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C721" w14:textId="664A77E9" w:rsidR="00DB62CC" w:rsidRPr="00AE60EB" w:rsidRDefault="00DB62CC" w:rsidP="00AE60EB">
      <w:pPr>
        <w:pStyle w:val="ListParagraph"/>
        <w:numPr>
          <w:ilvl w:val="0"/>
          <w:numId w:val="11"/>
        </w:numPr>
        <w:spacing w:after="120" w:line="480" w:lineRule="auto"/>
        <w:rPr>
          <w:rFonts w:ascii="Times New Roman" w:hAnsi="Times New Roman" w:cs="Times New Roman"/>
          <w:lang w:val="en-US"/>
        </w:rPr>
      </w:pPr>
      <w:r>
        <w:rPr>
          <w:rFonts w:ascii="Times New Roman" w:hAnsi="Times New Roman" w:cs="Times New Roman"/>
          <w:lang w:val="en-US"/>
        </w:rPr>
        <w:t>Scale errors in young children</w:t>
      </w:r>
    </w:p>
    <w:p w14:paraId="0E9544B2" w14:textId="5096A3A5" w:rsidR="00520206" w:rsidRDefault="00DD53AC" w:rsidP="00327E66">
      <w:pPr>
        <w:spacing w:after="120" w:line="480" w:lineRule="auto"/>
        <w:rPr>
          <w:rFonts w:ascii="Times New Roman" w:hAnsi="Times New Roman" w:cs="Times New Roman"/>
          <w:lang w:val="en-US"/>
        </w:rPr>
      </w:pPr>
      <w:r>
        <w:rPr>
          <w:rFonts w:ascii="Times New Roman" w:hAnsi="Times New Roman" w:cs="Times New Roman"/>
          <w:lang w:val="en-US"/>
        </w:rPr>
        <w:t xml:space="preserve">In adults and older children, the perception of an object and the organization of </w:t>
      </w:r>
      <w:r w:rsidR="007B56F7">
        <w:rPr>
          <w:rFonts w:ascii="Times New Roman" w:hAnsi="Times New Roman" w:cs="Times New Roman"/>
          <w:lang w:val="en-US"/>
        </w:rPr>
        <w:t xml:space="preserve">object-related </w:t>
      </w:r>
      <w:r>
        <w:rPr>
          <w:rFonts w:ascii="Times New Roman" w:hAnsi="Times New Roman" w:cs="Times New Roman"/>
          <w:lang w:val="en-US"/>
        </w:rPr>
        <w:t>actions are smoothly integrated (</w:t>
      </w:r>
      <w:r w:rsidR="00D927D7">
        <w:rPr>
          <w:rFonts w:ascii="Times New Roman" w:hAnsi="Times New Roman" w:cs="Times New Roman"/>
          <w:lang w:val="en-US"/>
        </w:rPr>
        <w:t xml:space="preserve">e.g., </w:t>
      </w:r>
      <w:proofErr w:type="spellStart"/>
      <w:r w:rsidR="00D927D7">
        <w:rPr>
          <w:rFonts w:ascii="Times New Roman" w:hAnsi="Times New Roman" w:cs="Times New Roman"/>
          <w:lang w:val="en-US"/>
        </w:rPr>
        <w:t>Bertenthal</w:t>
      </w:r>
      <w:proofErr w:type="spellEnd"/>
      <w:r w:rsidR="00D927D7">
        <w:rPr>
          <w:rFonts w:ascii="Times New Roman" w:hAnsi="Times New Roman" w:cs="Times New Roman"/>
          <w:lang w:val="en-US"/>
        </w:rPr>
        <w:t xml:space="preserve">, 2008; Bruno &amp; </w:t>
      </w:r>
      <w:proofErr w:type="spellStart"/>
      <w:r w:rsidR="00D927D7">
        <w:rPr>
          <w:rFonts w:ascii="Times New Roman" w:hAnsi="Times New Roman" w:cs="Times New Roman"/>
          <w:lang w:val="en-US"/>
        </w:rPr>
        <w:t>Battaglini</w:t>
      </w:r>
      <w:proofErr w:type="spellEnd"/>
      <w:r w:rsidR="00D927D7">
        <w:rPr>
          <w:rFonts w:ascii="Times New Roman" w:hAnsi="Times New Roman" w:cs="Times New Roman"/>
          <w:lang w:val="en-US"/>
        </w:rPr>
        <w:t xml:space="preserve">, 2008; </w:t>
      </w:r>
      <w:proofErr w:type="spellStart"/>
      <w:r w:rsidR="00D927D7">
        <w:rPr>
          <w:rFonts w:ascii="Times New Roman" w:hAnsi="Times New Roman" w:cs="Times New Roman"/>
          <w:lang w:val="en-US"/>
        </w:rPr>
        <w:t>Nardini</w:t>
      </w:r>
      <w:proofErr w:type="spellEnd"/>
      <w:r w:rsidR="00D927D7">
        <w:rPr>
          <w:rFonts w:ascii="Times New Roman" w:hAnsi="Times New Roman" w:cs="Times New Roman"/>
          <w:lang w:val="en-US"/>
        </w:rPr>
        <w:t xml:space="preserve"> et al., 2008</w:t>
      </w:r>
      <w:r>
        <w:rPr>
          <w:rFonts w:ascii="Times New Roman" w:hAnsi="Times New Roman" w:cs="Times New Roman"/>
          <w:lang w:val="en-US"/>
        </w:rPr>
        <w:t>). Young children, however, sometimes make serious attempt</w:t>
      </w:r>
      <w:r w:rsidR="007B56F7">
        <w:rPr>
          <w:rFonts w:ascii="Times New Roman" w:hAnsi="Times New Roman" w:cs="Times New Roman"/>
          <w:lang w:val="en-US"/>
        </w:rPr>
        <w:t>s</w:t>
      </w:r>
      <w:r>
        <w:rPr>
          <w:rFonts w:ascii="Times New Roman" w:hAnsi="Times New Roman" w:cs="Times New Roman"/>
          <w:lang w:val="en-US"/>
        </w:rPr>
        <w:t xml:space="preserve"> to perform impossible actions on miniature objects as if they were ful</w:t>
      </w:r>
      <w:r w:rsidR="003D125D">
        <w:rPr>
          <w:rFonts w:ascii="Times New Roman" w:hAnsi="Times New Roman" w:cs="Times New Roman"/>
          <w:lang w:val="en-US"/>
        </w:rPr>
        <w:t>l-</w:t>
      </w:r>
      <w:r>
        <w:rPr>
          <w:rFonts w:ascii="Times New Roman" w:hAnsi="Times New Roman" w:cs="Times New Roman"/>
          <w:lang w:val="en-US"/>
        </w:rPr>
        <w:t>size objects (</w:t>
      </w:r>
      <w:r w:rsidR="0038084E">
        <w:rPr>
          <w:rFonts w:ascii="Times New Roman" w:hAnsi="Times New Roman" w:cs="Times New Roman"/>
          <w:lang w:val="en-US"/>
        </w:rPr>
        <w:t xml:space="preserve">e.g., </w:t>
      </w:r>
      <w:r w:rsidR="0038084E" w:rsidRPr="00225401">
        <w:rPr>
          <w:rFonts w:ascii="Times New Roman" w:hAnsi="Times New Roman" w:cs="Times New Roman"/>
          <w:lang w:val="en-US"/>
        </w:rPr>
        <w:t>Brownell</w:t>
      </w:r>
      <w:r w:rsidR="0038084E">
        <w:rPr>
          <w:rFonts w:ascii="Times New Roman" w:hAnsi="Times New Roman" w:cs="Times New Roman"/>
          <w:lang w:val="en-US"/>
        </w:rPr>
        <w:t xml:space="preserve">, </w:t>
      </w:r>
      <w:proofErr w:type="spellStart"/>
      <w:r w:rsidR="0038084E">
        <w:rPr>
          <w:rFonts w:ascii="Times New Roman" w:hAnsi="Times New Roman" w:cs="Times New Roman"/>
          <w:lang w:val="en-US"/>
        </w:rPr>
        <w:t>Zerwas</w:t>
      </w:r>
      <w:proofErr w:type="spellEnd"/>
      <w:r w:rsidR="0038084E">
        <w:rPr>
          <w:rFonts w:ascii="Times New Roman" w:hAnsi="Times New Roman" w:cs="Times New Roman"/>
          <w:lang w:val="en-US"/>
        </w:rPr>
        <w:t xml:space="preserve"> &amp; </w:t>
      </w:r>
      <w:proofErr w:type="spellStart"/>
      <w:r w:rsidR="0038084E">
        <w:rPr>
          <w:rFonts w:ascii="Times New Roman" w:hAnsi="Times New Roman" w:cs="Times New Roman"/>
          <w:lang w:val="en-US"/>
        </w:rPr>
        <w:t>Ramani</w:t>
      </w:r>
      <w:proofErr w:type="spellEnd"/>
      <w:r w:rsidR="0038084E">
        <w:rPr>
          <w:rFonts w:ascii="Times New Roman" w:hAnsi="Times New Roman" w:cs="Times New Roman"/>
          <w:lang w:val="en-US"/>
        </w:rPr>
        <w:t xml:space="preserve">, 2007; </w:t>
      </w:r>
      <w:proofErr w:type="spellStart"/>
      <w:r w:rsidR="0038084E" w:rsidRPr="00225401">
        <w:rPr>
          <w:rFonts w:ascii="Times New Roman" w:hAnsi="Times New Roman" w:cs="Times New Roman"/>
          <w:lang w:val="en-US"/>
        </w:rPr>
        <w:t>DeLoache</w:t>
      </w:r>
      <w:proofErr w:type="spellEnd"/>
      <w:r w:rsidR="0038084E" w:rsidRPr="00225401">
        <w:rPr>
          <w:rFonts w:ascii="Times New Roman" w:hAnsi="Times New Roman" w:cs="Times New Roman"/>
          <w:lang w:val="en-US"/>
        </w:rPr>
        <w:t xml:space="preserve">, </w:t>
      </w:r>
      <w:proofErr w:type="spellStart"/>
      <w:r w:rsidR="0038084E" w:rsidRPr="00225401">
        <w:rPr>
          <w:rFonts w:ascii="Times New Roman" w:hAnsi="Times New Roman" w:cs="Times New Roman"/>
          <w:lang w:val="en-US"/>
        </w:rPr>
        <w:t>Uttal</w:t>
      </w:r>
      <w:proofErr w:type="spellEnd"/>
      <w:r w:rsidR="0038084E">
        <w:rPr>
          <w:rFonts w:ascii="Times New Roman" w:hAnsi="Times New Roman" w:cs="Times New Roman"/>
          <w:lang w:val="en-US"/>
        </w:rPr>
        <w:t xml:space="preserve"> &amp; </w:t>
      </w:r>
      <w:proofErr w:type="spellStart"/>
      <w:r w:rsidR="0038084E" w:rsidRPr="00225401">
        <w:rPr>
          <w:rFonts w:ascii="Times New Roman" w:hAnsi="Times New Roman" w:cs="Times New Roman"/>
          <w:lang w:val="en-US"/>
        </w:rPr>
        <w:t>Rosengren</w:t>
      </w:r>
      <w:proofErr w:type="spellEnd"/>
      <w:r w:rsidR="0038084E" w:rsidRPr="00225401">
        <w:rPr>
          <w:rFonts w:ascii="Times New Roman" w:hAnsi="Times New Roman" w:cs="Times New Roman"/>
          <w:lang w:val="en-US"/>
        </w:rPr>
        <w:t>, 200</w:t>
      </w:r>
      <w:r w:rsidR="0038084E">
        <w:rPr>
          <w:rFonts w:ascii="Times New Roman" w:hAnsi="Times New Roman" w:cs="Times New Roman"/>
          <w:lang w:val="en-US"/>
        </w:rPr>
        <w:t>4</w:t>
      </w:r>
      <w:r w:rsidR="00820F8C">
        <w:rPr>
          <w:rFonts w:ascii="Times New Roman" w:hAnsi="Times New Roman" w:cs="Times New Roman"/>
          <w:lang w:val="en-US"/>
        </w:rPr>
        <w:t xml:space="preserve">; </w:t>
      </w:r>
      <w:proofErr w:type="spellStart"/>
      <w:r w:rsidR="00DB24EB">
        <w:rPr>
          <w:rFonts w:ascii="Times New Roman" w:hAnsi="Times New Roman" w:cs="Times New Roman"/>
          <w:lang w:val="en-US"/>
        </w:rPr>
        <w:t>Rosengren</w:t>
      </w:r>
      <w:proofErr w:type="spellEnd"/>
      <w:r w:rsidR="00DB24EB">
        <w:rPr>
          <w:rFonts w:ascii="Times New Roman" w:hAnsi="Times New Roman" w:cs="Times New Roman"/>
          <w:lang w:val="en-US"/>
        </w:rPr>
        <w:t xml:space="preserve">, Carmichael, Schein, Anderson, Gutierrez, 2009; </w:t>
      </w:r>
      <w:proofErr w:type="spellStart"/>
      <w:r w:rsidR="00DB24EB">
        <w:rPr>
          <w:rFonts w:ascii="Times New Roman" w:hAnsi="Times New Roman" w:cs="Times New Roman"/>
          <w:lang w:val="en-US"/>
        </w:rPr>
        <w:t>Rosengren</w:t>
      </w:r>
      <w:proofErr w:type="spellEnd"/>
      <w:r w:rsidR="00DB24EB">
        <w:rPr>
          <w:rFonts w:ascii="Times New Roman" w:hAnsi="Times New Roman" w:cs="Times New Roman"/>
          <w:lang w:val="en-US"/>
        </w:rPr>
        <w:t xml:space="preserve">, Schein, &amp; Gutierrez, 2010; </w:t>
      </w:r>
      <w:r w:rsidR="00820F8C">
        <w:rPr>
          <w:rFonts w:ascii="Times New Roman" w:hAnsi="Times New Roman" w:cs="Times New Roman"/>
          <w:lang w:val="en-US"/>
        </w:rPr>
        <w:t xml:space="preserve">Ware, </w:t>
      </w:r>
      <w:proofErr w:type="spellStart"/>
      <w:r w:rsidR="00820F8C">
        <w:rPr>
          <w:rFonts w:ascii="Times New Roman" w:hAnsi="Times New Roman" w:cs="Times New Roman"/>
          <w:lang w:val="en-US"/>
        </w:rPr>
        <w:t>Uttal</w:t>
      </w:r>
      <w:proofErr w:type="spellEnd"/>
      <w:r w:rsidR="00820F8C">
        <w:rPr>
          <w:rFonts w:ascii="Times New Roman" w:hAnsi="Times New Roman" w:cs="Times New Roman"/>
          <w:lang w:val="en-US"/>
        </w:rPr>
        <w:t xml:space="preserve">, </w:t>
      </w:r>
      <w:proofErr w:type="spellStart"/>
      <w:r w:rsidR="00820F8C">
        <w:rPr>
          <w:rFonts w:ascii="Times New Roman" w:hAnsi="Times New Roman" w:cs="Times New Roman"/>
          <w:lang w:val="en-US"/>
        </w:rPr>
        <w:t>DeLoache</w:t>
      </w:r>
      <w:proofErr w:type="spellEnd"/>
      <w:r w:rsidR="00820F8C">
        <w:rPr>
          <w:rFonts w:ascii="Times New Roman" w:hAnsi="Times New Roman" w:cs="Times New Roman"/>
          <w:lang w:val="en-US"/>
        </w:rPr>
        <w:t>, 2010</w:t>
      </w:r>
      <w:r>
        <w:rPr>
          <w:rFonts w:ascii="Times New Roman" w:hAnsi="Times New Roman" w:cs="Times New Roman"/>
          <w:lang w:val="en-US"/>
        </w:rPr>
        <w:t xml:space="preserve">). </w:t>
      </w:r>
      <w:r w:rsidR="00EC36E1">
        <w:rPr>
          <w:rFonts w:ascii="Times New Roman" w:hAnsi="Times New Roman" w:cs="Times New Roman"/>
          <w:lang w:val="en-US"/>
        </w:rPr>
        <w:t>Examples include</w:t>
      </w:r>
      <w:r w:rsidR="004D4CC9">
        <w:rPr>
          <w:rFonts w:ascii="Times New Roman" w:hAnsi="Times New Roman" w:cs="Times New Roman"/>
          <w:lang w:val="en-US"/>
        </w:rPr>
        <w:t xml:space="preserve"> children’s</w:t>
      </w:r>
      <w:r w:rsidR="00EC36E1">
        <w:rPr>
          <w:rFonts w:ascii="Times New Roman" w:hAnsi="Times New Roman" w:cs="Times New Roman"/>
          <w:lang w:val="en-US"/>
        </w:rPr>
        <w:t xml:space="preserve"> attempts to sit in a tiny chair, put doll shoes on their own feet or get inside toy cars</w:t>
      </w:r>
      <w:r w:rsidR="00D675F4">
        <w:rPr>
          <w:rFonts w:ascii="Times New Roman" w:hAnsi="Times New Roman" w:cs="Times New Roman"/>
          <w:lang w:val="en-US"/>
        </w:rPr>
        <w:t>.</w:t>
      </w:r>
      <w:r w:rsidR="00520206">
        <w:rPr>
          <w:rFonts w:ascii="Times New Roman" w:hAnsi="Times New Roman" w:cs="Times New Roman"/>
          <w:lang w:val="en-US"/>
        </w:rPr>
        <w:t xml:space="preserve"> Importantly, the information about the object size seems to be neglected only when planning the object-related action, but not during the action execution: </w:t>
      </w:r>
      <w:proofErr w:type="gramStart"/>
      <w:r w:rsidR="00520206">
        <w:rPr>
          <w:rFonts w:ascii="Times New Roman" w:hAnsi="Times New Roman" w:cs="Times New Roman"/>
          <w:lang w:val="en-US"/>
        </w:rPr>
        <w:t>indeed</w:t>
      </w:r>
      <w:proofErr w:type="gramEnd"/>
      <w:r w:rsidR="00520206">
        <w:rPr>
          <w:rFonts w:ascii="Times New Roman" w:hAnsi="Times New Roman" w:cs="Times New Roman"/>
          <w:lang w:val="en-US"/>
        </w:rPr>
        <w:t xml:space="preserve"> the child’s motor interactions with the object are finely and accurately scaled to its actual size.</w:t>
      </w:r>
    </w:p>
    <w:p w14:paraId="2485EFBE" w14:textId="7D736AA0" w:rsidR="009105AA" w:rsidRDefault="00520206" w:rsidP="00F36BB4">
      <w:pPr>
        <w:spacing w:line="480" w:lineRule="auto"/>
        <w:rPr>
          <w:rFonts w:ascii="Times New Roman" w:hAnsi="Times New Roman" w:cs="Times New Roman"/>
          <w:lang w:val="en-US"/>
        </w:rPr>
      </w:pPr>
      <w:r>
        <w:rPr>
          <w:rFonts w:ascii="Times New Roman" w:hAnsi="Times New Roman" w:cs="Times New Roman"/>
          <w:lang w:val="en-US"/>
        </w:rPr>
        <w:t>T</w:t>
      </w:r>
      <w:r w:rsidR="004D4CC9">
        <w:rPr>
          <w:rFonts w:ascii="Times New Roman" w:hAnsi="Times New Roman" w:cs="Times New Roman"/>
          <w:lang w:val="en-US"/>
        </w:rPr>
        <w:t xml:space="preserve">hese curious action errors, called </w:t>
      </w:r>
      <w:r w:rsidR="004D4CC9" w:rsidRPr="00F36BB4">
        <w:rPr>
          <w:rFonts w:ascii="Times New Roman" w:hAnsi="Times New Roman" w:cs="Times New Roman"/>
          <w:i/>
          <w:lang w:val="en-US"/>
        </w:rPr>
        <w:t>scale errors</w:t>
      </w:r>
      <w:r w:rsidR="004D4CC9">
        <w:rPr>
          <w:rFonts w:ascii="Times New Roman" w:hAnsi="Times New Roman" w:cs="Times New Roman"/>
          <w:lang w:val="en-US"/>
        </w:rPr>
        <w:t xml:space="preserve">, </w:t>
      </w:r>
      <w:r w:rsidR="00995C71">
        <w:rPr>
          <w:rFonts w:ascii="Times New Roman" w:hAnsi="Times New Roman" w:cs="Times New Roman"/>
          <w:lang w:val="en-US"/>
        </w:rPr>
        <w:t xml:space="preserve">appear as early as </w:t>
      </w:r>
      <w:r w:rsidR="00EE704D">
        <w:rPr>
          <w:rFonts w:ascii="Times New Roman" w:hAnsi="Times New Roman" w:cs="Times New Roman"/>
          <w:lang w:val="en-US"/>
        </w:rPr>
        <w:t xml:space="preserve">12 months, </w:t>
      </w:r>
      <w:r w:rsidR="00995C71">
        <w:rPr>
          <w:rFonts w:ascii="Times New Roman" w:hAnsi="Times New Roman" w:cs="Times New Roman"/>
          <w:lang w:val="en-US"/>
        </w:rPr>
        <w:t>reach the</w:t>
      </w:r>
      <w:r w:rsidR="00EE704D">
        <w:rPr>
          <w:rFonts w:ascii="Times New Roman" w:hAnsi="Times New Roman" w:cs="Times New Roman"/>
          <w:lang w:val="en-US"/>
        </w:rPr>
        <w:t xml:space="preserve"> peak around 20 - </w:t>
      </w:r>
      <w:r w:rsidR="00995C71">
        <w:rPr>
          <w:rFonts w:ascii="Times New Roman" w:hAnsi="Times New Roman" w:cs="Times New Roman"/>
          <w:lang w:val="en-US"/>
        </w:rPr>
        <w:t xml:space="preserve">24 months, and decrease </w:t>
      </w:r>
      <w:r w:rsidR="00EE704D">
        <w:rPr>
          <w:rFonts w:ascii="Times New Roman" w:hAnsi="Times New Roman" w:cs="Times New Roman"/>
          <w:lang w:val="en-US"/>
        </w:rPr>
        <w:t>by 36 months</w:t>
      </w:r>
      <w:r w:rsidR="00995C71">
        <w:rPr>
          <w:rFonts w:ascii="Times New Roman" w:hAnsi="Times New Roman" w:cs="Times New Roman"/>
          <w:lang w:val="en-US"/>
        </w:rPr>
        <w:t xml:space="preserve"> (e.g., </w:t>
      </w:r>
      <w:r w:rsidR="00EE704D">
        <w:rPr>
          <w:rFonts w:ascii="Times New Roman" w:hAnsi="Times New Roman" w:cs="Times New Roman"/>
          <w:lang w:val="en-US"/>
        </w:rPr>
        <w:t xml:space="preserve">Ware, </w:t>
      </w:r>
      <w:proofErr w:type="spellStart"/>
      <w:r w:rsidR="00EE704D">
        <w:rPr>
          <w:rFonts w:ascii="Times New Roman" w:hAnsi="Times New Roman" w:cs="Times New Roman"/>
          <w:lang w:val="en-US"/>
        </w:rPr>
        <w:t>Uttal</w:t>
      </w:r>
      <w:proofErr w:type="spellEnd"/>
      <w:r w:rsidR="00EE704D">
        <w:rPr>
          <w:rFonts w:ascii="Times New Roman" w:hAnsi="Times New Roman" w:cs="Times New Roman"/>
          <w:lang w:val="en-US"/>
        </w:rPr>
        <w:t xml:space="preserve">, </w:t>
      </w:r>
      <w:proofErr w:type="spellStart"/>
      <w:r w:rsidR="00EE704D">
        <w:rPr>
          <w:rFonts w:ascii="Times New Roman" w:hAnsi="Times New Roman" w:cs="Times New Roman"/>
          <w:lang w:val="en-US"/>
        </w:rPr>
        <w:t>DeLoache</w:t>
      </w:r>
      <w:proofErr w:type="spellEnd"/>
      <w:r w:rsidR="00EE704D">
        <w:rPr>
          <w:rFonts w:ascii="Times New Roman" w:hAnsi="Times New Roman" w:cs="Times New Roman"/>
          <w:lang w:val="en-US"/>
        </w:rPr>
        <w:t>, 2010</w:t>
      </w:r>
      <w:r w:rsidR="00995C71">
        <w:rPr>
          <w:rFonts w:ascii="Times New Roman" w:hAnsi="Times New Roman" w:cs="Times New Roman"/>
          <w:lang w:val="en-US"/>
        </w:rPr>
        <w:t>).</w:t>
      </w:r>
      <w:r>
        <w:rPr>
          <w:rFonts w:ascii="Times New Roman" w:hAnsi="Times New Roman" w:cs="Times New Roman"/>
          <w:lang w:val="en-US"/>
        </w:rPr>
        <w:t xml:space="preserve"> </w:t>
      </w:r>
      <w:r w:rsidR="003A35F6">
        <w:rPr>
          <w:rFonts w:ascii="Times New Roman" w:hAnsi="Times New Roman" w:cs="Times New Roman"/>
          <w:lang w:val="en-US"/>
        </w:rPr>
        <w:t>Scale errors are not li</w:t>
      </w:r>
      <w:r w:rsidR="0090590D">
        <w:rPr>
          <w:rFonts w:ascii="Times New Roman" w:hAnsi="Times New Roman" w:cs="Times New Roman"/>
          <w:lang w:val="en-US"/>
        </w:rPr>
        <w:t xml:space="preserve">mited to actions that involve the </w:t>
      </w:r>
      <w:r w:rsidR="00D675F4">
        <w:rPr>
          <w:rFonts w:ascii="Times New Roman" w:hAnsi="Times New Roman" w:cs="Times New Roman"/>
          <w:lang w:val="en-US"/>
        </w:rPr>
        <w:t>child’s</w:t>
      </w:r>
      <w:r w:rsidR="0090590D">
        <w:rPr>
          <w:rFonts w:ascii="Times New Roman" w:hAnsi="Times New Roman" w:cs="Times New Roman"/>
          <w:lang w:val="en-US"/>
        </w:rPr>
        <w:t xml:space="preserve"> body</w:t>
      </w:r>
      <w:r w:rsidR="00EB201B">
        <w:rPr>
          <w:rFonts w:ascii="Times New Roman" w:hAnsi="Times New Roman" w:cs="Times New Roman"/>
          <w:lang w:val="en-US"/>
        </w:rPr>
        <w:t>. T</w:t>
      </w:r>
      <w:r w:rsidR="0090590D">
        <w:rPr>
          <w:rFonts w:ascii="Times New Roman" w:hAnsi="Times New Roman" w:cs="Times New Roman"/>
          <w:lang w:val="en-US"/>
        </w:rPr>
        <w:t xml:space="preserve">oddlers perform scale </w:t>
      </w:r>
      <w:r w:rsidR="00D675F4">
        <w:rPr>
          <w:rFonts w:ascii="Times New Roman" w:hAnsi="Times New Roman" w:cs="Times New Roman"/>
          <w:lang w:val="en-US"/>
        </w:rPr>
        <w:t xml:space="preserve">errors </w:t>
      </w:r>
      <w:r w:rsidR="009959B8">
        <w:rPr>
          <w:rFonts w:ascii="Times New Roman" w:hAnsi="Times New Roman" w:cs="Times New Roman"/>
          <w:lang w:val="en-US"/>
        </w:rPr>
        <w:t xml:space="preserve">also </w:t>
      </w:r>
      <w:r w:rsidR="00D675F4">
        <w:rPr>
          <w:rFonts w:ascii="Times New Roman" w:hAnsi="Times New Roman" w:cs="Times New Roman"/>
          <w:lang w:val="en-US"/>
        </w:rPr>
        <w:t xml:space="preserve">when </w:t>
      </w:r>
      <w:r w:rsidR="00D541E9">
        <w:rPr>
          <w:rFonts w:ascii="Times New Roman" w:hAnsi="Times New Roman" w:cs="Times New Roman"/>
          <w:lang w:val="en-US"/>
        </w:rPr>
        <w:t>an</w:t>
      </w:r>
      <w:r w:rsidR="0090590D">
        <w:rPr>
          <w:rFonts w:ascii="Times New Roman" w:hAnsi="Times New Roman" w:cs="Times New Roman"/>
          <w:lang w:val="en-US"/>
        </w:rPr>
        <w:t xml:space="preserve"> action </w:t>
      </w:r>
      <w:r w:rsidR="00D675F4">
        <w:rPr>
          <w:rFonts w:ascii="Times New Roman" w:hAnsi="Times New Roman" w:cs="Times New Roman"/>
          <w:lang w:val="en-US"/>
        </w:rPr>
        <w:t>involve</w:t>
      </w:r>
      <w:r w:rsidR="00EE704D">
        <w:rPr>
          <w:rFonts w:ascii="Times New Roman" w:hAnsi="Times New Roman" w:cs="Times New Roman"/>
          <w:lang w:val="en-US"/>
        </w:rPr>
        <w:t>s</w:t>
      </w:r>
      <w:r w:rsidR="0090590D">
        <w:rPr>
          <w:rFonts w:ascii="Times New Roman" w:hAnsi="Times New Roman" w:cs="Times New Roman"/>
          <w:lang w:val="en-US"/>
        </w:rPr>
        <w:t xml:space="preserve"> two objects</w:t>
      </w:r>
      <w:r w:rsidR="00EB201B">
        <w:rPr>
          <w:rFonts w:ascii="Times New Roman" w:hAnsi="Times New Roman" w:cs="Times New Roman"/>
          <w:lang w:val="en-US"/>
        </w:rPr>
        <w:t xml:space="preserve">, for example, when </w:t>
      </w:r>
      <w:r w:rsidR="00A01AFE">
        <w:rPr>
          <w:rFonts w:ascii="Times New Roman" w:hAnsi="Times New Roman" w:cs="Times New Roman"/>
          <w:lang w:val="en-US"/>
        </w:rPr>
        <w:t xml:space="preserve">trying to put a doll into a bed that </w:t>
      </w:r>
      <w:r w:rsidR="00BF210C">
        <w:rPr>
          <w:rFonts w:ascii="Times New Roman" w:hAnsi="Times New Roman" w:cs="Times New Roman"/>
          <w:lang w:val="en-US"/>
        </w:rPr>
        <w:t>is</w:t>
      </w:r>
      <w:r w:rsidR="00A01AFE">
        <w:rPr>
          <w:rFonts w:ascii="Times New Roman" w:hAnsi="Times New Roman" w:cs="Times New Roman"/>
          <w:lang w:val="en-US"/>
        </w:rPr>
        <w:t xml:space="preserve"> too small to accommodate the doll’s size (Ware, </w:t>
      </w:r>
      <w:proofErr w:type="spellStart"/>
      <w:r w:rsidR="00A01AFE">
        <w:rPr>
          <w:rFonts w:ascii="Times New Roman" w:hAnsi="Times New Roman" w:cs="Times New Roman"/>
          <w:lang w:val="en-US"/>
        </w:rPr>
        <w:t>Uttal</w:t>
      </w:r>
      <w:proofErr w:type="spellEnd"/>
      <w:r w:rsidR="00A01AFE">
        <w:rPr>
          <w:rFonts w:ascii="Times New Roman" w:hAnsi="Times New Roman" w:cs="Times New Roman"/>
          <w:lang w:val="en-US"/>
        </w:rPr>
        <w:t xml:space="preserve">, Wetter &amp; </w:t>
      </w:r>
      <w:proofErr w:type="spellStart"/>
      <w:r w:rsidR="00A01AFE">
        <w:rPr>
          <w:rFonts w:ascii="Times New Roman" w:hAnsi="Times New Roman" w:cs="Times New Roman"/>
          <w:lang w:val="en-US"/>
        </w:rPr>
        <w:t>DeLoache</w:t>
      </w:r>
      <w:proofErr w:type="spellEnd"/>
      <w:r w:rsidR="00A01AFE">
        <w:rPr>
          <w:rFonts w:ascii="Times New Roman" w:hAnsi="Times New Roman" w:cs="Times New Roman"/>
          <w:lang w:val="en-US"/>
        </w:rPr>
        <w:t xml:space="preserve">, 2006), as well as when trying to use a net for scooping fake fish that </w:t>
      </w:r>
      <w:r w:rsidR="00BF210C">
        <w:rPr>
          <w:rFonts w:ascii="Times New Roman" w:hAnsi="Times New Roman" w:cs="Times New Roman"/>
          <w:lang w:val="en-US"/>
        </w:rPr>
        <w:t>is</w:t>
      </w:r>
      <w:r w:rsidR="00A01AFE">
        <w:rPr>
          <w:rFonts w:ascii="Times New Roman" w:hAnsi="Times New Roman" w:cs="Times New Roman"/>
          <w:lang w:val="en-US"/>
        </w:rPr>
        <w:t xml:space="preserve"> too big to fit into the aquarium (</w:t>
      </w:r>
      <w:proofErr w:type="spellStart"/>
      <w:r w:rsidR="00A01AFE" w:rsidRPr="00225401">
        <w:rPr>
          <w:rFonts w:ascii="Times New Roman" w:hAnsi="Times New Roman" w:cs="Times New Roman"/>
          <w:lang w:val="en-US"/>
        </w:rPr>
        <w:t>Casler</w:t>
      </w:r>
      <w:proofErr w:type="spellEnd"/>
      <w:r w:rsidR="00A01AFE">
        <w:rPr>
          <w:rFonts w:ascii="Times New Roman" w:hAnsi="Times New Roman" w:cs="Times New Roman"/>
          <w:lang w:val="en-US"/>
        </w:rPr>
        <w:t xml:space="preserve">, </w:t>
      </w:r>
      <w:proofErr w:type="spellStart"/>
      <w:r w:rsidR="00A01AFE">
        <w:rPr>
          <w:rFonts w:ascii="Times New Roman" w:hAnsi="Times New Roman" w:cs="Times New Roman"/>
          <w:lang w:val="en-US"/>
        </w:rPr>
        <w:t>Eshleman</w:t>
      </w:r>
      <w:proofErr w:type="spellEnd"/>
      <w:r w:rsidR="00A01AFE">
        <w:rPr>
          <w:rFonts w:ascii="Times New Roman" w:hAnsi="Times New Roman" w:cs="Times New Roman"/>
          <w:lang w:val="en-US"/>
        </w:rPr>
        <w:t xml:space="preserve">, Greene &amp; </w:t>
      </w:r>
      <w:proofErr w:type="spellStart"/>
      <w:r w:rsidR="00A01AFE">
        <w:rPr>
          <w:rFonts w:ascii="Times New Roman" w:hAnsi="Times New Roman" w:cs="Times New Roman"/>
          <w:lang w:val="en-US"/>
        </w:rPr>
        <w:t>Terziyan</w:t>
      </w:r>
      <w:proofErr w:type="spellEnd"/>
      <w:r w:rsidR="00A01AFE">
        <w:rPr>
          <w:rFonts w:ascii="Times New Roman" w:hAnsi="Times New Roman" w:cs="Times New Roman"/>
          <w:lang w:val="en-US"/>
        </w:rPr>
        <w:t xml:space="preserve">, </w:t>
      </w:r>
      <w:r w:rsidR="00A01AFE" w:rsidRPr="00225401">
        <w:rPr>
          <w:rFonts w:ascii="Times New Roman" w:hAnsi="Times New Roman" w:cs="Times New Roman"/>
          <w:lang w:val="en-US"/>
        </w:rPr>
        <w:t>2011</w:t>
      </w:r>
      <w:r w:rsidR="00A01AFE">
        <w:rPr>
          <w:rFonts w:ascii="Times New Roman" w:hAnsi="Times New Roman" w:cs="Times New Roman"/>
          <w:lang w:val="en-US"/>
        </w:rPr>
        <w:t xml:space="preserve">). </w:t>
      </w:r>
      <w:r w:rsidR="009959B8">
        <w:rPr>
          <w:rFonts w:ascii="Times New Roman" w:hAnsi="Times New Roman" w:cs="Times New Roman"/>
          <w:lang w:val="en-US"/>
        </w:rPr>
        <w:t>These object scale errors, as oppose</w:t>
      </w:r>
      <w:r w:rsidR="00EB38F7">
        <w:rPr>
          <w:rFonts w:ascii="Times New Roman" w:hAnsi="Times New Roman" w:cs="Times New Roman"/>
          <w:lang w:val="en-US"/>
        </w:rPr>
        <w:t>d</w:t>
      </w:r>
      <w:r w:rsidR="009959B8">
        <w:rPr>
          <w:rFonts w:ascii="Times New Roman" w:hAnsi="Times New Roman" w:cs="Times New Roman"/>
          <w:lang w:val="en-US"/>
        </w:rPr>
        <w:t xml:space="preserve"> to body scale, </w:t>
      </w:r>
      <w:r w:rsidR="00E20110">
        <w:rPr>
          <w:rFonts w:ascii="Times New Roman" w:hAnsi="Times New Roman" w:cs="Times New Roman"/>
          <w:lang w:val="en-US"/>
        </w:rPr>
        <w:t xml:space="preserve">can be found as early as </w:t>
      </w:r>
      <w:r w:rsidR="00995C71">
        <w:rPr>
          <w:rFonts w:ascii="Times New Roman" w:hAnsi="Times New Roman" w:cs="Times New Roman"/>
          <w:lang w:val="en-US"/>
        </w:rPr>
        <w:t>18 months</w:t>
      </w:r>
      <w:r w:rsidR="00E20110">
        <w:rPr>
          <w:rFonts w:ascii="Times New Roman" w:hAnsi="Times New Roman" w:cs="Times New Roman"/>
          <w:lang w:val="en-US"/>
        </w:rPr>
        <w:t xml:space="preserve"> (data for younger children are missing)</w:t>
      </w:r>
      <w:r w:rsidR="00995C71">
        <w:rPr>
          <w:rFonts w:ascii="Times New Roman" w:hAnsi="Times New Roman" w:cs="Times New Roman"/>
          <w:lang w:val="en-US"/>
        </w:rPr>
        <w:t>, are very frequent at 42 months (</w:t>
      </w:r>
      <w:proofErr w:type="spellStart"/>
      <w:r w:rsidR="00995C71">
        <w:rPr>
          <w:rFonts w:ascii="Times New Roman" w:hAnsi="Times New Roman" w:cs="Times New Roman"/>
          <w:lang w:val="en-US"/>
        </w:rPr>
        <w:t>Casler</w:t>
      </w:r>
      <w:proofErr w:type="spellEnd"/>
      <w:r w:rsidR="00995C71">
        <w:rPr>
          <w:rFonts w:ascii="Times New Roman" w:hAnsi="Times New Roman" w:cs="Times New Roman"/>
          <w:lang w:val="en-US"/>
        </w:rPr>
        <w:t xml:space="preserve"> et al., 2011)</w:t>
      </w:r>
      <w:r w:rsidR="00BF210C">
        <w:rPr>
          <w:rFonts w:ascii="Times New Roman" w:hAnsi="Times New Roman" w:cs="Times New Roman"/>
          <w:lang w:val="en-US"/>
        </w:rPr>
        <w:t>,</w:t>
      </w:r>
      <w:r w:rsidR="00995C71">
        <w:rPr>
          <w:rFonts w:ascii="Times New Roman" w:hAnsi="Times New Roman" w:cs="Times New Roman"/>
          <w:lang w:val="en-US"/>
        </w:rPr>
        <w:t xml:space="preserve"> and under certain circumstances can be seen even in adults (</w:t>
      </w:r>
      <w:proofErr w:type="spellStart"/>
      <w:r w:rsidR="00995C71">
        <w:rPr>
          <w:rFonts w:ascii="Times New Roman" w:hAnsi="Times New Roman" w:cs="Times New Roman"/>
          <w:lang w:val="en-US"/>
        </w:rPr>
        <w:t>Casler</w:t>
      </w:r>
      <w:proofErr w:type="spellEnd"/>
      <w:r w:rsidR="00995C71">
        <w:rPr>
          <w:rFonts w:ascii="Times New Roman" w:hAnsi="Times New Roman" w:cs="Times New Roman"/>
          <w:lang w:val="en-US"/>
        </w:rPr>
        <w:t xml:space="preserve">, Hoffman &amp; </w:t>
      </w:r>
      <w:proofErr w:type="spellStart"/>
      <w:r w:rsidR="00995C71">
        <w:rPr>
          <w:rFonts w:ascii="Times New Roman" w:hAnsi="Times New Roman" w:cs="Times New Roman"/>
          <w:lang w:val="en-US"/>
        </w:rPr>
        <w:t>Eshleman</w:t>
      </w:r>
      <w:proofErr w:type="spellEnd"/>
      <w:r w:rsidR="00995C71">
        <w:rPr>
          <w:rFonts w:ascii="Times New Roman" w:hAnsi="Times New Roman" w:cs="Times New Roman"/>
          <w:lang w:val="en-US"/>
        </w:rPr>
        <w:t>, 2014)</w:t>
      </w:r>
      <w:r w:rsidR="00D541E9">
        <w:rPr>
          <w:rFonts w:ascii="Times New Roman" w:hAnsi="Times New Roman" w:cs="Times New Roman"/>
          <w:lang w:val="en-US"/>
        </w:rPr>
        <w:t xml:space="preserve">. </w:t>
      </w:r>
      <w:r w:rsidR="009073FA">
        <w:rPr>
          <w:rFonts w:ascii="Times New Roman" w:hAnsi="Times New Roman" w:cs="Times New Roman"/>
          <w:lang w:val="en-US"/>
        </w:rPr>
        <w:t xml:space="preserve">They are also more frequent than body scale errors. In </w:t>
      </w:r>
      <w:proofErr w:type="spellStart"/>
      <w:r w:rsidR="009073FA">
        <w:rPr>
          <w:rFonts w:ascii="Times New Roman" w:hAnsi="Times New Roman" w:cs="Times New Roman"/>
          <w:lang w:val="en-US"/>
        </w:rPr>
        <w:t>Casler</w:t>
      </w:r>
      <w:proofErr w:type="spellEnd"/>
      <w:r w:rsidR="009073FA">
        <w:rPr>
          <w:rFonts w:ascii="Times New Roman" w:hAnsi="Times New Roman" w:cs="Times New Roman"/>
          <w:lang w:val="en-US"/>
        </w:rPr>
        <w:t xml:space="preserve"> et al.’s study (2011), almost all children (with one exception) made scale errors, with on average 2.6 errors per child as compared to the </w:t>
      </w:r>
      <w:r w:rsidR="009073FA">
        <w:rPr>
          <w:rFonts w:ascii="Times New Roman" w:hAnsi="Times New Roman" w:cs="Times New Roman"/>
          <w:lang w:val="en-US"/>
        </w:rPr>
        <w:lastRenderedPageBreak/>
        <w:t xml:space="preserve">original </w:t>
      </w:r>
      <w:proofErr w:type="spellStart"/>
      <w:r w:rsidR="009073FA">
        <w:rPr>
          <w:rFonts w:ascii="Times New Roman" w:hAnsi="Times New Roman" w:cs="Times New Roman"/>
          <w:lang w:val="en-US"/>
        </w:rPr>
        <w:t>DeLoache</w:t>
      </w:r>
      <w:proofErr w:type="spellEnd"/>
      <w:r w:rsidR="009073FA">
        <w:rPr>
          <w:rFonts w:ascii="Times New Roman" w:hAnsi="Times New Roman" w:cs="Times New Roman"/>
          <w:lang w:val="en-US"/>
        </w:rPr>
        <w:t xml:space="preserve"> et al.’s study (2004) in which only half of the children made scale errors with an average of 0.74 errors per child.</w:t>
      </w:r>
    </w:p>
    <w:p w14:paraId="0B0CF504" w14:textId="4FCE7C8D" w:rsidR="009105AA" w:rsidRDefault="000F0C6A" w:rsidP="009105AA">
      <w:pPr>
        <w:spacing w:after="120" w:line="480" w:lineRule="auto"/>
        <w:rPr>
          <w:rFonts w:ascii="Times New Roman" w:hAnsi="Times New Roman" w:cs="Times New Roman"/>
          <w:lang w:val="en-US"/>
        </w:rPr>
      </w:pPr>
      <w:r>
        <w:rPr>
          <w:rFonts w:ascii="Times New Roman" w:hAnsi="Times New Roman" w:cs="Times New Roman"/>
          <w:lang w:val="en-US"/>
        </w:rPr>
        <w:t>Several</w:t>
      </w:r>
      <w:r w:rsidR="00C34F02">
        <w:rPr>
          <w:rFonts w:ascii="Times New Roman" w:hAnsi="Times New Roman" w:cs="Times New Roman"/>
          <w:lang w:val="en-US"/>
        </w:rPr>
        <w:t xml:space="preserve"> </w:t>
      </w:r>
      <w:r w:rsidR="00F17A06">
        <w:rPr>
          <w:rFonts w:ascii="Times New Roman" w:hAnsi="Times New Roman" w:cs="Times New Roman"/>
          <w:lang w:val="en-US"/>
        </w:rPr>
        <w:t>explanations for scale errors</w:t>
      </w:r>
      <w:r w:rsidR="00C34F02">
        <w:rPr>
          <w:rFonts w:ascii="Times New Roman" w:hAnsi="Times New Roman" w:cs="Times New Roman"/>
          <w:lang w:val="en-US"/>
        </w:rPr>
        <w:t xml:space="preserve"> </w:t>
      </w:r>
      <w:r w:rsidR="00F17A06">
        <w:rPr>
          <w:rFonts w:ascii="Times New Roman" w:hAnsi="Times New Roman" w:cs="Times New Roman"/>
          <w:lang w:val="en-US"/>
        </w:rPr>
        <w:t>have been offered</w:t>
      </w:r>
      <w:r w:rsidR="00C61B11">
        <w:rPr>
          <w:rFonts w:ascii="Times New Roman" w:hAnsi="Times New Roman" w:cs="Times New Roman"/>
          <w:lang w:val="en-US"/>
        </w:rPr>
        <w:t xml:space="preserve"> so far</w:t>
      </w:r>
      <w:r w:rsidR="00F17A06">
        <w:rPr>
          <w:rFonts w:ascii="Times New Roman" w:hAnsi="Times New Roman" w:cs="Times New Roman"/>
          <w:lang w:val="en-US"/>
        </w:rPr>
        <w:t xml:space="preserve">. </w:t>
      </w:r>
      <w:r w:rsidR="004D4CC9">
        <w:rPr>
          <w:rFonts w:ascii="Times New Roman" w:hAnsi="Times New Roman" w:cs="Times New Roman"/>
          <w:lang w:val="en-US"/>
        </w:rPr>
        <w:t>One</w:t>
      </w:r>
      <w:r w:rsidR="009105AA">
        <w:rPr>
          <w:rFonts w:ascii="Times New Roman" w:hAnsi="Times New Roman" w:cs="Times New Roman"/>
          <w:lang w:val="en-US"/>
        </w:rPr>
        <w:t xml:space="preserve"> possibility is </w:t>
      </w:r>
      <w:r w:rsidR="00BF210C">
        <w:rPr>
          <w:rFonts w:ascii="Times New Roman" w:hAnsi="Times New Roman" w:cs="Times New Roman"/>
          <w:lang w:val="en-US"/>
        </w:rPr>
        <w:t xml:space="preserve">they </w:t>
      </w:r>
      <w:r w:rsidR="009105AA">
        <w:rPr>
          <w:rFonts w:ascii="Times New Roman" w:hAnsi="Times New Roman" w:cs="Times New Roman"/>
          <w:lang w:val="en-US"/>
        </w:rPr>
        <w:t>are caused by occasional failures in the integration of the object identity and its size for action planning</w:t>
      </w:r>
      <w:r w:rsidR="00BF210C">
        <w:rPr>
          <w:rFonts w:ascii="Times New Roman" w:hAnsi="Times New Roman" w:cs="Times New Roman"/>
          <w:lang w:val="en-US"/>
        </w:rPr>
        <w:t>,</w:t>
      </w:r>
      <w:r w:rsidR="009105AA">
        <w:rPr>
          <w:rFonts w:ascii="Times New Roman" w:hAnsi="Times New Roman" w:cs="Times New Roman"/>
          <w:lang w:val="en-US"/>
        </w:rPr>
        <w:t xml:space="preserve"> combined with weak inhibitory control (</w:t>
      </w:r>
      <w:proofErr w:type="spellStart"/>
      <w:r w:rsidR="009105AA">
        <w:rPr>
          <w:rFonts w:ascii="Times New Roman" w:hAnsi="Times New Roman" w:cs="Times New Roman"/>
          <w:lang w:val="en-US"/>
        </w:rPr>
        <w:t>DeLoache</w:t>
      </w:r>
      <w:proofErr w:type="spellEnd"/>
      <w:r w:rsidR="009105AA">
        <w:rPr>
          <w:rFonts w:ascii="Times New Roman" w:hAnsi="Times New Roman" w:cs="Times New Roman"/>
          <w:lang w:val="en-US"/>
        </w:rPr>
        <w:t xml:space="preserve"> et al., 2004). According to this explanation, the visual information from the miniature </w:t>
      </w:r>
      <w:r w:rsidR="004D4CC9">
        <w:rPr>
          <w:rFonts w:ascii="Times New Roman" w:hAnsi="Times New Roman" w:cs="Times New Roman"/>
          <w:lang w:val="en-US"/>
        </w:rPr>
        <w:t>replica</w:t>
      </w:r>
      <w:r w:rsidR="009105AA">
        <w:rPr>
          <w:rFonts w:ascii="Times New Roman" w:hAnsi="Times New Roman" w:cs="Times New Roman"/>
          <w:lang w:val="en-US"/>
        </w:rPr>
        <w:t xml:space="preserve"> activates the child’s mental representation of </w:t>
      </w:r>
      <w:r w:rsidR="00EB38F7">
        <w:rPr>
          <w:rFonts w:ascii="Times New Roman" w:hAnsi="Times New Roman" w:cs="Times New Roman"/>
          <w:lang w:val="en-US"/>
        </w:rPr>
        <w:t>general category of</w:t>
      </w:r>
      <w:r w:rsidR="009105AA">
        <w:rPr>
          <w:rFonts w:ascii="Times New Roman" w:hAnsi="Times New Roman" w:cs="Times New Roman"/>
          <w:lang w:val="en-US"/>
        </w:rPr>
        <w:t xml:space="preserve"> objects</w:t>
      </w:r>
      <w:r w:rsidR="00BF210C">
        <w:rPr>
          <w:rFonts w:ascii="Times New Roman" w:hAnsi="Times New Roman" w:cs="Times New Roman"/>
          <w:lang w:val="en-US"/>
        </w:rPr>
        <w:t>,</w:t>
      </w:r>
      <w:r w:rsidR="00B70F80">
        <w:rPr>
          <w:rFonts w:ascii="Times New Roman" w:hAnsi="Times New Roman" w:cs="Times New Roman"/>
          <w:lang w:val="en-US"/>
        </w:rPr>
        <w:t xml:space="preserve"> </w:t>
      </w:r>
      <w:r w:rsidR="0031097C">
        <w:rPr>
          <w:rFonts w:ascii="Times New Roman" w:hAnsi="Times New Roman" w:cs="Times New Roman"/>
          <w:lang w:val="en-US"/>
        </w:rPr>
        <w:t>along</w:t>
      </w:r>
      <w:r w:rsidR="00520206">
        <w:rPr>
          <w:rFonts w:ascii="Times New Roman" w:hAnsi="Times New Roman" w:cs="Times New Roman"/>
          <w:lang w:val="en-US"/>
        </w:rPr>
        <w:t xml:space="preserve"> with</w:t>
      </w:r>
      <w:r w:rsidR="007B5AB3">
        <w:rPr>
          <w:rFonts w:ascii="Times New Roman" w:hAnsi="Times New Roman" w:cs="Times New Roman"/>
          <w:lang w:val="en-US"/>
        </w:rPr>
        <w:t xml:space="preserve"> </w:t>
      </w:r>
      <w:r w:rsidR="0031097C">
        <w:rPr>
          <w:rFonts w:ascii="Times New Roman" w:hAnsi="Times New Roman" w:cs="Times New Roman"/>
          <w:lang w:val="en-US"/>
        </w:rPr>
        <w:t xml:space="preserve">a </w:t>
      </w:r>
      <w:r w:rsidR="00B70F80">
        <w:rPr>
          <w:rFonts w:ascii="Times New Roman" w:hAnsi="Times New Roman" w:cs="Times New Roman"/>
          <w:lang w:val="en-US"/>
        </w:rPr>
        <w:t>motor plan for interacting</w:t>
      </w:r>
      <w:r w:rsidR="00520206">
        <w:rPr>
          <w:rFonts w:ascii="Times New Roman" w:hAnsi="Times New Roman" w:cs="Times New Roman"/>
          <w:lang w:val="en-US"/>
        </w:rPr>
        <w:t xml:space="preserve"> with the typical</w:t>
      </w:r>
      <w:r w:rsidR="004D4CC9">
        <w:rPr>
          <w:rFonts w:ascii="Times New Roman" w:hAnsi="Times New Roman" w:cs="Times New Roman"/>
          <w:lang w:val="en-US"/>
        </w:rPr>
        <w:t xml:space="preserve"> exemplars</w:t>
      </w:r>
      <w:r w:rsidR="0031097C">
        <w:rPr>
          <w:rFonts w:ascii="Times New Roman" w:hAnsi="Times New Roman" w:cs="Times New Roman"/>
          <w:lang w:val="en-US"/>
        </w:rPr>
        <w:t xml:space="preserve"> inherent in this representation</w:t>
      </w:r>
      <w:r w:rsidR="00EB38F7">
        <w:rPr>
          <w:rFonts w:ascii="Times New Roman" w:hAnsi="Times New Roman" w:cs="Times New Roman"/>
          <w:lang w:val="en-US"/>
        </w:rPr>
        <w:t xml:space="preserve">. </w:t>
      </w:r>
      <w:r w:rsidR="004D4CC9">
        <w:rPr>
          <w:rFonts w:ascii="Times New Roman" w:hAnsi="Times New Roman" w:cs="Times New Roman"/>
          <w:lang w:val="en-US"/>
        </w:rPr>
        <w:t>In principle, t</w:t>
      </w:r>
      <w:r w:rsidR="00EB38F7">
        <w:rPr>
          <w:rFonts w:ascii="Times New Roman" w:hAnsi="Times New Roman" w:cs="Times New Roman"/>
          <w:lang w:val="en-US"/>
        </w:rPr>
        <w:t xml:space="preserve">he available </w:t>
      </w:r>
      <w:r w:rsidR="0031097C">
        <w:rPr>
          <w:rFonts w:ascii="Times New Roman" w:hAnsi="Times New Roman" w:cs="Times New Roman"/>
          <w:lang w:val="en-US"/>
        </w:rPr>
        <w:t xml:space="preserve">size </w:t>
      </w:r>
      <w:r w:rsidR="00EB38F7">
        <w:rPr>
          <w:rFonts w:ascii="Times New Roman" w:hAnsi="Times New Roman" w:cs="Times New Roman"/>
          <w:lang w:val="en-US"/>
        </w:rPr>
        <w:t xml:space="preserve">information should inhibit the activated motor </w:t>
      </w:r>
      <w:r w:rsidR="00520206">
        <w:rPr>
          <w:rFonts w:ascii="Times New Roman" w:hAnsi="Times New Roman" w:cs="Times New Roman"/>
          <w:lang w:val="en-US"/>
        </w:rPr>
        <w:t>plan</w:t>
      </w:r>
      <w:r w:rsidR="00BF210C">
        <w:rPr>
          <w:rFonts w:ascii="Times New Roman" w:hAnsi="Times New Roman" w:cs="Times New Roman"/>
          <w:lang w:val="en-US"/>
        </w:rPr>
        <w:t>,</w:t>
      </w:r>
      <w:r w:rsidR="00EB38F7">
        <w:rPr>
          <w:rFonts w:ascii="Times New Roman" w:hAnsi="Times New Roman" w:cs="Times New Roman"/>
          <w:lang w:val="en-US"/>
        </w:rPr>
        <w:t xml:space="preserve"> preventing the child from committing a scale error. </w:t>
      </w:r>
      <w:r w:rsidR="00520206">
        <w:rPr>
          <w:rFonts w:ascii="Times New Roman" w:hAnsi="Times New Roman" w:cs="Times New Roman"/>
          <w:lang w:val="en-US"/>
        </w:rPr>
        <w:t xml:space="preserve">Due to immature inhibitory </w:t>
      </w:r>
      <w:r w:rsidR="007B5AB3">
        <w:rPr>
          <w:rFonts w:ascii="Times New Roman" w:hAnsi="Times New Roman" w:cs="Times New Roman"/>
          <w:lang w:val="en-US"/>
        </w:rPr>
        <w:t>systems</w:t>
      </w:r>
      <w:r w:rsidR="00520206">
        <w:rPr>
          <w:rFonts w:ascii="Times New Roman" w:hAnsi="Times New Roman" w:cs="Times New Roman"/>
          <w:lang w:val="en-US"/>
        </w:rPr>
        <w:t>,</w:t>
      </w:r>
      <w:r w:rsidR="0031097C">
        <w:rPr>
          <w:rFonts w:ascii="Times New Roman" w:hAnsi="Times New Roman" w:cs="Times New Roman"/>
          <w:lang w:val="en-US"/>
        </w:rPr>
        <w:t xml:space="preserve"> sometimes the inhibition fails leading </w:t>
      </w:r>
      <w:r w:rsidR="009105AA">
        <w:rPr>
          <w:rFonts w:ascii="Times New Roman" w:hAnsi="Times New Roman" w:cs="Times New Roman"/>
          <w:lang w:val="en-US"/>
        </w:rPr>
        <w:t xml:space="preserve">the child </w:t>
      </w:r>
      <w:r w:rsidR="0031097C">
        <w:rPr>
          <w:rFonts w:ascii="Times New Roman" w:hAnsi="Times New Roman" w:cs="Times New Roman"/>
          <w:lang w:val="en-US"/>
        </w:rPr>
        <w:t>to form</w:t>
      </w:r>
      <w:r w:rsidR="009105AA">
        <w:rPr>
          <w:rFonts w:ascii="Times New Roman" w:hAnsi="Times New Roman" w:cs="Times New Roman"/>
          <w:lang w:val="en-US"/>
        </w:rPr>
        <w:t xml:space="preserve"> an action plan based on the original object or general category of objects</w:t>
      </w:r>
      <w:r w:rsidR="00520206">
        <w:rPr>
          <w:rFonts w:ascii="Times New Roman" w:hAnsi="Times New Roman" w:cs="Times New Roman"/>
          <w:lang w:val="en-US"/>
        </w:rPr>
        <w:t>.</w:t>
      </w:r>
      <w:r w:rsidR="009105AA">
        <w:rPr>
          <w:rFonts w:ascii="Times New Roman" w:hAnsi="Times New Roman" w:cs="Times New Roman"/>
          <w:lang w:val="en-US"/>
        </w:rPr>
        <w:t xml:space="preserve"> </w:t>
      </w:r>
    </w:p>
    <w:p w14:paraId="5D54F5FD" w14:textId="5D805D16" w:rsidR="001B4342" w:rsidRPr="00F36BB4" w:rsidRDefault="00D675F4" w:rsidP="00F36BB4">
      <w:pPr>
        <w:spacing w:line="480" w:lineRule="auto"/>
        <w:rPr>
          <w:rFonts w:ascii="Times New Roman" w:eastAsia="Times New Roman" w:hAnsi="Times New Roman" w:cs="Times New Roman"/>
          <w:lang w:eastAsia="en-GB"/>
        </w:rPr>
      </w:pPr>
      <w:r>
        <w:rPr>
          <w:rFonts w:ascii="Times New Roman" w:hAnsi="Times New Roman" w:cs="Times New Roman"/>
          <w:lang w:val="en-US"/>
        </w:rPr>
        <w:t xml:space="preserve">Yet another explanation </w:t>
      </w:r>
      <w:r w:rsidR="00BF210C">
        <w:rPr>
          <w:rFonts w:ascii="Times New Roman" w:hAnsi="Times New Roman" w:cs="Times New Roman"/>
          <w:lang w:val="en-US"/>
        </w:rPr>
        <w:t>is</w:t>
      </w:r>
      <w:r>
        <w:rPr>
          <w:rFonts w:ascii="Times New Roman" w:hAnsi="Times New Roman" w:cs="Times New Roman"/>
          <w:lang w:val="en-US"/>
        </w:rPr>
        <w:t xml:space="preserve"> that young children might make scale errors because of a rapidly developing bias to view objects </w:t>
      </w:r>
      <w:proofErr w:type="spellStart"/>
      <w:r>
        <w:rPr>
          <w:rFonts w:ascii="Times New Roman" w:hAnsi="Times New Roman" w:cs="Times New Roman"/>
          <w:lang w:val="en-US"/>
        </w:rPr>
        <w:t>teleofunctionally</w:t>
      </w:r>
      <w:proofErr w:type="spellEnd"/>
      <w:r>
        <w:rPr>
          <w:rFonts w:ascii="Times New Roman" w:hAnsi="Times New Roman" w:cs="Times New Roman"/>
          <w:lang w:val="en-US"/>
        </w:rPr>
        <w:t xml:space="preserve">, that is, as existing for a particular purpose (e.g., a chair is for sitting, </w:t>
      </w:r>
      <w:r w:rsidR="00BF210C">
        <w:rPr>
          <w:rFonts w:ascii="Times New Roman" w:hAnsi="Times New Roman" w:cs="Times New Roman"/>
          <w:lang w:val="en-US"/>
        </w:rPr>
        <w:t xml:space="preserve">a </w:t>
      </w:r>
      <w:r>
        <w:rPr>
          <w:rFonts w:ascii="Times New Roman" w:hAnsi="Times New Roman" w:cs="Times New Roman"/>
          <w:lang w:val="en-US"/>
        </w:rPr>
        <w:t>paintbrush for painting)</w:t>
      </w:r>
      <w:r w:rsidR="008165B7">
        <w:rPr>
          <w:rFonts w:ascii="Times New Roman" w:hAnsi="Times New Roman" w:cs="Times New Roman"/>
          <w:lang w:val="en-US"/>
        </w:rPr>
        <w:t xml:space="preserve"> (</w:t>
      </w:r>
      <w:proofErr w:type="spellStart"/>
      <w:r w:rsidR="008165B7">
        <w:rPr>
          <w:rFonts w:ascii="Times New Roman" w:hAnsi="Times New Roman" w:cs="Times New Roman"/>
          <w:lang w:val="en-US"/>
        </w:rPr>
        <w:t>Casler</w:t>
      </w:r>
      <w:proofErr w:type="spellEnd"/>
      <w:r w:rsidR="008165B7">
        <w:rPr>
          <w:rFonts w:ascii="Times New Roman" w:hAnsi="Times New Roman" w:cs="Times New Roman"/>
          <w:lang w:val="en-US"/>
        </w:rPr>
        <w:t xml:space="preserve"> et al., 2011</w:t>
      </w:r>
      <w:r w:rsidR="006862BB">
        <w:rPr>
          <w:rFonts w:ascii="Times New Roman" w:hAnsi="Times New Roman" w:cs="Times New Roman"/>
          <w:lang w:val="en-US"/>
        </w:rPr>
        <w:t xml:space="preserve">; </w:t>
      </w:r>
      <w:proofErr w:type="spellStart"/>
      <w:r w:rsidR="006862BB" w:rsidRPr="00D53B29">
        <w:rPr>
          <w:rFonts w:ascii="Times New Roman" w:eastAsia="Times New Roman" w:hAnsi="Times New Roman" w:cs="Times New Roman"/>
          <w:lang w:eastAsia="en-GB"/>
        </w:rPr>
        <w:t>Oláh</w:t>
      </w:r>
      <w:proofErr w:type="spellEnd"/>
      <w:r w:rsidR="006862BB" w:rsidRPr="00D53B29">
        <w:rPr>
          <w:rFonts w:ascii="Times New Roman" w:eastAsia="Times New Roman" w:hAnsi="Times New Roman" w:cs="Times New Roman"/>
          <w:lang w:eastAsia="en-GB"/>
        </w:rPr>
        <w:t xml:space="preserve">, </w:t>
      </w:r>
      <w:proofErr w:type="spellStart"/>
      <w:r w:rsidR="006862BB">
        <w:rPr>
          <w:rFonts w:ascii="Times New Roman" w:eastAsia="Times New Roman" w:hAnsi="Times New Roman" w:cs="Times New Roman"/>
          <w:lang w:eastAsia="en-GB"/>
        </w:rPr>
        <w:t>Elekes</w:t>
      </w:r>
      <w:proofErr w:type="spellEnd"/>
      <w:r w:rsidR="006862BB">
        <w:rPr>
          <w:rFonts w:ascii="Times New Roman" w:eastAsia="Times New Roman" w:hAnsi="Times New Roman" w:cs="Times New Roman"/>
          <w:lang w:eastAsia="en-GB"/>
        </w:rPr>
        <w:t xml:space="preserve">, </w:t>
      </w:r>
      <w:proofErr w:type="spellStart"/>
      <w:r w:rsidR="006862BB">
        <w:rPr>
          <w:rFonts w:ascii="Times New Roman" w:eastAsia="Times New Roman" w:hAnsi="Times New Roman" w:cs="Times New Roman"/>
          <w:lang w:eastAsia="en-GB"/>
        </w:rPr>
        <w:t>Pető</w:t>
      </w:r>
      <w:proofErr w:type="spellEnd"/>
      <w:r w:rsidR="006862BB">
        <w:rPr>
          <w:rFonts w:ascii="Times New Roman" w:eastAsia="Times New Roman" w:hAnsi="Times New Roman" w:cs="Times New Roman"/>
          <w:lang w:eastAsia="en-GB"/>
        </w:rPr>
        <w:t xml:space="preserve">, Peres, &amp; </w:t>
      </w:r>
      <w:proofErr w:type="spellStart"/>
      <w:r w:rsidR="006862BB">
        <w:rPr>
          <w:rFonts w:ascii="Times New Roman" w:eastAsia="Times New Roman" w:hAnsi="Times New Roman" w:cs="Times New Roman"/>
          <w:lang w:eastAsia="en-GB"/>
        </w:rPr>
        <w:t>Király</w:t>
      </w:r>
      <w:proofErr w:type="spellEnd"/>
      <w:r w:rsidR="006862BB">
        <w:rPr>
          <w:rFonts w:ascii="Times New Roman" w:eastAsia="Times New Roman" w:hAnsi="Times New Roman" w:cs="Times New Roman"/>
          <w:lang w:eastAsia="en-GB"/>
        </w:rPr>
        <w:t xml:space="preserve">, </w:t>
      </w:r>
      <w:r w:rsidR="006862BB" w:rsidRPr="00D53B29">
        <w:rPr>
          <w:rFonts w:ascii="Times New Roman" w:eastAsia="Times New Roman" w:hAnsi="Times New Roman" w:cs="Times New Roman"/>
          <w:lang w:eastAsia="en-GB"/>
        </w:rPr>
        <w:t>2016</w:t>
      </w:r>
      <w:r w:rsidR="008165B7">
        <w:rPr>
          <w:rFonts w:ascii="Times New Roman" w:hAnsi="Times New Roman" w:cs="Times New Roman"/>
          <w:lang w:val="en-US"/>
        </w:rPr>
        <w:t>). C</w:t>
      </w:r>
      <w:r w:rsidR="00F024A4">
        <w:rPr>
          <w:rFonts w:ascii="Times New Roman" w:hAnsi="Times New Roman" w:cs="Times New Roman"/>
          <w:lang w:val="en-US"/>
        </w:rPr>
        <w:t xml:space="preserve">hildren (and also adults, see </w:t>
      </w:r>
      <w:proofErr w:type="spellStart"/>
      <w:r w:rsidR="00F024A4">
        <w:rPr>
          <w:rFonts w:ascii="Times New Roman" w:hAnsi="Times New Roman" w:cs="Times New Roman"/>
          <w:lang w:val="en-US"/>
        </w:rPr>
        <w:t>Casler</w:t>
      </w:r>
      <w:proofErr w:type="spellEnd"/>
      <w:r w:rsidR="00F024A4">
        <w:rPr>
          <w:rFonts w:ascii="Times New Roman" w:hAnsi="Times New Roman" w:cs="Times New Roman"/>
          <w:lang w:val="en-US"/>
        </w:rPr>
        <w:t xml:space="preserve">, Hoffman &amp; </w:t>
      </w:r>
      <w:proofErr w:type="spellStart"/>
      <w:r w:rsidR="00F024A4">
        <w:rPr>
          <w:rFonts w:ascii="Times New Roman" w:hAnsi="Times New Roman" w:cs="Times New Roman"/>
          <w:lang w:val="en-US"/>
        </w:rPr>
        <w:t>Eshleman</w:t>
      </w:r>
      <w:proofErr w:type="spellEnd"/>
      <w:r w:rsidR="00F024A4">
        <w:rPr>
          <w:rFonts w:ascii="Times New Roman" w:hAnsi="Times New Roman" w:cs="Times New Roman"/>
          <w:lang w:val="en-US"/>
        </w:rPr>
        <w:t>, 2014) have difficulty to decouple an object from its function, even though the object has the wrong size to successfully achieve the goal.</w:t>
      </w:r>
      <w:r w:rsidR="003152C5">
        <w:rPr>
          <w:rFonts w:ascii="Times New Roman" w:hAnsi="Times New Roman" w:cs="Times New Roman"/>
          <w:lang w:val="en-US"/>
        </w:rPr>
        <w:t xml:space="preserve"> In other words, when children see an object</w:t>
      </w:r>
      <w:r w:rsidR="00BF210C">
        <w:rPr>
          <w:rFonts w:ascii="Times New Roman" w:hAnsi="Times New Roman" w:cs="Times New Roman"/>
          <w:lang w:val="en-US"/>
        </w:rPr>
        <w:t>,</w:t>
      </w:r>
      <w:r w:rsidR="003152C5">
        <w:rPr>
          <w:rFonts w:ascii="Times New Roman" w:hAnsi="Times New Roman" w:cs="Times New Roman"/>
          <w:lang w:val="en-US"/>
        </w:rPr>
        <w:t xml:space="preserve"> its fu</w:t>
      </w:r>
      <w:r w:rsidR="00EC5E87">
        <w:rPr>
          <w:rFonts w:ascii="Times New Roman" w:hAnsi="Times New Roman" w:cs="Times New Roman"/>
          <w:lang w:val="en-US"/>
        </w:rPr>
        <w:t xml:space="preserve">nction is immediately invoked (i.e., </w:t>
      </w:r>
      <w:r w:rsidR="00AA5A85">
        <w:rPr>
          <w:rFonts w:ascii="Times New Roman" w:hAnsi="Times New Roman" w:cs="Times New Roman"/>
          <w:lang w:val="en-US"/>
        </w:rPr>
        <w:t xml:space="preserve">the </w:t>
      </w:r>
      <w:r w:rsidR="00EC5E87">
        <w:rPr>
          <w:rFonts w:ascii="Times New Roman" w:hAnsi="Times New Roman" w:cs="Times New Roman"/>
          <w:lang w:val="en-US"/>
        </w:rPr>
        <w:t>motor plan associated with the object)</w:t>
      </w:r>
      <w:r w:rsidR="006862BB">
        <w:rPr>
          <w:rFonts w:ascii="Times New Roman" w:hAnsi="Times New Roman" w:cs="Times New Roman"/>
          <w:lang w:val="en-US"/>
        </w:rPr>
        <w:t xml:space="preserve">, an ability which seems to unique to the human cognitive system </w:t>
      </w:r>
      <w:r w:rsidR="00631FC3">
        <w:rPr>
          <w:rFonts w:ascii="Times New Roman" w:hAnsi="Times New Roman" w:cs="Times New Roman"/>
          <w:lang w:val="en-US"/>
        </w:rPr>
        <w:t>(</w:t>
      </w:r>
      <w:proofErr w:type="spellStart"/>
      <w:r w:rsidR="00631FC3">
        <w:rPr>
          <w:rFonts w:ascii="Times New Roman" w:eastAsia="Times New Roman" w:hAnsi="Times New Roman" w:cs="Times New Roman"/>
          <w:lang w:eastAsia="en-GB"/>
        </w:rPr>
        <w:t>Casler</w:t>
      </w:r>
      <w:proofErr w:type="spellEnd"/>
      <w:r w:rsidR="00631FC3">
        <w:rPr>
          <w:rFonts w:ascii="Times New Roman" w:eastAsia="Times New Roman" w:hAnsi="Times New Roman" w:cs="Times New Roman"/>
          <w:lang w:eastAsia="en-GB"/>
        </w:rPr>
        <w:t xml:space="preserve"> &amp; </w:t>
      </w:r>
      <w:proofErr w:type="spellStart"/>
      <w:r w:rsidR="00631FC3">
        <w:rPr>
          <w:rFonts w:ascii="Times New Roman" w:eastAsia="Times New Roman" w:hAnsi="Times New Roman" w:cs="Times New Roman"/>
          <w:lang w:eastAsia="en-GB"/>
        </w:rPr>
        <w:t>Kelemen</w:t>
      </w:r>
      <w:proofErr w:type="spellEnd"/>
      <w:r w:rsidR="00631FC3">
        <w:rPr>
          <w:rFonts w:ascii="Times New Roman" w:eastAsia="Times New Roman" w:hAnsi="Times New Roman" w:cs="Times New Roman"/>
          <w:lang w:eastAsia="en-GB"/>
        </w:rPr>
        <w:t xml:space="preserve">, 2007). </w:t>
      </w:r>
      <w:r w:rsidR="00EC5E87">
        <w:rPr>
          <w:rFonts w:ascii="Times New Roman" w:hAnsi="Times New Roman" w:cs="Times New Roman"/>
          <w:lang w:val="en-US"/>
        </w:rPr>
        <w:t xml:space="preserve">Similar </w:t>
      </w:r>
      <w:r w:rsidR="00BF210C">
        <w:rPr>
          <w:rFonts w:ascii="Times New Roman" w:hAnsi="Times New Roman" w:cs="Times New Roman"/>
          <w:lang w:val="en-US"/>
        </w:rPr>
        <w:t xml:space="preserve">to the </w:t>
      </w:r>
      <w:r w:rsidR="00EC5E87">
        <w:rPr>
          <w:rFonts w:ascii="Times New Roman" w:hAnsi="Times New Roman" w:cs="Times New Roman"/>
          <w:lang w:val="en-US"/>
        </w:rPr>
        <w:t>suggest</w:t>
      </w:r>
      <w:r w:rsidR="00BF210C">
        <w:rPr>
          <w:rFonts w:ascii="Times New Roman" w:hAnsi="Times New Roman" w:cs="Times New Roman"/>
          <w:lang w:val="en-US"/>
        </w:rPr>
        <w:t>ion</w:t>
      </w:r>
      <w:r w:rsidR="00EC5E87">
        <w:rPr>
          <w:rFonts w:ascii="Times New Roman" w:hAnsi="Times New Roman" w:cs="Times New Roman"/>
          <w:lang w:val="en-US"/>
        </w:rPr>
        <w:t xml:space="preserve"> by </w:t>
      </w:r>
      <w:proofErr w:type="spellStart"/>
      <w:r w:rsidR="00EC5E87">
        <w:rPr>
          <w:rFonts w:ascii="Times New Roman" w:hAnsi="Times New Roman" w:cs="Times New Roman"/>
          <w:lang w:val="en-US"/>
        </w:rPr>
        <w:t>DeLoache</w:t>
      </w:r>
      <w:proofErr w:type="spellEnd"/>
      <w:r w:rsidR="00EC5E87">
        <w:rPr>
          <w:rFonts w:ascii="Times New Roman" w:hAnsi="Times New Roman" w:cs="Times New Roman"/>
          <w:lang w:val="en-US"/>
        </w:rPr>
        <w:t xml:space="preserve"> et al. (2004)</w:t>
      </w:r>
      <w:r w:rsidR="00BF210C">
        <w:rPr>
          <w:rFonts w:ascii="Times New Roman" w:hAnsi="Times New Roman" w:cs="Times New Roman"/>
          <w:lang w:val="en-US"/>
        </w:rPr>
        <w:t>,</w:t>
      </w:r>
      <w:r w:rsidR="003152C5">
        <w:rPr>
          <w:rFonts w:ascii="Times New Roman" w:hAnsi="Times New Roman" w:cs="Times New Roman"/>
          <w:lang w:val="en-US"/>
        </w:rPr>
        <w:t xml:space="preserve"> </w:t>
      </w:r>
      <w:r w:rsidR="00631FC3">
        <w:rPr>
          <w:rFonts w:ascii="Times New Roman" w:hAnsi="Times New Roman" w:cs="Times New Roman"/>
          <w:lang w:val="en-US"/>
        </w:rPr>
        <w:t xml:space="preserve">when the object is too big or too small, </w:t>
      </w:r>
      <w:r w:rsidR="00BF210C">
        <w:rPr>
          <w:rFonts w:ascii="Times New Roman" w:hAnsi="Times New Roman" w:cs="Times New Roman"/>
          <w:lang w:val="en-US"/>
        </w:rPr>
        <w:t xml:space="preserve">children’s </w:t>
      </w:r>
      <w:r w:rsidR="003152C5">
        <w:rPr>
          <w:rFonts w:ascii="Times New Roman" w:hAnsi="Times New Roman" w:cs="Times New Roman"/>
          <w:lang w:val="en-US"/>
        </w:rPr>
        <w:t xml:space="preserve">weak inhibitory system </w:t>
      </w:r>
      <w:r w:rsidR="00BF210C">
        <w:rPr>
          <w:rFonts w:ascii="Times New Roman" w:hAnsi="Times New Roman" w:cs="Times New Roman"/>
          <w:lang w:val="en-US"/>
        </w:rPr>
        <w:t xml:space="preserve">prevents them from </w:t>
      </w:r>
      <w:r w:rsidR="00EC5E87">
        <w:rPr>
          <w:rFonts w:ascii="Times New Roman" w:hAnsi="Times New Roman" w:cs="Times New Roman"/>
          <w:lang w:val="en-US"/>
        </w:rPr>
        <w:t>inhibit</w:t>
      </w:r>
      <w:r w:rsidR="00BF210C">
        <w:rPr>
          <w:rFonts w:ascii="Times New Roman" w:hAnsi="Times New Roman" w:cs="Times New Roman"/>
          <w:lang w:val="en-US"/>
        </w:rPr>
        <w:t>ing</w:t>
      </w:r>
      <w:r w:rsidR="00EC5E87">
        <w:rPr>
          <w:rFonts w:ascii="Times New Roman" w:hAnsi="Times New Roman" w:cs="Times New Roman"/>
          <w:lang w:val="en-US"/>
        </w:rPr>
        <w:t xml:space="preserve"> the activated motor plan</w:t>
      </w:r>
      <w:r w:rsidR="00BF210C">
        <w:rPr>
          <w:rFonts w:ascii="Times New Roman" w:hAnsi="Times New Roman" w:cs="Times New Roman"/>
          <w:lang w:val="en-US"/>
        </w:rPr>
        <w:t xml:space="preserve">, resulting in an </w:t>
      </w:r>
      <w:r w:rsidR="003152C5">
        <w:rPr>
          <w:rFonts w:ascii="Times New Roman" w:hAnsi="Times New Roman" w:cs="Times New Roman"/>
          <w:lang w:val="en-US"/>
        </w:rPr>
        <w:t>attempt to use the object for its typical purpose</w:t>
      </w:r>
      <w:r w:rsidR="00EC5E87">
        <w:rPr>
          <w:rFonts w:ascii="Times New Roman" w:hAnsi="Times New Roman" w:cs="Times New Roman"/>
          <w:lang w:val="en-US"/>
        </w:rPr>
        <w:t>.</w:t>
      </w:r>
      <w:r w:rsidR="009073FA">
        <w:rPr>
          <w:rFonts w:ascii="Times New Roman" w:hAnsi="Times New Roman" w:cs="Times New Roman"/>
          <w:lang w:val="en-US"/>
        </w:rPr>
        <w:t xml:space="preserve"> </w:t>
      </w:r>
    </w:p>
    <w:p w14:paraId="2871E7A8" w14:textId="4E8A3F28" w:rsidR="005B7268" w:rsidRDefault="00BF210C" w:rsidP="00F36BB4">
      <w:pPr>
        <w:spacing w:after="120" w:line="480" w:lineRule="auto"/>
        <w:rPr>
          <w:rFonts w:ascii="Times New Roman" w:hAnsi="Times New Roman" w:cs="Times New Roman"/>
          <w:lang w:val="en-US"/>
        </w:rPr>
      </w:pPr>
      <w:r>
        <w:rPr>
          <w:rFonts w:ascii="Times New Roman" w:hAnsi="Times New Roman" w:cs="Times New Roman"/>
          <w:lang w:val="en-US"/>
        </w:rPr>
        <w:t>Finally, an a</w:t>
      </w:r>
      <w:r w:rsidR="004D4CC9">
        <w:rPr>
          <w:rFonts w:ascii="Times New Roman" w:hAnsi="Times New Roman" w:cs="Times New Roman"/>
          <w:lang w:val="en-US"/>
        </w:rPr>
        <w:t xml:space="preserve">lternative explanation </w:t>
      </w:r>
      <w:r w:rsidR="004D4CC9" w:rsidRPr="001E5054">
        <w:rPr>
          <w:rFonts w:ascii="Times New Roman" w:hAnsi="Times New Roman" w:cs="Times New Roman"/>
          <w:lang w:val="en-US"/>
        </w:rPr>
        <w:t>proposed that children’s scale errors could be caused by their lack of understanding of their own body size and its relation to the size of the objects in the world</w:t>
      </w:r>
      <w:r w:rsidR="004D4CC9">
        <w:rPr>
          <w:rFonts w:ascii="Times New Roman" w:hAnsi="Times New Roman" w:cs="Times New Roman"/>
          <w:lang w:val="en-US"/>
        </w:rPr>
        <w:t xml:space="preserve"> </w:t>
      </w:r>
      <w:r>
        <w:rPr>
          <w:rFonts w:ascii="Times New Roman" w:hAnsi="Times New Roman" w:cs="Times New Roman"/>
          <w:lang w:val="en-US"/>
        </w:rPr>
        <w:t>(</w:t>
      </w:r>
      <w:r w:rsidR="004D4CC9" w:rsidRPr="001E5054">
        <w:rPr>
          <w:rFonts w:ascii="Times New Roman" w:hAnsi="Times New Roman" w:cs="Times New Roman"/>
          <w:lang w:val="en-US"/>
        </w:rPr>
        <w:t>Brownell et al.</w:t>
      </w:r>
      <w:r>
        <w:rPr>
          <w:rFonts w:ascii="Times New Roman" w:hAnsi="Times New Roman" w:cs="Times New Roman"/>
          <w:lang w:val="en-US"/>
        </w:rPr>
        <w:t xml:space="preserve">, </w:t>
      </w:r>
      <w:r w:rsidR="004D4CC9" w:rsidRPr="001E5054">
        <w:rPr>
          <w:rFonts w:ascii="Times New Roman" w:hAnsi="Times New Roman" w:cs="Times New Roman"/>
          <w:lang w:val="en-US"/>
        </w:rPr>
        <w:t xml:space="preserve">2011). Rather than neglecting the size information for action </w:t>
      </w:r>
      <w:r w:rsidR="004D4CC9" w:rsidRPr="001E5054">
        <w:rPr>
          <w:rFonts w:ascii="Times New Roman" w:hAnsi="Times New Roman" w:cs="Times New Roman"/>
          <w:lang w:val="en-US"/>
        </w:rPr>
        <w:lastRenderedPageBreak/>
        <w:t xml:space="preserve">planning, children would be acting based on the difficulty to adjust the representation of their own body to their rapid physical changes. </w:t>
      </w:r>
      <w:r w:rsidR="004D4CC9">
        <w:rPr>
          <w:rFonts w:ascii="Times New Roman" w:hAnsi="Times New Roman" w:cs="Times New Roman"/>
          <w:lang w:val="en-US"/>
        </w:rPr>
        <w:t>However, this explanation does not address object</w:t>
      </w:r>
      <w:r w:rsidR="004D4CC9" w:rsidRPr="001E5054">
        <w:rPr>
          <w:rFonts w:ascii="Times New Roman" w:hAnsi="Times New Roman" w:cs="Times New Roman"/>
          <w:lang w:val="en-US"/>
        </w:rPr>
        <w:t xml:space="preserve"> scale errors.</w:t>
      </w:r>
    </w:p>
    <w:p w14:paraId="4EED08E8" w14:textId="010C1262" w:rsidR="005B7268" w:rsidRDefault="00CC1035" w:rsidP="002F2CE2">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These</w:t>
      </w:r>
      <w:r w:rsidR="002D3BC1">
        <w:rPr>
          <w:rFonts w:ascii="Times New Roman" w:hAnsi="Times New Roman" w:cs="Times New Roman"/>
          <w:lang w:val="en-US"/>
        </w:rPr>
        <w:t xml:space="preserve"> apparently different</w:t>
      </w:r>
      <w:r>
        <w:rPr>
          <w:rFonts w:ascii="Times New Roman" w:hAnsi="Times New Roman" w:cs="Times New Roman"/>
          <w:lang w:val="en-US"/>
        </w:rPr>
        <w:t xml:space="preserve"> explanations of </w:t>
      </w:r>
      <w:r w:rsidR="002D3BC1">
        <w:rPr>
          <w:rFonts w:ascii="Times New Roman" w:hAnsi="Times New Roman" w:cs="Times New Roman"/>
          <w:lang w:val="en-US"/>
        </w:rPr>
        <w:t xml:space="preserve">children’s </w:t>
      </w:r>
      <w:r>
        <w:rPr>
          <w:rFonts w:ascii="Times New Roman" w:hAnsi="Times New Roman" w:cs="Times New Roman"/>
          <w:lang w:val="en-US"/>
        </w:rPr>
        <w:t xml:space="preserve">scale errors share one component: </w:t>
      </w:r>
      <w:r w:rsidR="009637F2">
        <w:rPr>
          <w:rFonts w:ascii="Times New Roman" w:hAnsi="Times New Roman" w:cs="Times New Roman"/>
          <w:lang w:val="en-US"/>
        </w:rPr>
        <w:t xml:space="preserve">they all assume that children perform scale errors because of </w:t>
      </w:r>
      <w:r>
        <w:rPr>
          <w:rFonts w:ascii="Times New Roman" w:hAnsi="Times New Roman" w:cs="Times New Roman"/>
          <w:lang w:val="en-US"/>
        </w:rPr>
        <w:t xml:space="preserve">decreased </w:t>
      </w:r>
      <w:r w:rsidR="009637F2" w:rsidRPr="00940237">
        <w:rPr>
          <w:rFonts w:ascii="Times New Roman" w:hAnsi="Times New Roman" w:cs="Times New Roman"/>
          <w:i/>
          <w:iCs/>
          <w:lang w:val="en-US"/>
        </w:rPr>
        <w:t>attention</w:t>
      </w:r>
      <w:r w:rsidR="00197F7B">
        <w:rPr>
          <w:rFonts w:ascii="Times New Roman" w:hAnsi="Times New Roman" w:cs="Times New Roman"/>
          <w:lang w:val="en-US"/>
        </w:rPr>
        <w:t>, either</w:t>
      </w:r>
      <w:r>
        <w:rPr>
          <w:rFonts w:ascii="Times New Roman" w:hAnsi="Times New Roman" w:cs="Times New Roman"/>
          <w:lang w:val="en-US"/>
        </w:rPr>
        <w:t xml:space="preserve"> to</w:t>
      </w:r>
      <w:r w:rsidR="007F17C8">
        <w:rPr>
          <w:rFonts w:ascii="Times New Roman" w:hAnsi="Times New Roman" w:cs="Times New Roman"/>
          <w:lang w:val="en-US"/>
        </w:rPr>
        <w:t xml:space="preserve"> object</w:t>
      </w:r>
      <w:r>
        <w:rPr>
          <w:rFonts w:ascii="Times New Roman" w:hAnsi="Times New Roman" w:cs="Times New Roman"/>
          <w:lang w:val="en-US"/>
        </w:rPr>
        <w:t xml:space="preserve"> size information</w:t>
      </w:r>
      <w:r w:rsidR="007F17C8">
        <w:rPr>
          <w:rFonts w:ascii="Times New Roman" w:hAnsi="Times New Roman" w:cs="Times New Roman"/>
          <w:lang w:val="en-US"/>
        </w:rPr>
        <w:t xml:space="preserve"> </w:t>
      </w:r>
      <w:r w:rsidR="00AC5759">
        <w:rPr>
          <w:rFonts w:ascii="Times New Roman" w:hAnsi="Times New Roman" w:cs="Times New Roman"/>
          <w:lang w:val="en-US"/>
        </w:rPr>
        <w:t xml:space="preserve">for action planning </w:t>
      </w:r>
      <w:r w:rsidR="007F17C8">
        <w:rPr>
          <w:rFonts w:ascii="Times New Roman" w:hAnsi="Times New Roman" w:cs="Times New Roman"/>
          <w:lang w:val="en-US"/>
        </w:rPr>
        <w:t>(</w:t>
      </w:r>
      <w:proofErr w:type="spellStart"/>
      <w:r w:rsidR="009637F2">
        <w:rPr>
          <w:rFonts w:ascii="Times New Roman" w:hAnsi="Times New Roman" w:cs="Times New Roman"/>
          <w:lang w:val="en-US"/>
        </w:rPr>
        <w:t>DeLoache</w:t>
      </w:r>
      <w:proofErr w:type="spellEnd"/>
      <w:r w:rsidR="009637F2">
        <w:rPr>
          <w:rFonts w:ascii="Times New Roman" w:hAnsi="Times New Roman" w:cs="Times New Roman"/>
          <w:lang w:val="en-US"/>
        </w:rPr>
        <w:t xml:space="preserve"> et al., 2004</w:t>
      </w:r>
      <w:r w:rsidR="00820F8C">
        <w:rPr>
          <w:rFonts w:ascii="Times New Roman" w:hAnsi="Times New Roman" w:cs="Times New Roman"/>
          <w:lang w:val="en-US"/>
        </w:rPr>
        <w:t xml:space="preserve">; </w:t>
      </w:r>
      <w:proofErr w:type="spellStart"/>
      <w:r w:rsidR="00DB24EB" w:rsidRPr="00225401">
        <w:rPr>
          <w:rFonts w:ascii="Times New Roman" w:hAnsi="Times New Roman" w:cs="Times New Roman"/>
          <w:lang w:val="en-US"/>
        </w:rPr>
        <w:t>DeLoache</w:t>
      </w:r>
      <w:proofErr w:type="spellEnd"/>
      <w:r w:rsidR="00DB24EB">
        <w:rPr>
          <w:rFonts w:ascii="Times New Roman" w:hAnsi="Times New Roman" w:cs="Times New Roman"/>
          <w:lang w:val="en-US"/>
        </w:rPr>
        <w:t xml:space="preserve">, </w:t>
      </w:r>
      <w:proofErr w:type="spellStart"/>
      <w:r w:rsidR="00DB24EB">
        <w:rPr>
          <w:rFonts w:ascii="Times New Roman" w:hAnsi="Times New Roman" w:cs="Times New Roman"/>
          <w:lang w:val="en-US"/>
        </w:rPr>
        <w:t>LoBue</w:t>
      </w:r>
      <w:proofErr w:type="spellEnd"/>
      <w:r w:rsidR="00DB24EB">
        <w:rPr>
          <w:rFonts w:ascii="Times New Roman" w:hAnsi="Times New Roman" w:cs="Times New Roman"/>
          <w:lang w:val="en-US"/>
        </w:rPr>
        <w:t xml:space="preserve">, </w:t>
      </w:r>
      <w:proofErr w:type="spellStart"/>
      <w:r w:rsidR="00DB24EB">
        <w:rPr>
          <w:rFonts w:ascii="Times New Roman" w:hAnsi="Times New Roman" w:cs="Times New Roman"/>
          <w:lang w:val="en-US"/>
        </w:rPr>
        <w:t>Vanderborght</w:t>
      </w:r>
      <w:proofErr w:type="spellEnd"/>
      <w:r w:rsidR="00DB24EB">
        <w:rPr>
          <w:rFonts w:ascii="Times New Roman" w:hAnsi="Times New Roman" w:cs="Times New Roman"/>
          <w:lang w:val="en-US"/>
        </w:rPr>
        <w:t xml:space="preserve"> &amp; </w:t>
      </w:r>
      <w:proofErr w:type="spellStart"/>
      <w:r w:rsidR="00DB24EB">
        <w:rPr>
          <w:rFonts w:ascii="Times New Roman" w:hAnsi="Times New Roman" w:cs="Times New Roman"/>
          <w:lang w:val="en-US"/>
        </w:rPr>
        <w:t>Chiong</w:t>
      </w:r>
      <w:proofErr w:type="spellEnd"/>
      <w:r w:rsidR="00DB24EB" w:rsidRPr="00225401">
        <w:rPr>
          <w:rFonts w:ascii="Times New Roman" w:hAnsi="Times New Roman" w:cs="Times New Roman"/>
          <w:lang w:val="en-US"/>
        </w:rPr>
        <w:t>, 2013</w:t>
      </w:r>
      <w:r w:rsidR="00DB24EB">
        <w:rPr>
          <w:rFonts w:ascii="Times New Roman" w:hAnsi="Times New Roman" w:cs="Times New Roman"/>
          <w:lang w:val="en-US"/>
        </w:rPr>
        <w:t xml:space="preserve">; </w:t>
      </w:r>
      <w:r w:rsidR="00820F8C">
        <w:rPr>
          <w:rFonts w:ascii="Times New Roman" w:hAnsi="Times New Roman" w:cs="Times New Roman"/>
          <w:lang w:val="en-US"/>
        </w:rPr>
        <w:t>Glover, 2004</w:t>
      </w:r>
      <w:r w:rsidR="009637F2">
        <w:rPr>
          <w:rFonts w:ascii="Times New Roman" w:hAnsi="Times New Roman" w:cs="Times New Roman"/>
          <w:lang w:val="en-US"/>
        </w:rPr>
        <w:t>),</w:t>
      </w:r>
      <w:r w:rsidR="007F17C8">
        <w:rPr>
          <w:rFonts w:ascii="Times New Roman" w:hAnsi="Times New Roman" w:cs="Times New Roman"/>
          <w:lang w:val="en-US"/>
        </w:rPr>
        <w:t xml:space="preserve"> </w:t>
      </w:r>
      <w:r w:rsidR="009637F2">
        <w:rPr>
          <w:rFonts w:ascii="Times New Roman" w:hAnsi="Times New Roman" w:cs="Times New Roman"/>
          <w:lang w:val="en-US"/>
        </w:rPr>
        <w:t>body size information (Brownell et al., 2011)</w:t>
      </w:r>
      <w:r w:rsidR="0089409A">
        <w:rPr>
          <w:rFonts w:ascii="Times New Roman" w:hAnsi="Times New Roman" w:cs="Times New Roman"/>
          <w:lang w:val="en-US"/>
        </w:rPr>
        <w:t xml:space="preserve"> or object size information due to increased attention to object function (</w:t>
      </w:r>
      <w:proofErr w:type="spellStart"/>
      <w:r w:rsidR="0089409A">
        <w:rPr>
          <w:rFonts w:ascii="Times New Roman" w:hAnsi="Times New Roman" w:cs="Times New Roman"/>
          <w:lang w:val="en-US"/>
        </w:rPr>
        <w:t>Casler</w:t>
      </w:r>
      <w:proofErr w:type="spellEnd"/>
      <w:r w:rsidR="0089409A">
        <w:rPr>
          <w:rFonts w:ascii="Times New Roman" w:hAnsi="Times New Roman" w:cs="Times New Roman"/>
          <w:lang w:val="en-US"/>
        </w:rPr>
        <w:t xml:space="preserve"> et al., 2011</w:t>
      </w:r>
      <w:r w:rsidR="001B434B">
        <w:rPr>
          <w:rFonts w:ascii="Times New Roman" w:hAnsi="Times New Roman" w:cs="Times New Roman"/>
          <w:lang w:val="en-US"/>
        </w:rPr>
        <w:t xml:space="preserve">; </w:t>
      </w:r>
      <w:proofErr w:type="spellStart"/>
      <w:r w:rsidR="001B434B" w:rsidRPr="001E5054">
        <w:rPr>
          <w:rFonts w:ascii="Times New Roman" w:hAnsi="Times New Roman" w:cs="Times New Roman"/>
          <w:lang w:val="en-US"/>
        </w:rPr>
        <w:t>Oláh</w:t>
      </w:r>
      <w:proofErr w:type="spellEnd"/>
      <w:r w:rsidR="00890A74">
        <w:rPr>
          <w:rFonts w:ascii="Times New Roman" w:hAnsi="Times New Roman" w:cs="Times New Roman"/>
          <w:lang w:val="en-US"/>
        </w:rPr>
        <w:t xml:space="preserve"> et al., </w:t>
      </w:r>
      <w:r w:rsidR="001B434B">
        <w:rPr>
          <w:rFonts w:ascii="Times New Roman" w:hAnsi="Times New Roman" w:cs="Times New Roman"/>
          <w:lang w:val="en-US"/>
        </w:rPr>
        <w:t>2016</w:t>
      </w:r>
      <w:r w:rsidR="0089409A">
        <w:rPr>
          <w:rFonts w:ascii="Times New Roman" w:hAnsi="Times New Roman" w:cs="Times New Roman"/>
          <w:lang w:val="en-US"/>
        </w:rPr>
        <w:t>).</w:t>
      </w:r>
      <w:r w:rsidR="008165B7">
        <w:rPr>
          <w:rFonts w:ascii="Times New Roman" w:hAnsi="Times New Roman" w:cs="Times New Roman"/>
          <w:lang w:val="en-US"/>
        </w:rPr>
        <w:t xml:space="preserve"> </w:t>
      </w:r>
      <w:r w:rsidR="002F2CE2">
        <w:rPr>
          <w:rFonts w:ascii="Times New Roman" w:hAnsi="Times New Roman" w:cs="Times New Roman"/>
          <w:lang w:val="en-US"/>
        </w:rPr>
        <w:t>However, none of the studies so far has explicitly tested attention to size</w:t>
      </w:r>
      <w:r w:rsidR="00BC2E4A">
        <w:rPr>
          <w:rFonts w:ascii="Times New Roman" w:hAnsi="Times New Roman" w:cs="Times New Roman"/>
          <w:lang w:val="en-US"/>
        </w:rPr>
        <w:t xml:space="preserve"> information</w:t>
      </w:r>
      <w:r w:rsidR="000F0C6A">
        <w:rPr>
          <w:rFonts w:ascii="Times New Roman" w:hAnsi="Times New Roman" w:cs="Times New Roman"/>
          <w:lang w:val="en-US"/>
        </w:rPr>
        <w:t xml:space="preserve"> </w:t>
      </w:r>
      <w:r w:rsidR="002F2CE2">
        <w:rPr>
          <w:rFonts w:ascii="Times New Roman" w:hAnsi="Times New Roman" w:cs="Times New Roman"/>
          <w:lang w:val="en-US"/>
        </w:rPr>
        <w:t xml:space="preserve">in young children who perform scale errors. </w:t>
      </w:r>
    </w:p>
    <w:p w14:paraId="2ED4A1CC" w14:textId="4A60BB26" w:rsidR="00F11A95" w:rsidRDefault="0059757E" w:rsidP="005E2828">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There are at least two ways in which attention to object size could be compromised in young infants performing scale errors. First, a</w:t>
      </w:r>
      <w:r w:rsidR="00591AC5">
        <w:rPr>
          <w:rFonts w:ascii="Times New Roman" w:hAnsi="Times New Roman" w:cs="Times New Roman"/>
          <w:lang w:val="en-US"/>
        </w:rPr>
        <w:t xml:space="preserve">ttention to object size information could be </w:t>
      </w:r>
      <w:r w:rsidR="003D16AF">
        <w:rPr>
          <w:rFonts w:ascii="Times New Roman" w:hAnsi="Times New Roman" w:cs="Times New Roman"/>
          <w:lang w:val="en-US"/>
        </w:rPr>
        <w:t>outweig</w:t>
      </w:r>
      <w:r w:rsidR="00175FF4">
        <w:rPr>
          <w:rFonts w:ascii="Times New Roman" w:hAnsi="Times New Roman" w:cs="Times New Roman"/>
          <w:lang w:val="en-US"/>
        </w:rPr>
        <w:t>h</w:t>
      </w:r>
      <w:r w:rsidR="003D16AF">
        <w:rPr>
          <w:rFonts w:ascii="Times New Roman" w:hAnsi="Times New Roman" w:cs="Times New Roman"/>
          <w:lang w:val="en-US"/>
        </w:rPr>
        <w:t>ed</w:t>
      </w:r>
      <w:r>
        <w:rPr>
          <w:rFonts w:ascii="Times New Roman" w:hAnsi="Times New Roman" w:cs="Times New Roman"/>
          <w:lang w:val="en-US"/>
        </w:rPr>
        <w:t xml:space="preserve"> by </w:t>
      </w:r>
      <w:r w:rsidR="00591AC5">
        <w:rPr>
          <w:rFonts w:ascii="Times New Roman" w:hAnsi="Times New Roman" w:cs="Times New Roman"/>
          <w:lang w:val="en-US"/>
        </w:rPr>
        <w:t>an increased attention to objects</w:t>
      </w:r>
      <w:r w:rsidR="003D16AF">
        <w:rPr>
          <w:rFonts w:ascii="Times New Roman" w:hAnsi="Times New Roman" w:cs="Times New Roman"/>
          <w:lang w:val="en-US"/>
        </w:rPr>
        <w:t>’</w:t>
      </w:r>
      <w:r w:rsidR="00591AC5">
        <w:rPr>
          <w:rFonts w:ascii="Times New Roman" w:hAnsi="Times New Roman" w:cs="Times New Roman"/>
          <w:lang w:val="en-US"/>
        </w:rPr>
        <w:t xml:space="preserve"> shape.</w:t>
      </w:r>
      <w:r w:rsidR="008A5DFF">
        <w:rPr>
          <w:rFonts w:ascii="Times New Roman" w:hAnsi="Times New Roman" w:cs="Times New Roman"/>
          <w:lang w:val="en-US"/>
        </w:rPr>
        <w:t xml:space="preserve"> </w:t>
      </w:r>
      <w:r w:rsidR="002D3A22">
        <w:rPr>
          <w:rFonts w:ascii="Times New Roman" w:hAnsi="Times New Roman" w:cs="Times New Roman"/>
          <w:lang w:val="en-US"/>
        </w:rPr>
        <w:t xml:space="preserve">A large literature has suggested an increase of children’s attention to object shape in </w:t>
      </w:r>
      <w:r w:rsidR="002D3A22" w:rsidRPr="004D136E">
        <w:rPr>
          <w:rFonts w:ascii="Times New Roman" w:hAnsi="Times New Roman" w:cs="Times New Roman"/>
          <w:lang w:val="en-US"/>
        </w:rPr>
        <w:t>the context of early word learning (</w:t>
      </w:r>
      <w:r w:rsidRPr="006862BB">
        <w:rPr>
          <w:rFonts w:ascii="Times New Roman" w:hAnsi="Times New Roman" w:cs="Times New Roman"/>
          <w:lang w:val="en-US"/>
        </w:rPr>
        <w:t xml:space="preserve">e.g. </w:t>
      </w:r>
      <w:r w:rsidRPr="00F36BB4">
        <w:rPr>
          <w:rFonts w:ascii="Times New Roman" w:eastAsia="Times New Roman" w:hAnsi="Times New Roman" w:cs="Times New Roman"/>
          <w:lang w:eastAsia="en-GB"/>
        </w:rPr>
        <w:t xml:space="preserve">Imai, </w:t>
      </w:r>
      <w:proofErr w:type="spellStart"/>
      <w:r w:rsidRPr="004D136E">
        <w:rPr>
          <w:rFonts w:ascii="Times New Roman" w:eastAsia="Times New Roman" w:hAnsi="Times New Roman" w:cs="Times New Roman"/>
          <w:lang w:eastAsia="en-GB"/>
        </w:rPr>
        <w:t>Gentner</w:t>
      </w:r>
      <w:proofErr w:type="spellEnd"/>
      <w:r w:rsidRPr="004D136E">
        <w:rPr>
          <w:rFonts w:ascii="Times New Roman" w:eastAsia="Times New Roman" w:hAnsi="Times New Roman" w:cs="Times New Roman"/>
          <w:lang w:eastAsia="en-GB"/>
        </w:rPr>
        <w:t xml:space="preserve">, &amp; </w:t>
      </w:r>
      <w:r w:rsidRPr="00F36BB4">
        <w:rPr>
          <w:rFonts w:ascii="Times New Roman" w:eastAsia="Times New Roman" w:hAnsi="Times New Roman" w:cs="Times New Roman"/>
          <w:lang w:eastAsia="en-GB"/>
        </w:rPr>
        <w:t>Uchida,</w:t>
      </w:r>
      <w:r w:rsidRPr="004D136E">
        <w:rPr>
          <w:rFonts w:ascii="Times New Roman" w:eastAsia="Times New Roman" w:hAnsi="Times New Roman" w:cs="Times New Roman"/>
          <w:lang w:eastAsia="en-GB"/>
        </w:rPr>
        <w:t xml:space="preserve"> 1994; </w:t>
      </w:r>
      <w:r w:rsidRPr="00F36BB4">
        <w:rPr>
          <w:rStyle w:val="citation"/>
          <w:rFonts w:ascii="Times New Roman" w:hAnsi="Times New Roman" w:cs="Times New Roman"/>
        </w:rPr>
        <w:t xml:space="preserve">Smith, Jones, Landau, </w:t>
      </w:r>
      <w:proofErr w:type="spellStart"/>
      <w:r w:rsidRPr="00F36BB4">
        <w:rPr>
          <w:rStyle w:val="citation"/>
          <w:rFonts w:ascii="Times New Roman" w:hAnsi="Times New Roman" w:cs="Times New Roman"/>
        </w:rPr>
        <w:t>Gershkoff</w:t>
      </w:r>
      <w:proofErr w:type="spellEnd"/>
      <w:r w:rsidRPr="00F36BB4">
        <w:rPr>
          <w:rStyle w:val="citation"/>
          <w:rFonts w:ascii="Times New Roman" w:hAnsi="Times New Roman" w:cs="Times New Roman"/>
        </w:rPr>
        <w:t>-Stowe, &amp; Samuelson, 2002</w:t>
      </w:r>
      <w:r w:rsidR="002D3A22" w:rsidRPr="004D136E">
        <w:rPr>
          <w:rFonts w:ascii="Times New Roman" w:hAnsi="Times New Roman" w:cs="Times New Roman"/>
          <w:lang w:val="en-US"/>
        </w:rPr>
        <w:t>).</w:t>
      </w:r>
      <w:r w:rsidR="002D3A22">
        <w:rPr>
          <w:rFonts w:ascii="Times New Roman" w:hAnsi="Times New Roman" w:cs="Times New Roman"/>
          <w:lang w:val="en-US"/>
        </w:rPr>
        <w:t xml:space="preserve"> Landau, Smith</w:t>
      </w:r>
      <w:r w:rsidR="00890A74">
        <w:rPr>
          <w:rFonts w:ascii="Times New Roman" w:hAnsi="Times New Roman" w:cs="Times New Roman"/>
          <w:lang w:val="en-US"/>
        </w:rPr>
        <w:t xml:space="preserve"> and</w:t>
      </w:r>
      <w:r w:rsidR="002D3A22">
        <w:rPr>
          <w:rFonts w:ascii="Times New Roman" w:hAnsi="Times New Roman" w:cs="Times New Roman"/>
          <w:lang w:val="en-US"/>
        </w:rPr>
        <w:t xml:space="preserve"> Jones (1988) showed that children generalized </w:t>
      </w:r>
      <w:r w:rsidR="003619EF">
        <w:rPr>
          <w:rFonts w:ascii="Times New Roman" w:hAnsi="Times New Roman" w:cs="Times New Roman"/>
          <w:lang w:val="en-US"/>
        </w:rPr>
        <w:t>the name to test objects that were the same shape as the exemplar</w:t>
      </w:r>
      <w:r>
        <w:rPr>
          <w:rFonts w:ascii="Times New Roman" w:hAnsi="Times New Roman" w:cs="Times New Roman"/>
          <w:lang w:val="en-US"/>
        </w:rPr>
        <w:t>,</w:t>
      </w:r>
      <w:r w:rsidR="003619EF">
        <w:rPr>
          <w:rFonts w:ascii="Times New Roman" w:hAnsi="Times New Roman" w:cs="Times New Roman"/>
          <w:lang w:val="en-US"/>
        </w:rPr>
        <w:t xml:space="preserve"> but not to test objects that were different in shape. </w:t>
      </w:r>
      <w:r w:rsidR="003D16AF">
        <w:rPr>
          <w:rFonts w:ascii="Times New Roman" w:hAnsi="Times New Roman" w:cs="Times New Roman"/>
          <w:lang w:val="en-US"/>
        </w:rPr>
        <w:t>In that study, t</w:t>
      </w:r>
      <w:r w:rsidR="003619EF">
        <w:rPr>
          <w:rFonts w:ascii="Times New Roman" w:hAnsi="Times New Roman" w:cs="Times New Roman"/>
          <w:lang w:val="en-US"/>
        </w:rPr>
        <w:t>he attention to shape strongly over</w:t>
      </w:r>
      <w:r w:rsidR="003D16AF">
        <w:rPr>
          <w:rFonts w:ascii="Times New Roman" w:hAnsi="Times New Roman" w:cs="Times New Roman"/>
          <w:lang w:val="en-US"/>
        </w:rPr>
        <w:t>rides</w:t>
      </w:r>
      <w:r w:rsidR="003619EF">
        <w:rPr>
          <w:rFonts w:ascii="Times New Roman" w:hAnsi="Times New Roman" w:cs="Times New Roman"/>
          <w:lang w:val="en-US"/>
        </w:rPr>
        <w:t xml:space="preserve"> size information: children extended the novel name to same-shape test object </w:t>
      </w:r>
      <w:r w:rsidR="00754760">
        <w:rPr>
          <w:rFonts w:ascii="Times New Roman" w:hAnsi="Times New Roman" w:cs="Times New Roman"/>
          <w:lang w:val="en-US"/>
        </w:rPr>
        <w:t>even though the test object</w:t>
      </w:r>
      <w:r w:rsidR="003619EF">
        <w:rPr>
          <w:rFonts w:ascii="Times New Roman" w:hAnsi="Times New Roman" w:cs="Times New Roman"/>
          <w:lang w:val="en-US"/>
        </w:rPr>
        <w:t xml:space="preserve"> was 100 times the size of the original.</w:t>
      </w:r>
      <w:r w:rsidR="00754760">
        <w:rPr>
          <w:rFonts w:ascii="Times New Roman" w:hAnsi="Times New Roman" w:cs="Times New Roman"/>
          <w:lang w:val="en-US"/>
        </w:rPr>
        <w:t xml:space="preserve"> </w:t>
      </w:r>
      <w:r w:rsidR="003D16AF">
        <w:rPr>
          <w:rFonts w:ascii="Times New Roman" w:hAnsi="Times New Roman" w:cs="Times New Roman"/>
          <w:lang w:val="en-US"/>
        </w:rPr>
        <w:t xml:space="preserve">The second </w:t>
      </w:r>
      <w:r w:rsidR="00754760">
        <w:rPr>
          <w:rFonts w:ascii="Times New Roman" w:hAnsi="Times New Roman" w:cs="Times New Roman"/>
          <w:lang w:val="en-US"/>
        </w:rPr>
        <w:t>possibility is that children’s attention to object size is decreased due to an increase in their attention to object function. This is in line with</w:t>
      </w:r>
      <w:r w:rsidR="009E1450">
        <w:rPr>
          <w:rFonts w:ascii="Times New Roman" w:hAnsi="Times New Roman" w:cs="Times New Roman"/>
          <w:lang w:val="en-US"/>
        </w:rPr>
        <w:t xml:space="preserve"> the</w:t>
      </w:r>
      <w:r w:rsidR="00754760">
        <w:rPr>
          <w:rFonts w:ascii="Times New Roman" w:hAnsi="Times New Roman" w:cs="Times New Roman"/>
          <w:lang w:val="en-US"/>
        </w:rPr>
        <w:t xml:space="preserve"> </w:t>
      </w:r>
      <w:proofErr w:type="spellStart"/>
      <w:r w:rsidR="00754760">
        <w:rPr>
          <w:rFonts w:ascii="Times New Roman" w:hAnsi="Times New Roman" w:cs="Times New Roman"/>
          <w:lang w:val="en-US"/>
        </w:rPr>
        <w:t>teleofunctional</w:t>
      </w:r>
      <w:proofErr w:type="spellEnd"/>
      <w:r w:rsidR="00754760">
        <w:rPr>
          <w:rFonts w:ascii="Times New Roman" w:hAnsi="Times New Roman" w:cs="Times New Roman"/>
          <w:lang w:val="en-US"/>
        </w:rPr>
        <w:t xml:space="preserve"> account </w:t>
      </w:r>
      <w:r w:rsidR="009E1450">
        <w:rPr>
          <w:rFonts w:ascii="Times New Roman" w:hAnsi="Times New Roman" w:cs="Times New Roman"/>
          <w:lang w:val="en-US"/>
        </w:rPr>
        <w:t xml:space="preserve">of scale errors </w:t>
      </w:r>
      <w:r w:rsidR="00754760">
        <w:rPr>
          <w:rFonts w:ascii="Times New Roman" w:hAnsi="Times New Roman" w:cs="Times New Roman"/>
          <w:lang w:val="en-US"/>
        </w:rPr>
        <w:t xml:space="preserve">that highlights </w:t>
      </w:r>
      <w:r w:rsidR="009E1450">
        <w:rPr>
          <w:rFonts w:ascii="Times New Roman" w:hAnsi="Times New Roman" w:cs="Times New Roman"/>
          <w:lang w:val="en-US"/>
        </w:rPr>
        <w:t>the strong link between</w:t>
      </w:r>
      <w:r w:rsidR="00754760">
        <w:rPr>
          <w:rFonts w:ascii="Times New Roman" w:hAnsi="Times New Roman" w:cs="Times New Roman"/>
          <w:lang w:val="en-US"/>
        </w:rPr>
        <w:t xml:space="preserve"> </w:t>
      </w:r>
      <w:r w:rsidR="003D16AF">
        <w:rPr>
          <w:rFonts w:ascii="Times New Roman" w:hAnsi="Times New Roman" w:cs="Times New Roman"/>
          <w:lang w:val="en-US"/>
        </w:rPr>
        <w:t>the</w:t>
      </w:r>
      <w:r w:rsidR="009E1450">
        <w:rPr>
          <w:rFonts w:ascii="Times New Roman" w:hAnsi="Times New Roman" w:cs="Times New Roman"/>
          <w:lang w:val="en-US"/>
        </w:rPr>
        <w:t xml:space="preserve"> category of the object and its </w:t>
      </w:r>
      <w:r w:rsidR="00754760">
        <w:rPr>
          <w:rFonts w:ascii="Times New Roman" w:hAnsi="Times New Roman" w:cs="Times New Roman"/>
          <w:lang w:val="en-US"/>
        </w:rPr>
        <w:t>function</w:t>
      </w:r>
      <w:r w:rsidR="003D16AF">
        <w:rPr>
          <w:rFonts w:ascii="Times New Roman" w:hAnsi="Times New Roman" w:cs="Times New Roman"/>
          <w:lang w:val="en-US"/>
        </w:rPr>
        <w:t xml:space="preserve"> (</w:t>
      </w:r>
      <w:proofErr w:type="spellStart"/>
      <w:r w:rsidR="003D16AF">
        <w:rPr>
          <w:rFonts w:ascii="Times New Roman" w:hAnsi="Times New Roman" w:cs="Times New Roman"/>
          <w:lang w:val="en-US"/>
        </w:rPr>
        <w:t>Casler</w:t>
      </w:r>
      <w:proofErr w:type="spellEnd"/>
      <w:r w:rsidR="003D16AF">
        <w:rPr>
          <w:rFonts w:ascii="Times New Roman" w:hAnsi="Times New Roman" w:cs="Times New Roman"/>
          <w:lang w:val="en-US"/>
        </w:rPr>
        <w:t xml:space="preserve"> et al., 2011)</w:t>
      </w:r>
      <w:r w:rsidR="00754760">
        <w:rPr>
          <w:rFonts w:ascii="Times New Roman" w:hAnsi="Times New Roman" w:cs="Times New Roman"/>
          <w:lang w:val="en-US"/>
        </w:rPr>
        <w:t>. These two possibilities, increased attention to shape and function, are not mutually exclusive as shape is a powerful cue for object function.</w:t>
      </w:r>
      <w:r w:rsidR="00645431">
        <w:rPr>
          <w:rFonts w:ascii="Times New Roman" w:hAnsi="Times New Roman" w:cs="Times New Roman"/>
          <w:lang w:val="en-US"/>
        </w:rPr>
        <w:t xml:space="preserve"> </w:t>
      </w:r>
      <w:r w:rsidR="005E2828">
        <w:rPr>
          <w:rFonts w:ascii="Times New Roman" w:hAnsi="Times New Roman" w:cs="Times New Roman"/>
          <w:lang w:val="en-US"/>
        </w:rPr>
        <w:t>Taken together</w:t>
      </w:r>
      <w:r w:rsidR="004D136E">
        <w:rPr>
          <w:rFonts w:ascii="Times New Roman" w:hAnsi="Times New Roman" w:cs="Times New Roman"/>
          <w:lang w:val="en-US"/>
        </w:rPr>
        <w:t>,</w:t>
      </w:r>
      <w:r w:rsidR="005E2828">
        <w:rPr>
          <w:rFonts w:ascii="Times New Roman" w:hAnsi="Times New Roman" w:cs="Times New Roman"/>
          <w:lang w:val="en-US"/>
        </w:rPr>
        <w:t xml:space="preserve"> these findings raise the possibility that children </w:t>
      </w:r>
      <w:r w:rsidR="00F6083F">
        <w:rPr>
          <w:rFonts w:ascii="Times New Roman" w:hAnsi="Times New Roman" w:cs="Times New Roman"/>
          <w:lang w:val="en-US"/>
        </w:rPr>
        <w:t xml:space="preserve">who make scale errors attend </w:t>
      </w:r>
      <w:r w:rsidR="00645431">
        <w:rPr>
          <w:rFonts w:ascii="Times New Roman" w:hAnsi="Times New Roman" w:cs="Times New Roman"/>
          <w:lang w:val="en-US"/>
        </w:rPr>
        <w:lastRenderedPageBreak/>
        <w:t>less</w:t>
      </w:r>
      <w:r w:rsidR="00F6083F">
        <w:rPr>
          <w:rFonts w:ascii="Times New Roman" w:hAnsi="Times New Roman" w:cs="Times New Roman"/>
          <w:lang w:val="en-US"/>
        </w:rPr>
        <w:t xml:space="preserve"> </w:t>
      </w:r>
      <w:r w:rsidR="00645431">
        <w:rPr>
          <w:rFonts w:ascii="Times New Roman" w:hAnsi="Times New Roman" w:cs="Times New Roman"/>
          <w:lang w:val="en-US"/>
        </w:rPr>
        <w:t>to</w:t>
      </w:r>
      <w:r w:rsidR="00F6083F">
        <w:rPr>
          <w:rFonts w:ascii="Times New Roman" w:hAnsi="Times New Roman" w:cs="Times New Roman"/>
          <w:lang w:val="en-US"/>
        </w:rPr>
        <w:t xml:space="preserve"> object size information.</w:t>
      </w:r>
    </w:p>
    <w:p w14:paraId="2E1684F4" w14:textId="0340E675" w:rsidR="003202BA" w:rsidRDefault="00BD0A4B" w:rsidP="004F6C58">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This</w:t>
      </w:r>
      <w:r w:rsidR="00FD704F">
        <w:rPr>
          <w:rFonts w:ascii="Times New Roman" w:hAnsi="Times New Roman" w:cs="Times New Roman"/>
          <w:lang w:val="en-US"/>
        </w:rPr>
        <w:t xml:space="preserve"> study examined visual perception </w:t>
      </w:r>
      <w:r w:rsidR="00E66D75">
        <w:rPr>
          <w:rFonts w:ascii="Times New Roman" w:hAnsi="Times New Roman" w:cs="Times New Roman"/>
          <w:lang w:val="en-US"/>
        </w:rPr>
        <w:t>of actions on objects of adequate or inadequate sizes.</w:t>
      </w:r>
      <w:r w:rsidR="00FD704F">
        <w:rPr>
          <w:rFonts w:ascii="Times New Roman" w:hAnsi="Times New Roman" w:cs="Times New Roman"/>
          <w:lang w:val="en-US"/>
        </w:rPr>
        <w:t xml:space="preserve"> </w:t>
      </w:r>
      <w:r w:rsidR="00E66D75">
        <w:rPr>
          <w:rFonts w:ascii="Times New Roman" w:hAnsi="Times New Roman" w:cs="Times New Roman"/>
        </w:rPr>
        <w:t>C</w:t>
      </w:r>
      <w:r w:rsidR="00FD704F">
        <w:rPr>
          <w:rFonts w:ascii="Times New Roman" w:hAnsi="Times New Roman" w:cs="Times New Roman"/>
        </w:rPr>
        <w:t xml:space="preserve">hildren </w:t>
      </w:r>
      <w:r w:rsidR="00E66D75">
        <w:rPr>
          <w:rFonts w:ascii="Times New Roman" w:hAnsi="Times New Roman" w:cs="Times New Roman"/>
        </w:rPr>
        <w:t xml:space="preserve">took part </w:t>
      </w:r>
      <w:r w:rsidR="00FD704F">
        <w:rPr>
          <w:rFonts w:ascii="Times New Roman" w:hAnsi="Times New Roman" w:cs="Times New Roman"/>
        </w:rPr>
        <w:t xml:space="preserve">in an </w:t>
      </w:r>
      <w:r w:rsidR="00DB7A88">
        <w:rPr>
          <w:rFonts w:ascii="Times New Roman" w:hAnsi="Times New Roman" w:cs="Times New Roman"/>
        </w:rPr>
        <w:t xml:space="preserve">experiment that used an </w:t>
      </w:r>
      <w:r w:rsidR="00FD704F">
        <w:rPr>
          <w:rFonts w:ascii="Times New Roman" w:hAnsi="Times New Roman" w:cs="Times New Roman"/>
        </w:rPr>
        <w:t>adapt</w:t>
      </w:r>
      <w:r w:rsidR="00DB7A88">
        <w:rPr>
          <w:rFonts w:ascii="Times New Roman" w:hAnsi="Times New Roman" w:cs="Times New Roman"/>
        </w:rPr>
        <w:t>ed version</w:t>
      </w:r>
      <w:r w:rsidR="00FD704F">
        <w:rPr>
          <w:rFonts w:ascii="Times New Roman" w:hAnsi="Times New Roman" w:cs="Times New Roman"/>
        </w:rPr>
        <w:t xml:space="preserve"> of the violation-of-expectation method (e.g., </w:t>
      </w:r>
      <w:proofErr w:type="spellStart"/>
      <w:r w:rsidR="00FD704F">
        <w:rPr>
          <w:rFonts w:ascii="Times New Roman" w:hAnsi="Times New Roman" w:cs="Times New Roman"/>
        </w:rPr>
        <w:t>Baillargeon</w:t>
      </w:r>
      <w:proofErr w:type="spellEnd"/>
      <w:r w:rsidR="00FD704F">
        <w:rPr>
          <w:rFonts w:ascii="Times New Roman" w:hAnsi="Times New Roman" w:cs="Times New Roman"/>
        </w:rPr>
        <w:t xml:space="preserve">, 1994), in which eye-tracking </w:t>
      </w:r>
      <w:r w:rsidR="00E66D75">
        <w:rPr>
          <w:rFonts w:ascii="Times New Roman" w:hAnsi="Times New Roman" w:cs="Times New Roman"/>
        </w:rPr>
        <w:t xml:space="preserve">was used </w:t>
      </w:r>
      <w:r w:rsidR="00FD704F">
        <w:rPr>
          <w:rFonts w:ascii="Times New Roman" w:hAnsi="Times New Roman" w:cs="Times New Roman"/>
        </w:rPr>
        <w:t xml:space="preserve">to examine </w:t>
      </w:r>
      <w:r w:rsidR="00E66D75">
        <w:rPr>
          <w:rFonts w:ascii="Times New Roman" w:hAnsi="Times New Roman" w:cs="Times New Roman"/>
        </w:rPr>
        <w:t xml:space="preserve">their </w:t>
      </w:r>
      <w:r w:rsidR="00B61781">
        <w:rPr>
          <w:rFonts w:ascii="Times New Roman" w:hAnsi="Times New Roman" w:cs="Times New Roman"/>
        </w:rPr>
        <w:t xml:space="preserve">looking time </w:t>
      </w:r>
      <w:r w:rsidR="00FD704F">
        <w:rPr>
          <w:rFonts w:ascii="Times New Roman" w:hAnsi="Times New Roman" w:cs="Times New Roman"/>
        </w:rPr>
        <w:t>towards characters on a screen performing actions with objects of different size or colo</w:t>
      </w:r>
      <w:r w:rsidR="00D927D7">
        <w:rPr>
          <w:rFonts w:ascii="Times New Roman" w:hAnsi="Times New Roman" w:cs="Times New Roman"/>
        </w:rPr>
        <w:t>u</w:t>
      </w:r>
      <w:r w:rsidR="00FD704F">
        <w:rPr>
          <w:rFonts w:ascii="Times New Roman" w:hAnsi="Times New Roman" w:cs="Times New Roman"/>
        </w:rPr>
        <w:t>r.</w:t>
      </w:r>
      <w:r w:rsidR="00CD57EC">
        <w:rPr>
          <w:rFonts w:ascii="Times New Roman" w:hAnsi="Times New Roman" w:cs="Times New Roman"/>
        </w:rPr>
        <w:t xml:space="preserve"> </w:t>
      </w:r>
      <w:r w:rsidR="00E66D75">
        <w:rPr>
          <w:rFonts w:ascii="Times New Roman" w:hAnsi="Times New Roman" w:cs="Times New Roman"/>
        </w:rPr>
        <w:t>Specifically, children were familiarised with a character performing an action with an object of an adequate size, and tested with a change in object size (too small or too big), or colo</w:t>
      </w:r>
      <w:r w:rsidR="00D927D7">
        <w:rPr>
          <w:rFonts w:ascii="Times New Roman" w:hAnsi="Times New Roman" w:cs="Times New Roman"/>
        </w:rPr>
        <w:t>u</w:t>
      </w:r>
      <w:r w:rsidR="00E66D75">
        <w:rPr>
          <w:rFonts w:ascii="Times New Roman" w:hAnsi="Times New Roman" w:cs="Times New Roman"/>
        </w:rPr>
        <w:t xml:space="preserve">r as a control condition (with size unchanged). </w:t>
      </w:r>
      <w:r w:rsidR="00CD57EC">
        <w:rPr>
          <w:rFonts w:ascii="Times New Roman" w:hAnsi="Times New Roman" w:cs="Times New Roman"/>
        </w:rPr>
        <w:t>In addition, w</w:t>
      </w:r>
      <w:r w:rsidR="00FD704F">
        <w:rPr>
          <w:rFonts w:ascii="Times New Roman" w:hAnsi="Times New Roman" w:cs="Times New Roman"/>
        </w:rPr>
        <w:t xml:space="preserve">e tested </w:t>
      </w:r>
      <w:r w:rsidR="00CD57EC">
        <w:rPr>
          <w:rFonts w:ascii="Times New Roman" w:hAnsi="Times New Roman" w:cs="Times New Roman"/>
        </w:rPr>
        <w:t xml:space="preserve">these </w:t>
      </w:r>
      <w:r w:rsidR="00FD704F">
        <w:rPr>
          <w:rFonts w:ascii="Times New Roman" w:hAnsi="Times New Roman" w:cs="Times New Roman"/>
        </w:rPr>
        <w:t xml:space="preserve">children in an action task to identify </w:t>
      </w:r>
      <w:r w:rsidR="00CD57EC">
        <w:rPr>
          <w:rFonts w:ascii="Times New Roman" w:hAnsi="Times New Roman" w:cs="Times New Roman"/>
        </w:rPr>
        <w:t xml:space="preserve">those </w:t>
      </w:r>
      <w:r w:rsidR="00FD704F">
        <w:rPr>
          <w:rFonts w:ascii="Times New Roman" w:hAnsi="Times New Roman" w:cs="Times New Roman"/>
        </w:rPr>
        <w:t xml:space="preserve">producing scale errors with real objects at that particular moment in their development, by using a similar setting as in </w:t>
      </w:r>
      <w:proofErr w:type="spellStart"/>
      <w:r w:rsidR="00FD704F">
        <w:rPr>
          <w:rFonts w:ascii="Times New Roman" w:hAnsi="Times New Roman" w:cs="Times New Roman"/>
        </w:rPr>
        <w:t>DeLoache</w:t>
      </w:r>
      <w:proofErr w:type="spellEnd"/>
      <w:r w:rsidR="00FD704F">
        <w:rPr>
          <w:rFonts w:ascii="Times New Roman" w:hAnsi="Times New Roman" w:cs="Times New Roman"/>
        </w:rPr>
        <w:t xml:space="preserve"> et al. (2004).</w:t>
      </w:r>
      <w:r w:rsidR="00FD704F">
        <w:rPr>
          <w:rFonts w:ascii="Times New Roman" w:hAnsi="Times New Roman" w:cs="Times New Roman"/>
          <w:lang w:val="en-US"/>
        </w:rPr>
        <w:t xml:space="preserve"> </w:t>
      </w:r>
      <w:r w:rsidR="00FD704F" w:rsidRPr="00F5188E">
        <w:rPr>
          <w:rFonts w:ascii="Times New Roman" w:hAnsi="Times New Roman" w:cs="Times New Roman"/>
          <w:lang w:val="en-US"/>
        </w:rPr>
        <w:t xml:space="preserve"> </w:t>
      </w:r>
      <w:r w:rsidR="00E66D75">
        <w:rPr>
          <w:rFonts w:ascii="Times New Roman" w:hAnsi="Times New Roman" w:cs="Times New Roman"/>
          <w:lang w:val="en-US"/>
        </w:rPr>
        <w:t>If children’s scale errors</w:t>
      </w:r>
      <w:r w:rsidR="00F13CD3">
        <w:rPr>
          <w:rFonts w:ascii="Times New Roman" w:hAnsi="Times New Roman" w:cs="Times New Roman"/>
          <w:lang w:val="en-US"/>
        </w:rPr>
        <w:t xml:space="preserve"> are caused by a </w:t>
      </w:r>
      <w:r w:rsidR="00252C69">
        <w:rPr>
          <w:rFonts w:ascii="Times New Roman" w:hAnsi="Times New Roman" w:cs="Times New Roman"/>
          <w:lang w:val="en-US"/>
        </w:rPr>
        <w:t xml:space="preserve">decreased attention to </w:t>
      </w:r>
      <w:r w:rsidR="00F13CD3">
        <w:rPr>
          <w:rFonts w:ascii="Times New Roman" w:hAnsi="Times New Roman" w:cs="Times New Roman"/>
          <w:lang w:val="en-US"/>
        </w:rPr>
        <w:t xml:space="preserve">object </w:t>
      </w:r>
      <w:r w:rsidR="00E66D75">
        <w:rPr>
          <w:rFonts w:ascii="Times New Roman" w:hAnsi="Times New Roman" w:cs="Times New Roman"/>
          <w:lang w:val="en-US"/>
        </w:rPr>
        <w:t>size information in</w:t>
      </w:r>
      <w:r w:rsidR="00F13CD3">
        <w:rPr>
          <w:rFonts w:ascii="Times New Roman" w:hAnsi="Times New Roman" w:cs="Times New Roman"/>
          <w:lang w:val="en-US"/>
        </w:rPr>
        <w:t xml:space="preserve"> action context</w:t>
      </w:r>
      <w:r w:rsidR="00E66D75">
        <w:rPr>
          <w:rFonts w:ascii="Times New Roman" w:hAnsi="Times New Roman" w:cs="Times New Roman"/>
          <w:lang w:val="en-US"/>
        </w:rPr>
        <w:t>, we expect</w:t>
      </w:r>
      <w:r w:rsidR="00A72323">
        <w:rPr>
          <w:rFonts w:ascii="Times New Roman" w:hAnsi="Times New Roman" w:cs="Times New Roman"/>
          <w:lang w:val="en-US"/>
        </w:rPr>
        <w:t xml:space="preserve"> a different pattern</w:t>
      </w:r>
      <w:r w:rsidR="004F6C58">
        <w:rPr>
          <w:rFonts w:ascii="Times New Roman" w:hAnsi="Times New Roman" w:cs="Times New Roman"/>
          <w:lang w:val="en-US"/>
        </w:rPr>
        <w:t xml:space="preserve"> of responses to size change versus</w:t>
      </w:r>
      <w:r w:rsidR="00A72323">
        <w:rPr>
          <w:rFonts w:ascii="Times New Roman" w:hAnsi="Times New Roman" w:cs="Times New Roman"/>
          <w:lang w:val="en-US"/>
        </w:rPr>
        <w:t xml:space="preserve"> </w:t>
      </w:r>
      <w:proofErr w:type="spellStart"/>
      <w:r w:rsidR="00A72323">
        <w:rPr>
          <w:rFonts w:ascii="Times New Roman" w:hAnsi="Times New Roman" w:cs="Times New Roman"/>
          <w:lang w:val="en-US"/>
        </w:rPr>
        <w:t>colour</w:t>
      </w:r>
      <w:proofErr w:type="spellEnd"/>
      <w:r w:rsidR="00A72323">
        <w:rPr>
          <w:rFonts w:ascii="Times New Roman" w:hAnsi="Times New Roman" w:cs="Times New Roman"/>
          <w:lang w:val="en-US"/>
        </w:rPr>
        <w:t xml:space="preserve"> change in scale</w:t>
      </w:r>
      <w:r w:rsidR="00AD5DB4">
        <w:rPr>
          <w:rFonts w:ascii="Times New Roman" w:hAnsi="Times New Roman" w:cs="Times New Roman"/>
          <w:lang w:val="en-US"/>
        </w:rPr>
        <w:t xml:space="preserve"> </w:t>
      </w:r>
      <w:r w:rsidR="00A72323">
        <w:rPr>
          <w:rFonts w:ascii="Times New Roman" w:hAnsi="Times New Roman" w:cs="Times New Roman"/>
          <w:lang w:val="en-US"/>
        </w:rPr>
        <w:t xml:space="preserve">error performers and non-scale error performers. Specifically, we would expect </w:t>
      </w:r>
      <w:r w:rsidR="00E66D75">
        <w:rPr>
          <w:rFonts w:ascii="Times New Roman" w:hAnsi="Times New Roman" w:cs="Times New Roman"/>
          <w:lang w:val="en-US"/>
        </w:rPr>
        <w:t xml:space="preserve">the </w:t>
      </w:r>
      <w:r w:rsidR="00A72323">
        <w:rPr>
          <w:rFonts w:ascii="Times New Roman" w:hAnsi="Times New Roman" w:cs="Times New Roman"/>
          <w:lang w:val="en-US"/>
        </w:rPr>
        <w:t>non-</w:t>
      </w:r>
      <w:r w:rsidR="00E66D75">
        <w:rPr>
          <w:rFonts w:ascii="Times New Roman" w:hAnsi="Times New Roman" w:cs="Times New Roman"/>
          <w:lang w:val="en-US"/>
        </w:rPr>
        <w:t>scale</w:t>
      </w:r>
      <w:r w:rsidR="00E57CD7">
        <w:rPr>
          <w:rFonts w:ascii="Times New Roman" w:hAnsi="Times New Roman" w:cs="Times New Roman"/>
          <w:lang w:val="en-US"/>
        </w:rPr>
        <w:t xml:space="preserve"> </w:t>
      </w:r>
      <w:r w:rsidR="00E66D75">
        <w:rPr>
          <w:rFonts w:ascii="Times New Roman" w:hAnsi="Times New Roman" w:cs="Times New Roman"/>
          <w:lang w:val="en-US"/>
        </w:rPr>
        <w:t xml:space="preserve">error performers </w:t>
      </w:r>
      <w:r w:rsidR="00A72323">
        <w:rPr>
          <w:rFonts w:ascii="Times New Roman" w:hAnsi="Times New Roman" w:cs="Times New Roman"/>
          <w:lang w:val="en-US"/>
        </w:rPr>
        <w:t xml:space="preserve">to </w:t>
      </w:r>
      <w:r w:rsidR="004F6C58">
        <w:rPr>
          <w:rFonts w:ascii="Times New Roman" w:hAnsi="Times New Roman" w:cs="Times New Roman"/>
          <w:lang w:val="en-US"/>
        </w:rPr>
        <w:t xml:space="preserve">allocate </w:t>
      </w:r>
      <w:r w:rsidR="00A72323">
        <w:rPr>
          <w:rFonts w:ascii="Times New Roman" w:hAnsi="Times New Roman" w:cs="Times New Roman"/>
          <w:lang w:val="en-US"/>
        </w:rPr>
        <w:t xml:space="preserve">more attention to size changes than </w:t>
      </w:r>
      <w:proofErr w:type="spellStart"/>
      <w:r w:rsidR="00A72323">
        <w:rPr>
          <w:rFonts w:ascii="Times New Roman" w:hAnsi="Times New Roman" w:cs="Times New Roman"/>
          <w:lang w:val="en-US"/>
        </w:rPr>
        <w:t>colour</w:t>
      </w:r>
      <w:proofErr w:type="spellEnd"/>
      <w:r w:rsidR="00A72323">
        <w:rPr>
          <w:rFonts w:ascii="Times New Roman" w:hAnsi="Times New Roman" w:cs="Times New Roman"/>
          <w:lang w:val="en-US"/>
        </w:rPr>
        <w:t xml:space="preserve"> changes – the latter depicting impossible or unlikely events – whereas </w:t>
      </w:r>
      <w:r w:rsidR="004F6C58">
        <w:rPr>
          <w:rFonts w:ascii="Times New Roman" w:hAnsi="Times New Roman" w:cs="Times New Roman"/>
          <w:lang w:val="en-US"/>
        </w:rPr>
        <w:t xml:space="preserve">the difference between the two conditions might be less important in </w:t>
      </w:r>
      <w:r w:rsidR="00A72323">
        <w:rPr>
          <w:rFonts w:ascii="Times New Roman" w:hAnsi="Times New Roman" w:cs="Times New Roman"/>
          <w:lang w:val="en-US"/>
        </w:rPr>
        <w:t>scale</w:t>
      </w:r>
      <w:r w:rsidR="00AD5DB4">
        <w:rPr>
          <w:rFonts w:ascii="Times New Roman" w:hAnsi="Times New Roman" w:cs="Times New Roman"/>
          <w:lang w:val="en-US"/>
        </w:rPr>
        <w:t xml:space="preserve"> </w:t>
      </w:r>
      <w:r w:rsidR="00A72323">
        <w:rPr>
          <w:rFonts w:ascii="Times New Roman" w:hAnsi="Times New Roman" w:cs="Times New Roman"/>
          <w:lang w:val="en-US"/>
        </w:rPr>
        <w:t>error performers</w:t>
      </w:r>
      <w:r w:rsidR="004F6C58">
        <w:rPr>
          <w:rFonts w:ascii="Times New Roman" w:hAnsi="Times New Roman" w:cs="Times New Roman"/>
          <w:lang w:val="en-US"/>
        </w:rPr>
        <w:t xml:space="preserve">, to the extent that they might actually pay more attention to </w:t>
      </w:r>
      <w:proofErr w:type="spellStart"/>
      <w:r w:rsidR="004F6C58">
        <w:rPr>
          <w:rFonts w:ascii="Times New Roman" w:hAnsi="Times New Roman" w:cs="Times New Roman"/>
          <w:lang w:val="en-US"/>
        </w:rPr>
        <w:t>colour</w:t>
      </w:r>
      <w:proofErr w:type="spellEnd"/>
      <w:r w:rsidR="004F6C58">
        <w:rPr>
          <w:rFonts w:ascii="Times New Roman" w:hAnsi="Times New Roman" w:cs="Times New Roman"/>
          <w:lang w:val="en-US"/>
        </w:rPr>
        <w:t xml:space="preserve"> changes than size changes. </w:t>
      </w:r>
    </w:p>
    <w:p w14:paraId="1ABA1FD6" w14:textId="6E81E48B" w:rsidR="00F13CD3" w:rsidRDefault="001F71B7" w:rsidP="000678C0">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rPr>
        <w:t>T</w:t>
      </w:r>
      <w:r w:rsidR="00DC33E3">
        <w:rPr>
          <w:rFonts w:ascii="Times New Roman" w:hAnsi="Times New Roman" w:cs="Times New Roman"/>
          <w:lang w:val="en-US"/>
        </w:rPr>
        <w:t xml:space="preserve">wo </w:t>
      </w:r>
      <w:r w:rsidR="001D367D">
        <w:rPr>
          <w:rFonts w:ascii="Times New Roman" w:hAnsi="Times New Roman" w:cs="Times New Roman"/>
          <w:lang w:val="en-US"/>
        </w:rPr>
        <w:t xml:space="preserve">age </w:t>
      </w:r>
      <w:r w:rsidR="00DC33E3">
        <w:rPr>
          <w:rFonts w:ascii="Times New Roman" w:hAnsi="Times New Roman" w:cs="Times New Roman"/>
          <w:lang w:val="en-US"/>
        </w:rPr>
        <w:t>groups</w:t>
      </w:r>
      <w:r>
        <w:rPr>
          <w:rFonts w:ascii="Times New Roman" w:hAnsi="Times New Roman" w:cs="Times New Roman"/>
          <w:lang w:val="en-US"/>
        </w:rPr>
        <w:t xml:space="preserve"> were targeted</w:t>
      </w:r>
      <w:r w:rsidR="00DC33E3">
        <w:rPr>
          <w:rFonts w:ascii="Times New Roman" w:hAnsi="Times New Roman" w:cs="Times New Roman"/>
          <w:lang w:val="en-US"/>
        </w:rPr>
        <w:t xml:space="preserve">: 18 to 25 months, and 47 to 60 months. The youngest </w:t>
      </w:r>
      <w:r w:rsidR="0052043F">
        <w:rPr>
          <w:rFonts w:ascii="Times New Roman" w:hAnsi="Times New Roman" w:cs="Times New Roman"/>
          <w:lang w:val="en-US"/>
        </w:rPr>
        <w:t xml:space="preserve">age </w:t>
      </w:r>
      <w:r w:rsidR="00DC33E3">
        <w:rPr>
          <w:rFonts w:ascii="Times New Roman" w:hAnsi="Times New Roman" w:cs="Times New Roman"/>
          <w:lang w:val="en-US"/>
        </w:rPr>
        <w:t>range corresponds to the age at which scale errors are usually investigated</w:t>
      </w:r>
      <w:r w:rsidR="002F484A">
        <w:rPr>
          <w:rFonts w:ascii="Times New Roman" w:hAnsi="Times New Roman" w:cs="Times New Roman"/>
          <w:lang w:val="en-US"/>
        </w:rPr>
        <w:t xml:space="preserve">, while the oldest range corresponds to the age at which scale errors </w:t>
      </w:r>
      <w:r w:rsidR="00F13CD3">
        <w:rPr>
          <w:rFonts w:ascii="Times New Roman" w:hAnsi="Times New Roman" w:cs="Times New Roman"/>
          <w:lang w:val="en-US"/>
        </w:rPr>
        <w:t xml:space="preserve">are </w:t>
      </w:r>
      <w:r w:rsidR="002F484A">
        <w:rPr>
          <w:rFonts w:ascii="Times New Roman" w:hAnsi="Times New Roman" w:cs="Times New Roman"/>
          <w:lang w:val="en-US"/>
        </w:rPr>
        <w:t xml:space="preserve">anticipated to disappear (or be minimal) based on </w:t>
      </w:r>
      <w:r w:rsidR="00F13CD3">
        <w:rPr>
          <w:rFonts w:ascii="Times New Roman" w:hAnsi="Times New Roman" w:cs="Times New Roman"/>
          <w:lang w:val="en-US"/>
        </w:rPr>
        <w:t xml:space="preserve">past </w:t>
      </w:r>
      <w:r w:rsidR="00810587">
        <w:rPr>
          <w:rFonts w:ascii="Times New Roman" w:hAnsi="Times New Roman" w:cs="Times New Roman"/>
          <w:lang w:val="en-US"/>
        </w:rPr>
        <w:t>studies</w:t>
      </w:r>
      <w:r w:rsidR="00DC33E3">
        <w:rPr>
          <w:rFonts w:ascii="Times New Roman" w:hAnsi="Times New Roman" w:cs="Times New Roman"/>
          <w:lang w:val="en-US"/>
        </w:rPr>
        <w:t xml:space="preserve"> (e.g. Brownell et al., 2007; </w:t>
      </w:r>
      <w:proofErr w:type="spellStart"/>
      <w:r w:rsidR="00DC33E3">
        <w:rPr>
          <w:rFonts w:ascii="Times New Roman" w:hAnsi="Times New Roman" w:cs="Times New Roman"/>
          <w:lang w:val="en-US"/>
        </w:rPr>
        <w:t>DeLoache</w:t>
      </w:r>
      <w:proofErr w:type="spellEnd"/>
      <w:r w:rsidR="00DC33E3">
        <w:rPr>
          <w:rFonts w:ascii="Times New Roman" w:hAnsi="Times New Roman" w:cs="Times New Roman"/>
          <w:lang w:val="en-US"/>
        </w:rPr>
        <w:t xml:space="preserve"> et al., 2004; </w:t>
      </w:r>
      <w:proofErr w:type="spellStart"/>
      <w:r w:rsidR="00DC33E3">
        <w:rPr>
          <w:rFonts w:ascii="Times New Roman" w:hAnsi="Times New Roman" w:cs="Times New Roman"/>
          <w:lang w:val="en-US"/>
        </w:rPr>
        <w:t>DeLoache</w:t>
      </w:r>
      <w:proofErr w:type="spellEnd"/>
      <w:r w:rsidR="00DC33E3">
        <w:rPr>
          <w:rFonts w:ascii="Times New Roman" w:hAnsi="Times New Roman" w:cs="Times New Roman"/>
          <w:lang w:val="en-US"/>
        </w:rPr>
        <w:t xml:space="preserve"> et al., 2013; </w:t>
      </w:r>
      <w:proofErr w:type="spellStart"/>
      <w:r w:rsidR="00DC33E3">
        <w:rPr>
          <w:rFonts w:ascii="Times New Roman" w:hAnsi="Times New Roman" w:cs="Times New Roman"/>
          <w:lang w:val="en-US"/>
        </w:rPr>
        <w:t>Rosengren</w:t>
      </w:r>
      <w:proofErr w:type="spellEnd"/>
      <w:r w:rsidR="00794A55">
        <w:rPr>
          <w:rFonts w:ascii="Times New Roman" w:hAnsi="Times New Roman" w:cs="Times New Roman"/>
          <w:lang w:val="en-US"/>
        </w:rPr>
        <w:t>, Gutierrez, Anderson</w:t>
      </w:r>
      <w:r w:rsidR="004D136E">
        <w:rPr>
          <w:rFonts w:ascii="Times New Roman" w:hAnsi="Times New Roman" w:cs="Times New Roman"/>
          <w:lang w:val="en-US"/>
        </w:rPr>
        <w:t>,</w:t>
      </w:r>
      <w:r w:rsidR="00794A55">
        <w:rPr>
          <w:rFonts w:ascii="Times New Roman" w:hAnsi="Times New Roman" w:cs="Times New Roman"/>
          <w:lang w:val="en-US"/>
        </w:rPr>
        <w:t xml:space="preserve"> &amp; Schein</w:t>
      </w:r>
      <w:r w:rsidR="00DC33E3">
        <w:rPr>
          <w:rFonts w:ascii="Times New Roman" w:hAnsi="Times New Roman" w:cs="Times New Roman"/>
          <w:lang w:val="en-US"/>
        </w:rPr>
        <w:t>, 2009).</w:t>
      </w:r>
      <w:r w:rsidR="002F484A">
        <w:rPr>
          <w:rFonts w:ascii="Times New Roman" w:hAnsi="Times New Roman" w:cs="Times New Roman"/>
          <w:lang w:val="en-US"/>
        </w:rPr>
        <w:t xml:space="preserve"> </w:t>
      </w:r>
      <w:r w:rsidR="00F13CD3">
        <w:rPr>
          <w:rFonts w:ascii="Times New Roman" w:hAnsi="Times New Roman" w:cs="Times New Roman"/>
          <w:lang w:val="en-US"/>
        </w:rPr>
        <w:t xml:space="preserve">The older age group was included to act as a </w:t>
      </w:r>
      <w:r>
        <w:rPr>
          <w:rFonts w:ascii="Times New Roman" w:hAnsi="Times New Roman" w:cs="Times New Roman"/>
          <w:lang w:val="en-US"/>
        </w:rPr>
        <w:t xml:space="preserve">benchmark for the behavior of the </w:t>
      </w:r>
      <w:r w:rsidR="00F13CD3">
        <w:rPr>
          <w:rFonts w:ascii="Times New Roman" w:hAnsi="Times New Roman" w:cs="Times New Roman"/>
          <w:lang w:val="en-US"/>
        </w:rPr>
        <w:t>younger non-scale</w:t>
      </w:r>
      <w:r w:rsidR="00AD5DB4">
        <w:rPr>
          <w:rFonts w:ascii="Times New Roman" w:hAnsi="Times New Roman" w:cs="Times New Roman"/>
          <w:lang w:val="en-US"/>
        </w:rPr>
        <w:t xml:space="preserve"> </w:t>
      </w:r>
      <w:r w:rsidR="00F13CD3">
        <w:rPr>
          <w:rFonts w:ascii="Times New Roman" w:hAnsi="Times New Roman" w:cs="Times New Roman"/>
          <w:lang w:val="en-US"/>
        </w:rPr>
        <w:t>error performers</w:t>
      </w:r>
      <w:r>
        <w:rPr>
          <w:rFonts w:ascii="Times New Roman" w:hAnsi="Times New Roman" w:cs="Times New Roman"/>
          <w:lang w:val="en-US"/>
        </w:rPr>
        <w:t xml:space="preserve">. Although we would expect in principle a similar pattern of attention allocation for these two groups, </w:t>
      </w:r>
      <w:r w:rsidR="000678C0">
        <w:rPr>
          <w:rFonts w:ascii="Times New Roman" w:hAnsi="Times New Roman" w:cs="Times New Roman"/>
          <w:lang w:val="en-US"/>
        </w:rPr>
        <w:t xml:space="preserve">the younger non-scale error group could also stand halfway between the older age </w:t>
      </w:r>
      <w:r w:rsidR="000678C0">
        <w:rPr>
          <w:rFonts w:ascii="Times New Roman" w:hAnsi="Times New Roman" w:cs="Times New Roman"/>
          <w:lang w:val="en-US"/>
        </w:rPr>
        <w:lastRenderedPageBreak/>
        <w:t>group and the younger scale</w:t>
      </w:r>
      <w:r w:rsidR="00AD5DB4">
        <w:rPr>
          <w:rFonts w:ascii="Times New Roman" w:hAnsi="Times New Roman" w:cs="Times New Roman"/>
          <w:lang w:val="en-US"/>
        </w:rPr>
        <w:t xml:space="preserve"> </w:t>
      </w:r>
      <w:r w:rsidR="000678C0">
        <w:rPr>
          <w:rFonts w:ascii="Times New Roman" w:hAnsi="Times New Roman" w:cs="Times New Roman"/>
          <w:lang w:val="en-US"/>
        </w:rPr>
        <w:t>error</w:t>
      </w:r>
      <w:r>
        <w:rPr>
          <w:rFonts w:ascii="Times New Roman" w:hAnsi="Times New Roman" w:cs="Times New Roman"/>
          <w:lang w:val="en-US"/>
        </w:rPr>
        <w:t xml:space="preserve"> </w:t>
      </w:r>
      <w:r w:rsidR="000678C0">
        <w:rPr>
          <w:rFonts w:ascii="Times New Roman" w:hAnsi="Times New Roman" w:cs="Times New Roman"/>
          <w:lang w:val="en-US"/>
        </w:rPr>
        <w:t>group. This would be taken as an indication that attention to size information in an action context is not fully mature between 18 and 25 months, irrespective as to whether children perform scale errors in the lab situation.</w:t>
      </w:r>
    </w:p>
    <w:p w14:paraId="71640DFC" w14:textId="337C6F63" w:rsidR="00BE4C80" w:rsidRPr="003B105B" w:rsidRDefault="00F13CD3" w:rsidP="003B105B">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lang w:val="en-US"/>
        </w:rPr>
        <w:t xml:space="preserve">To sum up, </w:t>
      </w:r>
      <w:r w:rsidR="002F484A">
        <w:rPr>
          <w:rFonts w:ascii="Times New Roman" w:hAnsi="Times New Roman" w:cs="Times New Roman"/>
          <w:lang w:val="en-US"/>
        </w:rPr>
        <w:t xml:space="preserve">we aimed at expanding our understanding of </w:t>
      </w:r>
      <w:r>
        <w:rPr>
          <w:rFonts w:ascii="Times New Roman" w:hAnsi="Times New Roman" w:cs="Times New Roman"/>
          <w:lang w:val="en-US"/>
        </w:rPr>
        <w:t xml:space="preserve">the mechanisms underlying </w:t>
      </w:r>
      <w:r w:rsidR="002F484A">
        <w:rPr>
          <w:rFonts w:ascii="Times New Roman" w:hAnsi="Times New Roman" w:cs="Times New Roman"/>
          <w:lang w:val="en-US"/>
        </w:rPr>
        <w:t>c</w:t>
      </w:r>
      <w:r w:rsidR="00810587">
        <w:rPr>
          <w:rFonts w:ascii="Times New Roman" w:hAnsi="Times New Roman" w:cs="Times New Roman"/>
          <w:lang w:val="en-US"/>
        </w:rPr>
        <w:t xml:space="preserve">hildren’s scale errors by examining how </w:t>
      </w:r>
      <w:r>
        <w:rPr>
          <w:rFonts w:ascii="Times New Roman" w:hAnsi="Times New Roman" w:cs="Times New Roman"/>
          <w:lang w:val="en-US"/>
        </w:rPr>
        <w:t>scale</w:t>
      </w:r>
      <w:r w:rsidR="00AD5DB4">
        <w:rPr>
          <w:rFonts w:ascii="Times New Roman" w:hAnsi="Times New Roman" w:cs="Times New Roman"/>
          <w:lang w:val="en-US"/>
        </w:rPr>
        <w:t xml:space="preserve"> </w:t>
      </w:r>
      <w:r>
        <w:rPr>
          <w:rFonts w:ascii="Times New Roman" w:hAnsi="Times New Roman" w:cs="Times New Roman"/>
          <w:lang w:val="en-US"/>
        </w:rPr>
        <w:t xml:space="preserve">error performers perceive </w:t>
      </w:r>
      <w:r w:rsidR="00810587">
        <w:rPr>
          <w:rFonts w:ascii="Times New Roman" w:hAnsi="Times New Roman" w:cs="Times New Roman"/>
          <w:lang w:val="en-US"/>
        </w:rPr>
        <w:t xml:space="preserve">size information </w:t>
      </w:r>
      <w:r>
        <w:rPr>
          <w:rFonts w:ascii="Times New Roman" w:hAnsi="Times New Roman" w:cs="Times New Roman"/>
          <w:lang w:val="en-US"/>
        </w:rPr>
        <w:t>when looking at actions with adequate versus inadequate object sizes, as compared to non-scale</w:t>
      </w:r>
      <w:r w:rsidR="00AD5DB4">
        <w:rPr>
          <w:rFonts w:ascii="Times New Roman" w:hAnsi="Times New Roman" w:cs="Times New Roman"/>
          <w:lang w:val="en-US"/>
        </w:rPr>
        <w:t xml:space="preserve"> </w:t>
      </w:r>
      <w:r>
        <w:rPr>
          <w:rFonts w:ascii="Times New Roman" w:hAnsi="Times New Roman" w:cs="Times New Roman"/>
          <w:lang w:val="en-US"/>
        </w:rPr>
        <w:t xml:space="preserve">error performers. </w:t>
      </w:r>
      <w:r w:rsidR="00810587">
        <w:rPr>
          <w:rFonts w:ascii="Times New Roman" w:hAnsi="Times New Roman" w:cs="Times New Roman"/>
          <w:lang w:val="en-US"/>
        </w:rPr>
        <w:t xml:space="preserve"> </w:t>
      </w:r>
    </w:p>
    <w:p w14:paraId="2679740F" w14:textId="7203A309" w:rsidR="00983300" w:rsidRPr="006A1122" w:rsidRDefault="00D02129" w:rsidP="00AE60EB">
      <w:pPr>
        <w:spacing w:line="480" w:lineRule="auto"/>
        <w:outlineLvl w:val="0"/>
        <w:rPr>
          <w:rFonts w:asciiTheme="majorBidi" w:hAnsiTheme="majorBidi" w:cstheme="majorBidi"/>
        </w:rPr>
      </w:pPr>
      <w:r>
        <w:rPr>
          <w:rFonts w:asciiTheme="majorBidi" w:hAnsiTheme="majorBidi" w:cstheme="majorBidi"/>
        </w:rPr>
        <w:t xml:space="preserve">2. </w:t>
      </w:r>
      <w:r w:rsidR="00983300" w:rsidRPr="006A1122">
        <w:rPr>
          <w:rFonts w:asciiTheme="majorBidi" w:hAnsiTheme="majorBidi" w:cstheme="majorBidi"/>
        </w:rPr>
        <w:t>Method</w:t>
      </w:r>
    </w:p>
    <w:p w14:paraId="17AC242E" w14:textId="3D2A59F4" w:rsidR="006F1031" w:rsidRDefault="00660694" w:rsidP="00403690">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Children were tested in two </w:t>
      </w:r>
      <w:r w:rsidR="00A953BC">
        <w:rPr>
          <w:rFonts w:ascii="Times New Roman" w:hAnsi="Times New Roman" w:cs="Times New Roman"/>
        </w:rPr>
        <w:t>consecutive</w:t>
      </w:r>
      <w:r>
        <w:rPr>
          <w:rFonts w:ascii="Times New Roman" w:hAnsi="Times New Roman" w:cs="Times New Roman"/>
        </w:rPr>
        <w:t xml:space="preserve"> tasks. </w:t>
      </w:r>
      <w:r w:rsidR="000678C0">
        <w:rPr>
          <w:rFonts w:ascii="Times New Roman" w:hAnsi="Times New Roman" w:cs="Times New Roman"/>
        </w:rPr>
        <w:t xml:space="preserve">In the action task, the children played first with three child size toys (a slide, a chair and a toy car). Then the toys were replaced with miniature replicas and the child was encouraged to play with them, similarly as in the scale error elicitation situation described in </w:t>
      </w:r>
      <w:proofErr w:type="spellStart"/>
      <w:r w:rsidR="000678C0">
        <w:rPr>
          <w:rFonts w:ascii="Times New Roman" w:hAnsi="Times New Roman" w:cs="Times New Roman"/>
        </w:rPr>
        <w:t>DeLoache</w:t>
      </w:r>
      <w:proofErr w:type="spellEnd"/>
      <w:r w:rsidR="000678C0">
        <w:rPr>
          <w:rFonts w:ascii="Times New Roman" w:hAnsi="Times New Roman" w:cs="Times New Roman"/>
        </w:rPr>
        <w:t xml:space="preserve"> et al. (2004). </w:t>
      </w:r>
      <w:r w:rsidR="00E05908">
        <w:rPr>
          <w:rFonts w:ascii="Times New Roman" w:hAnsi="Times New Roman" w:cs="Times New Roman"/>
        </w:rPr>
        <w:t xml:space="preserve">In the </w:t>
      </w:r>
      <w:r w:rsidR="009A14E0">
        <w:rPr>
          <w:rFonts w:ascii="Times New Roman" w:hAnsi="Times New Roman" w:cs="Times New Roman"/>
        </w:rPr>
        <w:t>looking</w:t>
      </w:r>
      <w:r w:rsidR="00D20F77">
        <w:rPr>
          <w:rFonts w:ascii="Times New Roman" w:hAnsi="Times New Roman" w:cs="Times New Roman"/>
        </w:rPr>
        <w:t xml:space="preserve"> </w:t>
      </w:r>
      <w:r w:rsidR="008D2A2B">
        <w:rPr>
          <w:rFonts w:ascii="Times New Roman" w:hAnsi="Times New Roman" w:cs="Times New Roman"/>
        </w:rPr>
        <w:t>task</w:t>
      </w:r>
      <w:r w:rsidR="00A4687D">
        <w:rPr>
          <w:rFonts w:ascii="Times New Roman" w:hAnsi="Times New Roman" w:cs="Times New Roman"/>
        </w:rPr>
        <w:t>, the children watch</w:t>
      </w:r>
      <w:r w:rsidR="00296FD0">
        <w:rPr>
          <w:rFonts w:ascii="Times New Roman" w:hAnsi="Times New Roman" w:cs="Times New Roman"/>
        </w:rPr>
        <w:t>ed</w:t>
      </w:r>
      <w:r w:rsidR="00E05908">
        <w:rPr>
          <w:rFonts w:ascii="Times New Roman" w:hAnsi="Times New Roman" w:cs="Times New Roman"/>
        </w:rPr>
        <w:t xml:space="preserve"> on a computer screen a series of</w:t>
      </w:r>
      <w:r w:rsidR="00B768F4">
        <w:rPr>
          <w:rFonts w:ascii="Times New Roman" w:hAnsi="Times New Roman" w:cs="Times New Roman"/>
        </w:rPr>
        <w:t xml:space="preserve"> </w:t>
      </w:r>
      <w:r w:rsidR="00E05908">
        <w:rPr>
          <w:rFonts w:ascii="Times New Roman" w:hAnsi="Times New Roman" w:cs="Times New Roman"/>
        </w:rPr>
        <w:t>cartoon animations</w:t>
      </w:r>
      <w:r w:rsidR="007710CE">
        <w:rPr>
          <w:rFonts w:ascii="Times New Roman" w:hAnsi="Times New Roman" w:cs="Times New Roman"/>
        </w:rPr>
        <w:t xml:space="preserve"> depicting a boy or a girl performing an action with an object.</w:t>
      </w:r>
      <w:r w:rsidR="00B768F4">
        <w:rPr>
          <w:rFonts w:ascii="Times New Roman" w:hAnsi="Times New Roman" w:cs="Times New Roman"/>
        </w:rPr>
        <w:t xml:space="preserve"> </w:t>
      </w:r>
      <w:r w:rsidR="000678C0">
        <w:rPr>
          <w:rFonts w:ascii="Times New Roman" w:hAnsi="Times New Roman" w:cs="Times New Roman"/>
        </w:rPr>
        <w:t>Each animation</w:t>
      </w:r>
      <w:r w:rsidR="00A953BC">
        <w:rPr>
          <w:rFonts w:ascii="Times New Roman" w:hAnsi="Times New Roman" w:cs="Times New Roman"/>
        </w:rPr>
        <w:t xml:space="preserve"> was made of a familiarisation</w:t>
      </w:r>
      <w:r w:rsidR="000678C0">
        <w:rPr>
          <w:rFonts w:ascii="Times New Roman" w:hAnsi="Times New Roman" w:cs="Times New Roman"/>
        </w:rPr>
        <w:t xml:space="preserve"> trial followed by a test trial. </w:t>
      </w:r>
      <w:r w:rsidR="00B768F4">
        <w:rPr>
          <w:rFonts w:ascii="Times New Roman" w:hAnsi="Times New Roman" w:cs="Times New Roman"/>
        </w:rPr>
        <w:t xml:space="preserve">In the </w:t>
      </w:r>
      <w:r w:rsidR="0022070D">
        <w:rPr>
          <w:rFonts w:ascii="Times New Roman" w:hAnsi="Times New Roman" w:cs="Times New Roman"/>
        </w:rPr>
        <w:t xml:space="preserve">familiarisation </w:t>
      </w:r>
      <w:r w:rsidR="00891AC4">
        <w:rPr>
          <w:rFonts w:ascii="Times New Roman" w:hAnsi="Times New Roman" w:cs="Times New Roman"/>
        </w:rPr>
        <w:t>trial</w:t>
      </w:r>
      <w:r w:rsidR="00B768F4">
        <w:rPr>
          <w:rFonts w:ascii="Times New Roman" w:hAnsi="Times New Roman" w:cs="Times New Roman"/>
        </w:rPr>
        <w:t>, the action was performed with a</w:t>
      </w:r>
      <w:r w:rsidR="0022070D">
        <w:rPr>
          <w:rFonts w:ascii="Times New Roman" w:hAnsi="Times New Roman" w:cs="Times New Roman"/>
        </w:rPr>
        <w:t>n adequate</w:t>
      </w:r>
      <w:r w:rsidR="00B768F4">
        <w:rPr>
          <w:rFonts w:ascii="Times New Roman" w:hAnsi="Times New Roman" w:cs="Times New Roman"/>
        </w:rPr>
        <w:t xml:space="preserve"> </w:t>
      </w:r>
      <w:r w:rsidR="00A56803">
        <w:rPr>
          <w:rFonts w:ascii="Times New Roman" w:hAnsi="Times New Roman" w:cs="Times New Roman"/>
        </w:rPr>
        <w:t>full-</w:t>
      </w:r>
      <w:r w:rsidR="00B768F4">
        <w:rPr>
          <w:rFonts w:ascii="Times New Roman" w:hAnsi="Times New Roman" w:cs="Times New Roman"/>
        </w:rPr>
        <w:t>size object</w:t>
      </w:r>
      <w:r w:rsidR="0022070D">
        <w:rPr>
          <w:rFonts w:ascii="Times New Roman" w:hAnsi="Times New Roman" w:cs="Times New Roman"/>
        </w:rPr>
        <w:t xml:space="preserve"> (e.g. a girl using a telephone)</w:t>
      </w:r>
      <w:r w:rsidR="00B768F4">
        <w:rPr>
          <w:rFonts w:ascii="Times New Roman" w:hAnsi="Times New Roman" w:cs="Times New Roman"/>
        </w:rPr>
        <w:t xml:space="preserve">. </w:t>
      </w:r>
      <w:r w:rsidR="00E05908">
        <w:rPr>
          <w:rFonts w:ascii="Times New Roman" w:hAnsi="Times New Roman" w:cs="Times New Roman"/>
        </w:rPr>
        <w:t xml:space="preserve">In the immediately following </w:t>
      </w:r>
      <w:r w:rsidR="00891AC4">
        <w:rPr>
          <w:rFonts w:ascii="Times New Roman" w:hAnsi="Times New Roman" w:cs="Times New Roman"/>
        </w:rPr>
        <w:t xml:space="preserve">test </w:t>
      </w:r>
      <w:r w:rsidR="00350031">
        <w:rPr>
          <w:rFonts w:ascii="Times New Roman" w:hAnsi="Times New Roman" w:cs="Times New Roman"/>
        </w:rPr>
        <w:t>trial</w:t>
      </w:r>
      <w:r w:rsidR="00A4687D">
        <w:rPr>
          <w:rFonts w:ascii="Times New Roman" w:hAnsi="Times New Roman" w:cs="Times New Roman"/>
        </w:rPr>
        <w:t xml:space="preserve">, the same action </w:t>
      </w:r>
      <w:r w:rsidR="007710CE">
        <w:rPr>
          <w:rFonts w:ascii="Times New Roman" w:hAnsi="Times New Roman" w:cs="Times New Roman"/>
        </w:rPr>
        <w:t>wa</w:t>
      </w:r>
      <w:r w:rsidR="00A4687D">
        <w:rPr>
          <w:rFonts w:ascii="Times New Roman" w:hAnsi="Times New Roman" w:cs="Times New Roman"/>
        </w:rPr>
        <w:t>s</w:t>
      </w:r>
      <w:r w:rsidR="00E05908">
        <w:rPr>
          <w:rFonts w:ascii="Times New Roman" w:hAnsi="Times New Roman" w:cs="Times New Roman"/>
        </w:rPr>
        <w:t xml:space="preserve"> presented </w:t>
      </w:r>
      <w:r w:rsidR="00B768F4">
        <w:rPr>
          <w:rFonts w:ascii="Times New Roman" w:hAnsi="Times New Roman" w:cs="Times New Roman"/>
        </w:rPr>
        <w:t>but</w:t>
      </w:r>
      <w:r w:rsidR="00A4687D">
        <w:rPr>
          <w:rFonts w:ascii="Times New Roman" w:hAnsi="Times New Roman" w:cs="Times New Roman"/>
        </w:rPr>
        <w:t xml:space="preserve"> the object </w:t>
      </w:r>
      <w:r w:rsidR="007710CE">
        <w:rPr>
          <w:rFonts w:ascii="Times New Roman" w:hAnsi="Times New Roman" w:cs="Times New Roman"/>
        </w:rPr>
        <w:t>wa</w:t>
      </w:r>
      <w:r w:rsidR="00E05908">
        <w:rPr>
          <w:rFonts w:ascii="Times New Roman" w:hAnsi="Times New Roman" w:cs="Times New Roman"/>
        </w:rPr>
        <w:t>s either much bigger or smaller than a typical</w:t>
      </w:r>
      <w:r w:rsidR="00296FD0">
        <w:rPr>
          <w:rFonts w:ascii="Times New Roman" w:hAnsi="Times New Roman" w:cs="Times New Roman"/>
        </w:rPr>
        <w:t>ly</w:t>
      </w:r>
      <w:r w:rsidR="00E05908">
        <w:rPr>
          <w:rFonts w:ascii="Times New Roman" w:hAnsi="Times New Roman" w:cs="Times New Roman"/>
        </w:rPr>
        <w:t xml:space="preserve"> size</w:t>
      </w:r>
      <w:r w:rsidR="00296FD0">
        <w:rPr>
          <w:rFonts w:ascii="Times New Roman" w:hAnsi="Times New Roman" w:cs="Times New Roman"/>
        </w:rPr>
        <w:t>d</w:t>
      </w:r>
      <w:r w:rsidR="00E05908">
        <w:rPr>
          <w:rFonts w:ascii="Times New Roman" w:hAnsi="Times New Roman" w:cs="Times New Roman"/>
        </w:rPr>
        <w:t xml:space="preserve"> object</w:t>
      </w:r>
      <w:r w:rsidR="00EB1D70">
        <w:rPr>
          <w:rFonts w:ascii="Times New Roman" w:hAnsi="Times New Roman" w:cs="Times New Roman"/>
        </w:rPr>
        <w:t xml:space="preserve"> (</w:t>
      </w:r>
      <w:r w:rsidR="0018365E">
        <w:rPr>
          <w:rFonts w:ascii="Times New Roman" w:hAnsi="Times New Roman" w:cs="Times New Roman"/>
        </w:rPr>
        <w:t xml:space="preserve">with no </w:t>
      </w:r>
      <w:r w:rsidR="00EB1D70">
        <w:rPr>
          <w:rFonts w:ascii="Times New Roman" w:hAnsi="Times New Roman" w:cs="Times New Roman"/>
        </w:rPr>
        <w:t>hypothesis as to which change would be more salient)</w:t>
      </w:r>
      <w:r w:rsidR="00E05908">
        <w:rPr>
          <w:rFonts w:ascii="Times New Roman" w:hAnsi="Times New Roman" w:cs="Times New Roman"/>
        </w:rPr>
        <w:t xml:space="preserve">, or </w:t>
      </w:r>
      <w:r w:rsidR="00A953BC">
        <w:rPr>
          <w:rFonts w:ascii="Times New Roman" w:hAnsi="Times New Roman" w:cs="Times New Roman"/>
        </w:rPr>
        <w:t xml:space="preserve">at </w:t>
      </w:r>
      <w:r w:rsidR="007710CE">
        <w:rPr>
          <w:rFonts w:ascii="Times New Roman" w:hAnsi="Times New Roman" w:cs="Times New Roman"/>
        </w:rPr>
        <w:t>the same size as in</w:t>
      </w:r>
      <w:r w:rsidR="00E05908">
        <w:rPr>
          <w:rFonts w:ascii="Times New Roman" w:hAnsi="Times New Roman" w:cs="Times New Roman"/>
        </w:rPr>
        <w:t xml:space="preserve"> the baseline phase but </w:t>
      </w:r>
      <w:r w:rsidR="007710CE">
        <w:rPr>
          <w:rFonts w:ascii="Times New Roman" w:hAnsi="Times New Roman" w:cs="Times New Roman"/>
        </w:rPr>
        <w:t xml:space="preserve">in </w:t>
      </w:r>
      <w:r w:rsidR="00E05908">
        <w:rPr>
          <w:rFonts w:ascii="Times New Roman" w:hAnsi="Times New Roman" w:cs="Times New Roman"/>
        </w:rPr>
        <w:t>a different colo</w:t>
      </w:r>
      <w:r w:rsidR="00A953BC">
        <w:rPr>
          <w:rFonts w:ascii="Times New Roman" w:hAnsi="Times New Roman" w:cs="Times New Roman"/>
        </w:rPr>
        <w:t>u</w:t>
      </w:r>
      <w:r w:rsidR="00E05908">
        <w:rPr>
          <w:rFonts w:ascii="Times New Roman" w:hAnsi="Times New Roman" w:cs="Times New Roman"/>
        </w:rPr>
        <w:t>r</w:t>
      </w:r>
      <w:r w:rsidR="00C92277">
        <w:rPr>
          <w:rFonts w:ascii="Times New Roman" w:hAnsi="Times New Roman" w:cs="Times New Roman"/>
        </w:rPr>
        <w:t>.</w:t>
      </w:r>
      <w:r w:rsidR="007710CE">
        <w:rPr>
          <w:rFonts w:ascii="Times New Roman" w:hAnsi="Times New Roman" w:cs="Times New Roman"/>
        </w:rPr>
        <w:t xml:space="preserve"> </w:t>
      </w:r>
      <w:r w:rsidR="00A953BC">
        <w:rPr>
          <w:rFonts w:ascii="Times New Roman" w:hAnsi="Times New Roman" w:cs="Times New Roman"/>
        </w:rPr>
        <w:t>Half of the s</w:t>
      </w:r>
      <w:r w:rsidR="00A4687D">
        <w:rPr>
          <w:rFonts w:ascii="Times New Roman" w:hAnsi="Times New Roman" w:cs="Times New Roman"/>
        </w:rPr>
        <w:t xml:space="preserve">elected objects </w:t>
      </w:r>
      <w:r w:rsidR="00296FD0">
        <w:rPr>
          <w:rFonts w:ascii="Times New Roman" w:hAnsi="Times New Roman" w:cs="Times New Roman"/>
        </w:rPr>
        <w:t>we</w:t>
      </w:r>
      <w:r w:rsidR="00E05908">
        <w:rPr>
          <w:rFonts w:ascii="Times New Roman" w:hAnsi="Times New Roman" w:cs="Times New Roman"/>
        </w:rPr>
        <w:t xml:space="preserve">re </w:t>
      </w:r>
      <w:r w:rsidR="006F1031">
        <w:rPr>
          <w:rFonts w:ascii="Times New Roman" w:hAnsi="Times New Roman" w:cs="Times New Roman"/>
        </w:rPr>
        <w:t>familiar objects</w:t>
      </w:r>
      <w:r w:rsidR="00A953BC">
        <w:rPr>
          <w:rFonts w:ascii="Times New Roman" w:hAnsi="Times New Roman" w:cs="Times New Roman"/>
        </w:rPr>
        <w:t xml:space="preserve"> (e.g. book, hat) </w:t>
      </w:r>
      <w:r w:rsidR="006F1031">
        <w:rPr>
          <w:rFonts w:ascii="Times New Roman" w:hAnsi="Times New Roman" w:cs="Times New Roman"/>
        </w:rPr>
        <w:t>for which we expected children</w:t>
      </w:r>
      <w:r w:rsidR="001F6BDF">
        <w:rPr>
          <w:rFonts w:ascii="Times New Roman" w:hAnsi="Times New Roman" w:cs="Times New Roman"/>
        </w:rPr>
        <w:t xml:space="preserve"> to have knowledge of </w:t>
      </w:r>
      <w:r w:rsidR="00A953BC">
        <w:rPr>
          <w:rFonts w:ascii="Times New Roman" w:hAnsi="Times New Roman" w:cs="Times New Roman"/>
        </w:rPr>
        <w:t xml:space="preserve">their name and associated actions, while the other half were objects </w:t>
      </w:r>
      <w:r w:rsidR="006F1031">
        <w:rPr>
          <w:rFonts w:ascii="Times New Roman" w:hAnsi="Times New Roman" w:cs="Times New Roman"/>
        </w:rPr>
        <w:t xml:space="preserve">less common in the child’s </w:t>
      </w:r>
      <w:r w:rsidR="00A953BC">
        <w:rPr>
          <w:rFonts w:ascii="Times New Roman" w:hAnsi="Times New Roman" w:cs="Times New Roman"/>
        </w:rPr>
        <w:t xml:space="preserve">immediate </w:t>
      </w:r>
      <w:r w:rsidR="006F1031">
        <w:rPr>
          <w:rFonts w:ascii="Times New Roman" w:hAnsi="Times New Roman" w:cs="Times New Roman"/>
        </w:rPr>
        <w:t xml:space="preserve">environment and </w:t>
      </w:r>
      <w:r w:rsidR="00A953BC">
        <w:rPr>
          <w:rFonts w:ascii="Times New Roman" w:hAnsi="Times New Roman" w:cs="Times New Roman"/>
        </w:rPr>
        <w:t>whose name children did not know yet (e.g. bandage, skateboard). F</w:t>
      </w:r>
      <w:r w:rsidR="006F1031">
        <w:rPr>
          <w:rFonts w:ascii="Times New Roman" w:hAnsi="Times New Roman" w:cs="Times New Roman"/>
        </w:rPr>
        <w:t>amiliarit</w:t>
      </w:r>
      <w:r w:rsidR="00A953BC">
        <w:rPr>
          <w:rFonts w:ascii="Times New Roman" w:hAnsi="Times New Roman" w:cs="Times New Roman"/>
        </w:rPr>
        <w:t xml:space="preserve">y to objects and their names was </w:t>
      </w:r>
      <w:r w:rsidR="00551B9A">
        <w:rPr>
          <w:rFonts w:ascii="Times New Roman" w:hAnsi="Times New Roman" w:cs="Times New Roman"/>
        </w:rPr>
        <w:t xml:space="preserve">assessed </w:t>
      </w:r>
      <w:r w:rsidR="006F1031">
        <w:rPr>
          <w:rFonts w:ascii="Times New Roman" w:hAnsi="Times New Roman" w:cs="Times New Roman"/>
        </w:rPr>
        <w:t xml:space="preserve">by parental questionnaires </w:t>
      </w:r>
      <w:r w:rsidR="001F6BDF">
        <w:rPr>
          <w:rFonts w:ascii="Times New Roman" w:hAnsi="Times New Roman" w:cs="Times New Roman"/>
        </w:rPr>
        <w:t>(see below).</w:t>
      </w:r>
      <w:r w:rsidR="00A953BC">
        <w:rPr>
          <w:rFonts w:ascii="Times New Roman" w:hAnsi="Times New Roman" w:cs="Times New Roman"/>
        </w:rPr>
        <w:t xml:space="preserve"> This familiarity variable was introduced to </w:t>
      </w:r>
      <w:r w:rsidR="00AD5DB4">
        <w:rPr>
          <w:rFonts w:ascii="Times New Roman" w:hAnsi="Times New Roman" w:cs="Times New Roman"/>
        </w:rPr>
        <w:t xml:space="preserve">ascertain </w:t>
      </w:r>
      <w:r w:rsidR="00A953BC">
        <w:rPr>
          <w:rFonts w:ascii="Times New Roman" w:hAnsi="Times New Roman" w:cs="Times New Roman"/>
        </w:rPr>
        <w:t xml:space="preserve">that children’s attention to size information </w:t>
      </w:r>
      <w:r w:rsidR="00353189">
        <w:rPr>
          <w:rFonts w:ascii="Times New Roman" w:hAnsi="Times New Roman" w:cs="Times New Roman"/>
        </w:rPr>
        <w:t xml:space="preserve">in an action context </w:t>
      </w:r>
      <w:r w:rsidR="00A953BC">
        <w:rPr>
          <w:rFonts w:ascii="Times New Roman" w:hAnsi="Times New Roman" w:cs="Times New Roman"/>
        </w:rPr>
        <w:t xml:space="preserve">would </w:t>
      </w:r>
      <w:r w:rsidR="00353189">
        <w:rPr>
          <w:rFonts w:ascii="Times New Roman" w:hAnsi="Times New Roman" w:cs="Times New Roman"/>
        </w:rPr>
        <w:t xml:space="preserve">be a general property of their developing </w:t>
      </w:r>
      <w:r w:rsidR="00353189">
        <w:rPr>
          <w:rFonts w:ascii="Times New Roman" w:hAnsi="Times New Roman" w:cs="Times New Roman"/>
        </w:rPr>
        <w:lastRenderedPageBreak/>
        <w:t xml:space="preserve">cognitive processing rather than linked to specific, overlearned, word-action pairings. </w:t>
      </w:r>
    </w:p>
    <w:p w14:paraId="651F20D8" w14:textId="762550D5" w:rsidR="00FF5A0E" w:rsidRDefault="00DB62CC" w:rsidP="009637F2">
      <w:pPr>
        <w:spacing w:line="480" w:lineRule="auto"/>
        <w:outlineLvl w:val="0"/>
        <w:rPr>
          <w:rFonts w:ascii="Times New Roman" w:hAnsi="Times New Roman" w:cs="Times New Roman"/>
          <w:i/>
        </w:rPr>
      </w:pPr>
      <w:r>
        <w:rPr>
          <w:rFonts w:ascii="Times New Roman" w:hAnsi="Times New Roman" w:cs="Times New Roman"/>
          <w:i/>
        </w:rPr>
        <w:t xml:space="preserve">2.1. </w:t>
      </w:r>
      <w:r w:rsidR="00FF5A0E" w:rsidRPr="00E7775B">
        <w:rPr>
          <w:rFonts w:ascii="Times New Roman" w:hAnsi="Times New Roman" w:cs="Times New Roman"/>
          <w:i/>
        </w:rPr>
        <w:t>Participants</w:t>
      </w:r>
    </w:p>
    <w:p w14:paraId="763BF8F9" w14:textId="230EC241" w:rsidR="0018365E" w:rsidRDefault="002A4037">
      <w:pPr>
        <w:spacing w:line="480" w:lineRule="auto"/>
        <w:rPr>
          <w:rFonts w:ascii="Times New Roman" w:hAnsi="Times New Roman" w:cs="Times New Roman"/>
        </w:rPr>
      </w:pPr>
      <w:r>
        <w:rPr>
          <w:rFonts w:ascii="Times New Roman" w:hAnsi="Times New Roman" w:cs="Times New Roman"/>
        </w:rPr>
        <w:t xml:space="preserve">Ninety-six </w:t>
      </w:r>
      <w:r w:rsidR="00EC3E40">
        <w:rPr>
          <w:rFonts w:ascii="Times New Roman" w:hAnsi="Times New Roman" w:cs="Times New Roman"/>
        </w:rPr>
        <w:t xml:space="preserve">healthy </w:t>
      </w:r>
      <w:r w:rsidR="00A942D0">
        <w:rPr>
          <w:rFonts w:ascii="Times New Roman" w:hAnsi="Times New Roman" w:cs="Times New Roman"/>
        </w:rPr>
        <w:t xml:space="preserve">monolingual </w:t>
      </w:r>
      <w:r w:rsidR="002C12DD">
        <w:rPr>
          <w:rFonts w:ascii="Times New Roman" w:hAnsi="Times New Roman" w:cs="Times New Roman"/>
        </w:rPr>
        <w:t xml:space="preserve">young children (18 – 25 months) and </w:t>
      </w:r>
      <w:r w:rsidR="00D20F77">
        <w:rPr>
          <w:rFonts w:ascii="Times New Roman" w:hAnsi="Times New Roman" w:cs="Times New Roman"/>
        </w:rPr>
        <w:t>36</w:t>
      </w:r>
      <w:r w:rsidR="002C12DD">
        <w:rPr>
          <w:rFonts w:ascii="Times New Roman" w:hAnsi="Times New Roman" w:cs="Times New Roman"/>
        </w:rPr>
        <w:t xml:space="preserve"> older children (4</w:t>
      </w:r>
      <w:r w:rsidR="00D20F77">
        <w:rPr>
          <w:rFonts w:ascii="Times New Roman" w:hAnsi="Times New Roman" w:cs="Times New Roman"/>
        </w:rPr>
        <w:t>7</w:t>
      </w:r>
      <w:r w:rsidR="002C12DD">
        <w:rPr>
          <w:rFonts w:ascii="Times New Roman" w:hAnsi="Times New Roman" w:cs="Times New Roman"/>
        </w:rPr>
        <w:t xml:space="preserve"> – 60 months) living in </w:t>
      </w:r>
      <w:r w:rsidR="00BD3116">
        <w:rPr>
          <w:rFonts w:ascii="Times New Roman" w:hAnsi="Times New Roman" w:cs="Times New Roman"/>
        </w:rPr>
        <w:t xml:space="preserve">the </w:t>
      </w:r>
      <w:r w:rsidR="00A942D0">
        <w:rPr>
          <w:rFonts w:ascii="Times New Roman" w:hAnsi="Times New Roman" w:cs="Times New Roman"/>
        </w:rPr>
        <w:t>UK</w:t>
      </w:r>
      <w:r w:rsidR="002C12DD">
        <w:rPr>
          <w:rFonts w:ascii="Times New Roman" w:hAnsi="Times New Roman" w:cs="Times New Roman"/>
        </w:rPr>
        <w:t xml:space="preserve"> were recruited through</w:t>
      </w:r>
      <w:r w:rsidR="00350031">
        <w:rPr>
          <w:rFonts w:ascii="Times New Roman" w:hAnsi="Times New Roman" w:cs="Times New Roman"/>
        </w:rPr>
        <w:t xml:space="preserve"> the</w:t>
      </w:r>
      <w:r w:rsidR="002C12DD">
        <w:rPr>
          <w:rFonts w:ascii="Times New Roman" w:hAnsi="Times New Roman" w:cs="Times New Roman"/>
        </w:rPr>
        <w:t xml:space="preserve"> </w:t>
      </w:r>
      <w:proofErr w:type="spellStart"/>
      <w:r w:rsidR="004950DE">
        <w:rPr>
          <w:rFonts w:ascii="Times New Roman" w:hAnsi="Times New Roman" w:cs="Times New Roman"/>
        </w:rPr>
        <w:t>Babylab</w:t>
      </w:r>
      <w:proofErr w:type="spellEnd"/>
      <w:r w:rsidR="004950DE">
        <w:rPr>
          <w:rFonts w:ascii="Times New Roman" w:hAnsi="Times New Roman" w:cs="Times New Roman"/>
        </w:rPr>
        <w:t xml:space="preserve"> </w:t>
      </w:r>
      <w:r w:rsidR="002C12DD">
        <w:rPr>
          <w:rFonts w:ascii="Times New Roman" w:hAnsi="Times New Roman" w:cs="Times New Roman"/>
        </w:rPr>
        <w:t>database.</w:t>
      </w:r>
      <w:r w:rsidR="009A79FB">
        <w:rPr>
          <w:rFonts w:ascii="Times New Roman" w:hAnsi="Times New Roman" w:cs="Times New Roman"/>
        </w:rPr>
        <w:t xml:space="preserve"> Eleven</w:t>
      </w:r>
      <w:r w:rsidR="00563959" w:rsidRPr="00427B59">
        <w:rPr>
          <w:rFonts w:ascii="Times New Roman" w:hAnsi="Times New Roman" w:cs="Times New Roman"/>
        </w:rPr>
        <w:t xml:space="preserve"> </w:t>
      </w:r>
      <w:r w:rsidR="002C12DD">
        <w:rPr>
          <w:rFonts w:ascii="Times New Roman" w:hAnsi="Times New Roman" w:cs="Times New Roman"/>
        </w:rPr>
        <w:t xml:space="preserve">young </w:t>
      </w:r>
      <w:r w:rsidR="00563959" w:rsidRPr="00427B59">
        <w:rPr>
          <w:rFonts w:ascii="Times New Roman" w:hAnsi="Times New Roman" w:cs="Times New Roman"/>
        </w:rPr>
        <w:t xml:space="preserve">children were excluded from the analysis because of excessive fussiness </w:t>
      </w:r>
      <w:r w:rsidR="009A79FB">
        <w:rPr>
          <w:rFonts w:ascii="Times New Roman" w:hAnsi="Times New Roman" w:cs="Times New Roman"/>
        </w:rPr>
        <w:t xml:space="preserve">and ten because of </w:t>
      </w:r>
      <w:r w:rsidR="00563959" w:rsidRPr="00427B59">
        <w:rPr>
          <w:rFonts w:ascii="Times New Roman" w:hAnsi="Times New Roman" w:cs="Times New Roman"/>
        </w:rPr>
        <w:t xml:space="preserve">technical problems with the use of </w:t>
      </w:r>
      <w:r w:rsidR="00563959">
        <w:rPr>
          <w:rFonts w:ascii="Times New Roman" w:hAnsi="Times New Roman" w:cs="Times New Roman"/>
        </w:rPr>
        <w:t xml:space="preserve">the </w:t>
      </w:r>
      <w:r w:rsidR="00563959" w:rsidRPr="00427B59">
        <w:rPr>
          <w:rFonts w:ascii="Times New Roman" w:hAnsi="Times New Roman" w:cs="Times New Roman"/>
        </w:rPr>
        <w:t>eye-tracker</w:t>
      </w:r>
      <w:r w:rsidR="00D20F77">
        <w:rPr>
          <w:rFonts w:ascii="Times New Roman" w:hAnsi="Times New Roman" w:cs="Times New Roman"/>
        </w:rPr>
        <w:t>.</w:t>
      </w:r>
      <w:r w:rsidR="00563959" w:rsidRPr="00427B59">
        <w:rPr>
          <w:rFonts w:ascii="Times New Roman" w:hAnsi="Times New Roman" w:cs="Times New Roman"/>
        </w:rPr>
        <w:t xml:space="preserve"> </w:t>
      </w:r>
      <w:r w:rsidR="009A79FB">
        <w:rPr>
          <w:rFonts w:ascii="Times New Roman" w:hAnsi="Times New Roman" w:cs="Times New Roman"/>
        </w:rPr>
        <w:t xml:space="preserve">After inspection </w:t>
      </w:r>
      <w:r w:rsidR="00A33B53">
        <w:rPr>
          <w:rFonts w:ascii="Times New Roman" w:hAnsi="Times New Roman" w:cs="Times New Roman"/>
        </w:rPr>
        <w:t xml:space="preserve">of </w:t>
      </w:r>
      <w:r w:rsidR="00EC3E40">
        <w:rPr>
          <w:rFonts w:ascii="Times New Roman" w:hAnsi="Times New Roman" w:cs="Times New Roman"/>
        </w:rPr>
        <w:t xml:space="preserve">the </w:t>
      </w:r>
      <w:r w:rsidR="00296FD0">
        <w:rPr>
          <w:rFonts w:ascii="Times New Roman" w:hAnsi="Times New Roman" w:cs="Times New Roman"/>
        </w:rPr>
        <w:t xml:space="preserve">eye movement data from the </w:t>
      </w:r>
      <w:r w:rsidR="00350031">
        <w:rPr>
          <w:rFonts w:ascii="Times New Roman" w:hAnsi="Times New Roman" w:cs="Times New Roman"/>
        </w:rPr>
        <w:t xml:space="preserve">looking </w:t>
      </w:r>
      <w:r w:rsidR="00F51B10">
        <w:rPr>
          <w:rFonts w:ascii="Times New Roman" w:hAnsi="Times New Roman" w:cs="Times New Roman"/>
        </w:rPr>
        <w:t>task</w:t>
      </w:r>
      <w:r w:rsidR="00A33B53">
        <w:rPr>
          <w:rFonts w:ascii="Times New Roman" w:hAnsi="Times New Roman" w:cs="Times New Roman"/>
        </w:rPr>
        <w:t xml:space="preserve"> of </w:t>
      </w:r>
      <w:r w:rsidR="00296FD0">
        <w:rPr>
          <w:rFonts w:ascii="Times New Roman" w:hAnsi="Times New Roman" w:cs="Times New Roman"/>
        </w:rPr>
        <w:t xml:space="preserve">the </w:t>
      </w:r>
      <w:r w:rsidR="00D20F77">
        <w:rPr>
          <w:rFonts w:ascii="Times New Roman" w:hAnsi="Times New Roman" w:cs="Times New Roman"/>
        </w:rPr>
        <w:t>75</w:t>
      </w:r>
      <w:r w:rsidR="009A79FB">
        <w:rPr>
          <w:rFonts w:ascii="Times New Roman" w:hAnsi="Times New Roman" w:cs="Times New Roman"/>
        </w:rPr>
        <w:t xml:space="preserve"> </w:t>
      </w:r>
      <w:r w:rsidR="00D20F77">
        <w:rPr>
          <w:rFonts w:ascii="Times New Roman" w:hAnsi="Times New Roman" w:cs="Times New Roman"/>
        </w:rPr>
        <w:t xml:space="preserve">remaining young </w:t>
      </w:r>
      <w:r w:rsidR="009A79FB">
        <w:rPr>
          <w:rFonts w:ascii="Times New Roman" w:hAnsi="Times New Roman" w:cs="Times New Roman"/>
        </w:rPr>
        <w:t xml:space="preserve">children, </w:t>
      </w:r>
      <w:r w:rsidR="00D20F77">
        <w:rPr>
          <w:rFonts w:ascii="Times New Roman" w:hAnsi="Times New Roman" w:cs="Times New Roman"/>
        </w:rPr>
        <w:t>23</w:t>
      </w:r>
      <w:r w:rsidR="00563959" w:rsidRPr="00427B59">
        <w:rPr>
          <w:rFonts w:ascii="Times New Roman" w:hAnsi="Times New Roman" w:cs="Times New Roman"/>
        </w:rPr>
        <w:t xml:space="preserve"> were excluded </w:t>
      </w:r>
      <w:r w:rsidR="00A33B53">
        <w:rPr>
          <w:rFonts w:ascii="Times New Roman" w:hAnsi="Times New Roman" w:cs="Times New Roman"/>
        </w:rPr>
        <w:t>because the</w:t>
      </w:r>
      <w:r w:rsidR="00296FD0">
        <w:rPr>
          <w:rFonts w:ascii="Times New Roman" w:hAnsi="Times New Roman" w:cs="Times New Roman"/>
        </w:rPr>
        <w:t>ir data</w:t>
      </w:r>
      <w:r w:rsidR="00A33B53">
        <w:rPr>
          <w:rFonts w:ascii="Times New Roman" w:hAnsi="Times New Roman" w:cs="Times New Roman"/>
        </w:rPr>
        <w:t xml:space="preserve"> </w:t>
      </w:r>
      <w:r w:rsidR="00563959" w:rsidRPr="00427B59">
        <w:rPr>
          <w:rFonts w:ascii="Times New Roman" w:hAnsi="Times New Roman" w:cs="Times New Roman"/>
        </w:rPr>
        <w:t>did not meet our set of quantitative and qualitative criteria</w:t>
      </w:r>
      <w:r w:rsidR="006D1D5C">
        <w:rPr>
          <w:rFonts w:ascii="Times New Roman" w:hAnsi="Times New Roman" w:cs="Times New Roman"/>
        </w:rPr>
        <w:t xml:space="preserve"> (more details in data processing section</w:t>
      </w:r>
      <w:r w:rsidR="00AA4FFD">
        <w:rPr>
          <w:rFonts w:ascii="Times New Roman" w:hAnsi="Times New Roman" w:cs="Times New Roman"/>
        </w:rPr>
        <w:t>)</w:t>
      </w:r>
      <w:r w:rsidR="006D1D5C">
        <w:rPr>
          <w:rFonts w:ascii="Times New Roman" w:hAnsi="Times New Roman" w:cs="Times New Roman"/>
        </w:rPr>
        <w:t>.</w:t>
      </w:r>
      <w:r w:rsidR="00563959">
        <w:rPr>
          <w:rFonts w:ascii="Times New Roman" w:hAnsi="Times New Roman" w:cs="Times New Roman"/>
        </w:rPr>
        <w:t xml:space="preserve"> The final sample</w:t>
      </w:r>
      <w:r>
        <w:rPr>
          <w:rFonts w:ascii="Times New Roman" w:hAnsi="Times New Roman" w:cs="Times New Roman"/>
        </w:rPr>
        <w:t xml:space="preserve"> of young children</w:t>
      </w:r>
      <w:r w:rsidR="00563959">
        <w:rPr>
          <w:rFonts w:ascii="Times New Roman" w:hAnsi="Times New Roman" w:cs="Times New Roman"/>
        </w:rPr>
        <w:t xml:space="preserve"> consisted of </w:t>
      </w:r>
      <w:r w:rsidR="005826C9">
        <w:rPr>
          <w:rFonts w:ascii="Times New Roman" w:hAnsi="Times New Roman" w:cs="Times New Roman"/>
        </w:rPr>
        <w:t>52 children</w:t>
      </w:r>
      <w:r w:rsidR="00563959">
        <w:rPr>
          <w:rFonts w:ascii="Times New Roman" w:hAnsi="Times New Roman" w:cs="Times New Roman"/>
        </w:rPr>
        <w:t xml:space="preserve"> (</w:t>
      </w:r>
      <w:r w:rsidR="00D22F70">
        <w:rPr>
          <w:rFonts w:ascii="Times New Roman" w:hAnsi="Times New Roman" w:cs="Times New Roman"/>
        </w:rPr>
        <w:t xml:space="preserve">age </w:t>
      </w:r>
      <w:r w:rsidR="00563959" w:rsidRPr="00DC2005">
        <w:rPr>
          <w:rFonts w:ascii="Times New Roman" w:hAnsi="Times New Roman" w:cs="Times New Roman"/>
          <w:i/>
        </w:rPr>
        <w:t>M</w:t>
      </w:r>
      <w:r w:rsidR="00563959">
        <w:rPr>
          <w:rFonts w:ascii="Times New Roman" w:hAnsi="Times New Roman" w:cs="Times New Roman"/>
        </w:rPr>
        <w:t xml:space="preserve"> = 22.</w:t>
      </w:r>
      <w:r w:rsidR="00DD6A84">
        <w:rPr>
          <w:rFonts w:ascii="Times New Roman" w:hAnsi="Times New Roman" w:cs="Times New Roman"/>
        </w:rPr>
        <w:t>1</w:t>
      </w:r>
      <w:r w:rsidR="00563959">
        <w:rPr>
          <w:rFonts w:ascii="Times New Roman" w:hAnsi="Times New Roman" w:cs="Times New Roman"/>
        </w:rPr>
        <w:t xml:space="preserve"> months</w:t>
      </w:r>
      <w:r w:rsidR="00296FD0">
        <w:rPr>
          <w:rFonts w:ascii="Times New Roman" w:hAnsi="Times New Roman" w:cs="Times New Roman"/>
        </w:rPr>
        <w:t xml:space="preserve">, </w:t>
      </w:r>
      <w:r w:rsidR="00296FD0" w:rsidRPr="00DC2005">
        <w:rPr>
          <w:rFonts w:ascii="Times New Roman" w:hAnsi="Times New Roman" w:cs="Times New Roman"/>
          <w:i/>
        </w:rPr>
        <w:t>SD</w:t>
      </w:r>
      <w:r w:rsidR="00296FD0">
        <w:rPr>
          <w:rFonts w:ascii="Times New Roman" w:hAnsi="Times New Roman" w:cs="Times New Roman"/>
        </w:rPr>
        <w:t>=</w:t>
      </w:r>
      <w:r w:rsidR="00101E04">
        <w:rPr>
          <w:rFonts w:ascii="Times New Roman" w:hAnsi="Times New Roman" w:cs="Times New Roman"/>
        </w:rPr>
        <w:t>2.3</w:t>
      </w:r>
      <w:r w:rsidR="00563959">
        <w:rPr>
          <w:rFonts w:ascii="Times New Roman" w:hAnsi="Times New Roman" w:cs="Times New Roman"/>
        </w:rPr>
        <w:t>;</w:t>
      </w:r>
      <w:r w:rsidR="008D2A2B">
        <w:rPr>
          <w:rFonts w:ascii="Times New Roman" w:hAnsi="Times New Roman" w:cs="Times New Roman"/>
        </w:rPr>
        <w:t xml:space="preserve"> </w:t>
      </w:r>
      <w:r w:rsidR="00563959">
        <w:rPr>
          <w:rFonts w:ascii="Times New Roman" w:hAnsi="Times New Roman" w:cs="Times New Roman"/>
        </w:rPr>
        <w:t>33 girls)</w:t>
      </w:r>
      <w:r w:rsidR="008650D2" w:rsidRPr="00745CF6">
        <w:rPr>
          <w:rFonts w:ascii="Times New Roman" w:hAnsi="Times New Roman" w:cs="Times New Roman"/>
        </w:rPr>
        <w:t>.</w:t>
      </w:r>
      <w:r w:rsidR="00A4687D">
        <w:rPr>
          <w:rFonts w:ascii="Times New Roman" w:hAnsi="Times New Roman" w:cs="Times New Roman"/>
        </w:rPr>
        <w:t xml:space="preserve"> </w:t>
      </w:r>
    </w:p>
    <w:p w14:paraId="75CB67FB" w14:textId="77777777" w:rsidR="00342ACE" w:rsidRPr="00E85C45" w:rsidRDefault="00D20F77" w:rsidP="0022070D">
      <w:pPr>
        <w:spacing w:line="480" w:lineRule="auto"/>
        <w:rPr>
          <w:rFonts w:ascii="Times New Roman" w:hAnsi="Times New Roman" w:cs="Times New Roman"/>
          <w:lang w:val="en-US"/>
        </w:rPr>
      </w:pPr>
      <w:r>
        <w:rPr>
          <w:rFonts w:ascii="Times New Roman" w:hAnsi="Times New Roman" w:cs="Times New Roman"/>
        </w:rPr>
        <w:t>Out of the 36 older children, e</w:t>
      </w:r>
      <w:r w:rsidR="0086040B">
        <w:rPr>
          <w:rFonts w:ascii="Times New Roman" w:hAnsi="Times New Roman" w:cs="Times New Roman"/>
        </w:rPr>
        <w:t>ye-tracking d</w:t>
      </w:r>
      <w:r w:rsidR="00563959">
        <w:rPr>
          <w:rFonts w:ascii="Times New Roman" w:hAnsi="Times New Roman" w:cs="Times New Roman"/>
        </w:rPr>
        <w:t xml:space="preserve">ata from 13 children </w:t>
      </w:r>
      <w:r>
        <w:rPr>
          <w:rFonts w:ascii="Times New Roman" w:hAnsi="Times New Roman" w:cs="Times New Roman"/>
        </w:rPr>
        <w:t xml:space="preserve">who did not meet our data quality criteria </w:t>
      </w:r>
      <w:r w:rsidR="00563959">
        <w:rPr>
          <w:rFonts w:ascii="Times New Roman" w:hAnsi="Times New Roman" w:cs="Times New Roman"/>
        </w:rPr>
        <w:t>were excluded,</w:t>
      </w:r>
      <w:r>
        <w:rPr>
          <w:rFonts w:ascii="Times New Roman" w:hAnsi="Times New Roman" w:cs="Times New Roman"/>
        </w:rPr>
        <w:t xml:space="preserve"> leaving a final sample of 23 children </w:t>
      </w:r>
      <w:r w:rsidR="00563959">
        <w:rPr>
          <w:rFonts w:ascii="Times New Roman" w:hAnsi="Times New Roman" w:cs="Times New Roman"/>
          <w:lang w:val="en-US"/>
        </w:rPr>
        <w:t>(</w:t>
      </w:r>
      <w:r w:rsidR="00563959" w:rsidRPr="00DC2005">
        <w:rPr>
          <w:rFonts w:ascii="Times New Roman" w:hAnsi="Times New Roman" w:cs="Times New Roman"/>
          <w:i/>
          <w:lang w:val="en-US"/>
        </w:rPr>
        <w:t>M</w:t>
      </w:r>
      <w:r w:rsidR="00563959">
        <w:rPr>
          <w:rFonts w:ascii="Times New Roman" w:hAnsi="Times New Roman" w:cs="Times New Roman"/>
          <w:lang w:val="en-US"/>
        </w:rPr>
        <w:t xml:space="preserve"> = 51.7 months</w:t>
      </w:r>
      <w:r w:rsidR="00296FD0">
        <w:rPr>
          <w:rFonts w:ascii="Times New Roman" w:hAnsi="Times New Roman" w:cs="Times New Roman"/>
          <w:lang w:val="en-US"/>
        </w:rPr>
        <w:t xml:space="preserve">, </w:t>
      </w:r>
      <w:r w:rsidR="00296FD0" w:rsidRPr="00DC2005">
        <w:rPr>
          <w:rFonts w:ascii="Times New Roman" w:hAnsi="Times New Roman" w:cs="Times New Roman"/>
          <w:i/>
          <w:lang w:val="en-US"/>
        </w:rPr>
        <w:t>SD</w:t>
      </w:r>
      <w:r w:rsidR="00296FD0">
        <w:rPr>
          <w:rFonts w:ascii="Times New Roman" w:hAnsi="Times New Roman" w:cs="Times New Roman"/>
          <w:lang w:val="en-US"/>
        </w:rPr>
        <w:t>=</w:t>
      </w:r>
      <w:r w:rsidR="00101E04">
        <w:rPr>
          <w:rFonts w:ascii="Times New Roman" w:hAnsi="Times New Roman" w:cs="Times New Roman"/>
          <w:lang w:val="en-US"/>
        </w:rPr>
        <w:t>3.6</w:t>
      </w:r>
      <w:r w:rsidR="00563959" w:rsidRPr="00AE39EE">
        <w:rPr>
          <w:rFonts w:ascii="Times New Roman" w:hAnsi="Times New Roman" w:cs="Times New Roman"/>
          <w:lang w:val="en-US"/>
        </w:rPr>
        <w:t>;</w:t>
      </w:r>
      <w:r w:rsidR="00563959">
        <w:rPr>
          <w:rFonts w:ascii="Times New Roman" w:hAnsi="Times New Roman" w:cs="Times New Roman"/>
          <w:lang w:val="en-US"/>
        </w:rPr>
        <w:t xml:space="preserve"> 8</w:t>
      </w:r>
      <w:r w:rsidR="00563959" w:rsidRPr="00AE39EE">
        <w:rPr>
          <w:rFonts w:ascii="Times New Roman" w:hAnsi="Times New Roman" w:cs="Times New Roman"/>
          <w:lang w:val="en-US"/>
        </w:rPr>
        <w:t xml:space="preserve"> girls).</w:t>
      </w:r>
      <w:r w:rsidR="00C44399">
        <w:rPr>
          <w:rFonts w:ascii="Times New Roman" w:hAnsi="Times New Roman" w:cs="Times New Roman"/>
          <w:lang w:val="en-US"/>
        </w:rPr>
        <w:t xml:space="preserve"> </w:t>
      </w:r>
      <w:r w:rsidR="00342ACE">
        <w:rPr>
          <w:rFonts w:ascii="Times New Roman" w:hAnsi="Times New Roman" w:cs="Times New Roman"/>
        </w:rPr>
        <w:t xml:space="preserve">The large number of </w:t>
      </w:r>
      <w:r w:rsidR="00FE315D">
        <w:rPr>
          <w:rFonts w:ascii="Times New Roman" w:hAnsi="Times New Roman" w:cs="Times New Roman"/>
        </w:rPr>
        <w:t xml:space="preserve">participants excluded based on their </w:t>
      </w:r>
      <w:r w:rsidR="00A33B53">
        <w:rPr>
          <w:rFonts w:ascii="Times New Roman" w:hAnsi="Times New Roman" w:cs="Times New Roman"/>
        </w:rPr>
        <w:t>eye-tracking data</w:t>
      </w:r>
      <w:r w:rsidR="00E85C45">
        <w:rPr>
          <w:rFonts w:ascii="Times New Roman" w:hAnsi="Times New Roman" w:cs="Times New Roman"/>
        </w:rPr>
        <w:t xml:space="preserve"> (</w:t>
      </w:r>
      <w:r w:rsidR="00A33B53">
        <w:rPr>
          <w:rFonts w:ascii="Times New Roman" w:hAnsi="Times New Roman" w:cs="Times New Roman"/>
        </w:rPr>
        <w:t>30</w:t>
      </w:r>
      <w:r w:rsidR="00E85C45">
        <w:rPr>
          <w:rFonts w:ascii="Times New Roman" w:hAnsi="Times New Roman" w:cs="Times New Roman"/>
        </w:rPr>
        <w:t>%</w:t>
      </w:r>
      <w:r w:rsidR="00106D02">
        <w:rPr>
          <w:rFonts w:ascii="Times New Roman" w:hAnsi="Times New Roman" w:cs="Times New Roman"/>
        </w:rPr>
        <w:t xml:space="preserve"> of young children and 36% of older children)</w:t>
      </w:r>
      <w:r w:rsidR="00E85C45">
        <w:rPr>
          <w:rFonts w:ascii="Times New Roman" w:hAnsi="Times New Roman" w:cs="Times New Roman"/>
        </w:rPr>
        <w:t xml:space="preserve"> </w:t>
      </w:r>
      <w:r w:rsidR="00C44399">
        <w:rPr>
          <w:rFonts w:ascii="Times New Roman" w:hAnsi="Times New Roman" w:cs="Times New Roman"/>
        </w:rPr>
        <w:t xml:space="preserve">is </w:t>
      </w:r>
      <w:r w:rsidR="0016510D">
        <w:rPr>
          <w:rFonts w:ascii="Times New Roman" w:hAnsi="Times New Roman" w:cs="Times New Roman"/>
        </w:rPr>
        <w:t>common</w:t>
      </w:r>
      <w:r w:rsidR="00C44399">
        <w:rPr>
          <w:rFonts w:ascii="Times New Roman" w:hAnsi="Times New Roman" w:cs="Times New Roman"/>
        </w:rPr>
        <w:t xml:space="preserve"> </w:t>
      </w:r>
      <w:r w:rsidR="0016510D">
        <w:rPr>
          <w:rFonts w:ascii="Times New Roman" w:hAnsi="Times New Roman" w:cs="Times New Roman"/>
        </w:rPr>
        <w:t>in</w:t>
      </w:r>
      <w:r w:rsidR="00C44399">
        <w:rPr>
          <w:rFonts w:ascii="Times New Roman" w:hAnsi="Times New Roman" w:cs="Times New Roman"/>
        </w:rPr>
        <w:t xml:space="preserve"> </w:t>
      </w:r>
      <w:r w:rsidR="00BD3116">
        <w:rPr>
          <w:rFonts w:ascii="Times New Roman" w:hAnsi="Times New Roman" w:cs="Times New Roman"/>
        </w:rPr>
        <w:t>eye-track</w:t>
      </w:r>
      <w:r w:rsidR="00C44399">
        <w:rPr>
          <w:rFonts w:ascii="Times New Roman" w:hAnsi="Times New Roman" w:cs="Times New Roman"/>
        </w:rPr>
        <w:t>ing studies</w:t>
      </w:r>
      <w:r w:rsidR="000C7A76">
        <w:rPr>
          <w:rFonts w:ascii="Times New Roman" w:hAnsi="Times New Roman" w:cs="Times New Roman"/>
        </w:rPr>
        <w:t xml:space="preserve"> </w:t>
      </w:r>
      <w:r w:rsidR="00C44399">
        <w:rPr>
          <w:rFonts w:ascii="Times New Roman" w:hAnsi="Times New Roman" w:cs="Times New Roman"/>
        </w:rPr>
        <w:t>(e.g.</w:t>
      </w:r>
      <w:r w:rsidR="00293F4D">
        <w:rPr>
          <w:rFonts w:ascii="Times New Roman" w:hAnsi="Times New Roman" w:cs="Times New Roman"/>
        </w:rPr>
        <w:t>,</w:t>
      </w:r>
      <w:r w:rsidR="00C44399">
        <w:rPr>
          <w:rFonts w:ascii="Times New Roman" w:hAnsi="Times New Roman" w:cs="Times New Roman"/>
        </w:rPr>
        <w:t xml:space="preserve"> </w:t>
      </w:r>
      <w:proofErr w:type="spellStart"/>
      <w:r w:rsidR="00C44399">
        <w:rPr>
          <w:rFonts w:ascii="Times New Roman" w:hAnsi="Times New Roman" w:cs="Times New Roman"/>
        </w:rPr>
        <w:t>Daum</w:t>
      </w:r>
      <w:proofErr w:type="spellEnd"/>
      <w:r w:rsidR="00C44399">
        <w:rPr>
          <w:rFonts w:ascii="Times New Roman" w:hAnsi="Times New Roman" w:cs="Times New Roman"/>
        </w:rPr>
        <w:t xml:space="preserve">, </w:t>
      </w:r>
      <w:proofErr w:type="spellStart"/>
      <w:r w:rsidR="00C44399">
        <w:rPr>
          <w:rFonts w:ascii="Times New Roman" w:hAnsi="Times New Roman" w:cs="Times New Roman"/>
        </w:rPr>
        <w:t>Attig</w:t>
      </w:r>
      <w:proofErr w:type="spellEnd"/>
      <w:r w:rsidR="00C44399">
        <w:rPr>
          <w:rFonts w:ascii="Times New Roman" w:hAnsi="Times New Roman" w:cs="Times New Roman"/>
        </w:rPr>
        <w:t xml:space="preserve">, </w:t>
      </w:r>
      <w:proofErr w:type="spellStart"/>
      <w:r w:rsidR="00C44399">
        <w:rPr>
          <w:rFonts w:ascii="Times New Roman" w:hAnsi="Times New Roman" w:cs="Times New Roman"/>
        </w:rPr>
        <w:t>Gunawan</w:t>
      </w:r>
      <w:proofErr w:type="spellEnd"/>
      <w:r w:rsidR="00C44399">
        <w:rPr>
          <w:rFonts w:ascii="Times New Roman" w:hAnsi="Times New Roman" w:cs="Times New Roman"/>
        </w:rPr>
        <w:t xml:space="preserve">, </w:t>
      </w:r>
      <w:proofErr w:type="spellStart"/>
      <w:r w:rsidR="00C44399">
        <w:rPr>
          <w:rFonts w:ascii="Times New Roman" w:hAnsi="Times New Roman" w:cs="Times New Roman"/>
        </w:rPr>
        <w:t>Prinz</w:t>
      </w:r>
      <w:proofErr w:type="spellEnd"/>
      <w:r w:rsidR="00FE315D">
        <w:rPr>
          <w:rFonts w:ascii="Times New Roman" w:hAnsi="Times New Roman" w:cs="Times New Roman"/>
        </w:rPr>
        <w:t>,</w:t>
      </w:r>
      <w:r w:rsidR="00C44399">
        <w:rPr>
          <w:rFonts w:ascii="Times New Roman" w:hAnsi="Times New Roman" w:cs="Times New Roman"/>
        </w:rPr>
        <w:t xml:space="preserve"> &amp;</w:t>
      </w:r>
      <w:r w:rsidR="00EE3F22">
        <w:rPr>
          <w:rFonts w:ascii="Times New Roman" w:hAnsi="Times New Roman" w:cs="Times New Roman"/>
        </w:rPr>
        <w:t xml:space="preserve"> </w:t>
      </w:r>
      <w:proofErr w:type="spellStart"/>
      <w:r w:rsidR="00E85C45">
        <w:rPr>
          <w:rFonts w:ascii="Times New Roman" w:hAnsi="Times New Roman" w:cs="Times New Roman"/>
        </w:rPr>
        <w:t>Gredeb</w:t>
      </w:r>
      <w:r w:rsidR="00BD3116">
        <w:rPr>
          <w:rFonts w:ascii="Times New Roman" w:hAnsi="Times New Roman" w:cs="Times New Roman"/>
        </w:rPr>
        <w:t>ä</w:t>
      </w:r>
      <w:r w:rsidR="00E85C45">
        <w:rPr>
          <w:rFonts w:ascii="Times New Roman" w:hAnsi="Times New Roman" w:cs="Times New Roman"/>
        </w:rPr>
        <w:t>ck</w:t>
      </w:r>
      <w:proofErr w:type="spellEnd"/>
      <w:r w:rsidR="00E85C45">
        <w:rPr>
          <w:rFonts w:ascii="Times New Roman" w:hAnsi="Times New Roman" w:cs="Times New Roman"/>
        </w:rPr>
        <w:t xml:space="preserve">, 2012; </w:t>
      </w:r>
      <w:r w:rsidR="00C44399">
        <w:rPr>
          <w:rFonts w:ascii="Times New Roman" w:hAnsi="Times New Roman" w:cs="Times New Roman"/>
        </w:rPr>
        <w:t xml:space="preserve">McMurray &amp; </w:t>
      </w:r>
      <w:proofErr w:type="spellStart"/>
      <w:r w:rsidR="00C44399">
        <w:rPr>
          <w:rFonts w:ascii="Times New Roman" w:hAnsi="Times New Roman" w:cs="Times New Roman"/>
        </w:rPr>
        <w:t>Aslin</w:t>
      </w:r>
      <w:proofErr w:type="spellEnd"/>
      <w:r w:rsidR="00C44399">
        <w:rPr>
          <w:rFonts w:ascii="Times New Roman" w:hAnsi="Times New Roman" w:cs="Times New Roman"/>
        </w:rPr>
        <w:t xml:space="preserve">, 2004; </w:t>
      </w:r>
      <w:proofErr w:type="spellStart"/>
      <w:r w:rsidR="00C44399">
        <w:rPr>
          <w:rFonts w:ascii="Times New Roman" w:hAnsi="Times New Roman" w:cs="Times New Roman"/>
        </w:rPr>
        <w:t>Navab</w:t>
      </w:r>
      <w:proofErr w:type="spellEnd"/>
      <w:r w:rsidR="003C0645">
        <w:rPr>
          <w:rFonts w:ascii="Times New Roman" w:hAnsi="Times New Roman" w:cs="Times New Roman"/>
        </w:rPr>
        <w:t>,</w:t>
      </w:r>
      <w:r w:rsidR="00C44399">
        <w:rPr>
          <w:rFonts w:ascii="Times New Roman" w:hAnsi="Times New Roman" w:cs="Times New Roman"/>
        </w:rPr>
        <w:t xml:space="preserve"> Gillespie-Lynch, Johnson, </w:t>
      </w:r>
      <w:proofErr w:type="spellStart"/>
      <w:r w:rsidR="00C44399">
        <w:rPr>
          <w:rFonts w:ascii="Times New Roman" w:hAnsi="Times New Roman" w:cs="Times New Roman"/>
        </w:rPr>
        <w:t>Sigman</w:t>
      </w:r>
      <w:proofErr w:type="spellEnd"/>
      <w:r w:rsidR="00FE315D">
        <w:rPr>
          <w:rFonts w:ascii="Times New Roman" w:hAnsi="Times New Roman" w:cs="Times New Roman"/>
        </w:rPr>
        <w:t>,</w:t>
      </w:r>
      <w:r w:rsidR="00C44399">
        <w:rPr>
          <w:rFonts w:ascii="Times New Roman" w:hAnsi="Times New Roman" w:cs="Times New Roman"/>
        </w:rPr>
        <w:t xml:space="preserve"> &amp; </w:t>
      </w:r>
      <w:proofErr w:type="spellStart"/>
      <w:r w:rsidR="00C44399">
        <w:rPr>
          <w:rFonts w:ascii="Times New Roman" w:hAnsi="Times New Roman" w:cs="Times New Roman"/>
        </w:rPr>
        <w:t>Hutman</w:t>
      </w:r>
      <w:proofErr w:type="spellEnd"/>
      <w:r w:rsidR="00C44399">
        <w:rPr>
          <w:rFonts w:ascii="Times New Roman" w:hAnsi="Times New Roman" w:cs="Times New Roman"/>
        </w:rPr>
        <w:t>, 2012).</w:t>
      </w:r>
    </w:p>
    <w:p w14:paraId="17610E62" w14:textId="64862B27" w:rsidR="00950CBD" w:rsidRDefault="00DB62CC">
      <w:pPr>
        <w:spacing w:line="480" w:lineRule="auto"/>
        <w:outlineLvl w:val="0"/>
        <w:rPr>
          <w:rFonts w:ascii="Times New Roman" w:hAnsi="Times New Roman" w:cs="Times New Roman"/>
          <w:i/>
        </w:rPr>
      </w:pPr>
      <w:r>
        <w:rPr>
          <w:rFonts w:ascii="Times New Roman" w:hAnsi="Times New Roman" w:cs="Times New Roman"/>
          <w:i/>
        </w:rPr>
        <w:t xml:space="preserve">2.2. </w:t>
      </w:r>
      <w:r w:rsidR="00950CBD" w:rsidRPr="00950CBD">
        <w:rPr>
          <w:rFonts w:ascii="Times New Roman" w:hAnsi="Times New Roman" w:cs="Times New Roman"/>
          <w:i/>
        </w:rPr>
        <w:t>Stimuli</w:t>
      </w:r>
      <w:r w:rsidR="00322974">
        <w:rPr>
          <w:rFonts w:ascii="Times New Roman" w:hAnsi="Times New Roman" w:cs="Times New Roman"/>
          <w:i/>
        </w:rPr>
        <w:t xml:space="preserve"> and </w:t>
      </w:r>
      <w:r w:rsidR="0018365E">
        <w:rPr>
          <w:rFonts w:ascii="Times New Roman" w:hAnsi="Times New Roman" w:cs="Times New Roman"/>
          <w:i/>
        </w:rPr>
        <w:t>material</w:t>
      </w:r>
    </w:p>
    <w:p w14:paraId="7B1630BA" w14:textId="2E41779E" w:rsidR="00353189" w:rsidRPr="00950CBD" w:rsidRDefault="00353189" w:rsidP="00D84595">
      <w:pPr>
        <w:widowControl w:val="0"/>
        <w:autoSpaceDE w:val="0"/>
        <w:autoSpaceDN w:val="0"/>
        <w:adjustRightInd w:val="0"/>
        <w:spacing w:after="240" w:line="480" w:lineRule="auto"/>
        <w:rPr>
          <w:rFonts w:ascii="Times New Roman" w:hAnsi="Times New Roman" w:cs="Times New Roman"/>
          <w:i/>
        </w:rPr>
      </w:pPr>
      <w:r>
        <w:rPr>
          <w:rFonts w:ascii="Times New Roman" w:hAnsi="Times New Roman" w:cs="Times New Roman"/>
          <w:b/>
          <w:bCs/>
          <w:lang w:val="en-US"/>
        </w:rPr>
        <w:t>Action task</w:t>
      </w:r>
      <w:r w:rsidRPr="0033746F">
        <w:rPr>
          <w:rFonts w:ascii="Times New Roman" w:hAnsi="Times New Roman" w:cs="Times New Roman"/>
          <w:b/>
          <w:bCs/>
          <w:lang w:val="en-US"/>
        </w:rPr>
        <w:t>:</w:t>
      </w:r>
      <w:r>
        <w:rPr>
          <w:rFonts w:ascii="Times New Roman" w:hAnsi="Times New Roman" w:cs="Times New Roman"/>
          <w:lang w:val="en-US"/>
        </w:rPr>
        <w:t xml:space="preserve"> T</w:t>
      </w:r>
      <w:r w:rsidRPr="007F0A4E">
        <w:rPr>
          <w:rFonts w:ascii="Times New Roman" w:hAnsi="Times New Roman" w:cs="Times New Roman"/>
          <w:lang w:val="en-US"/>
        </w:rPr>
        <w:t xml:space="preserve">hree large play </w:t>
      </w:r>
      <w:r>
        <w:rPr>
          <w:rFonts w:ascii="Times New Roman" w:hAnsi="Times New Roman" w:cs="Times New Roman"/>
          <w:lang w:val="en-US"/>
        </w:rPr>
        <w:t xml:space="preserve">toy </w:t>
      </w:r>
      <w:r w:rsidRPr="007F0A4E">
        <w:rPr>
          <w:rFonts w:ascii="Times New Roman" w:hAnsi="Times New Roman" w:cs="Times New Roman"/>
          <w:lang w:val="en-US"/>
        </w:rPr>
        <w:t>objects</w:t>
      </w:r>
      <w:r>
        <w:rPr>
          <w:rFonts w:ascii="Times New Roman" w:hAnsi="Times New Roman" w:cs="Times New Roman"/>
          <w:lang w:val="en-US"/>
        </w:rPr>
        <w:t xml:space="preserve"> were selected</w:t>
      </w:r>
      <w:r w:rsidRPr="007F0A4E">
        <w:rPr>
          <w:rFonts w:ascii="Times New Roman" w:hAnsi="Times New Roman" w:cs="Times New Roman"/>
          <w:lang w:val="en-US"/>
        </w:rPr>
        <w:t xml:space="preserve">: a slide (128 x 76 x 76 cm) that children could climb up and slide down, two child-sized chairs (49.5 x 24.5 x 19.0 cm) that they could sit in, and a car (74.9 x 41.9 x 85.1 cm) that they could </w:t>
      </w:r>
      <w:r>
        <w:rPr>
          <w:rFonts w:ascii="Times New Roman" w:hAnsi="Times New Roman" w:cs="Times New Roman"/>
          <w:lang w:val="en-US"/>
        </w:rPr>
        <w:t xml:space="preserve">enter </w:t>
      </w:r>
      <w:r w:rsidRPr="007F0A4E">
        <w:rPr>
          <w:rFonts w:ascii="Times New Roman" w:hAnsi="Times New Roman" w:cs="Times New Roman"/>
          <w:lang w:val="en-US"/>
        </w:rPr>
        <w:t xml:space="preserve">and propel around the room with their feet. We also used three miniature replicas that were identical to their larger counterparts except for size: </w:t>
      </w:r>
      <w:r>
        <w:rPr>
          <w:rFonts w:ascii="Times New Roman" w:hAnsi="Times New Roman" w:cs="Times New Roman"/>
          <w:lang w:val="en-US"/>
        </w:rPr>
        <w:t>slide</w:t>
      </w:r>
      <w:r w:rsidRPr="007F0A4E">
        <w:rPr>
          <w:rFonts w:ascii="Times New Roman" w:hAnsi="Times New Roman" w:cs="Times New Roman"/>
          <w:lang w:val="en-US"/>
        </w:rPr>
        <w:t xml:space="preserve"> (24.3 x 12.7 x 15.24 cm), a chair (6.0 x 5.5 x 6.5 cm) and toy car (15.24 x 7.62 x 16.51 cm).</w:t>
      </w:r>
      <w:r>
        <w:rPr>
          <w:rFonts w:ascii="Times New Roman" w:hAnsi="Times New Roman" w:cs="Times New Roman"/>
          <w:lang w:val="en-US"/>
        </w:rPr>
        <w:t xml:space="preserve"> </w:t>
      </w:r>
      <w:r w:rsidRPr="00141C23">
        <w:rPr>
          <w:rFonts w:ascii="Times New Roman" w:hAnsi="Times New Roman" w:cs="Times New Roman"/>
          <w:lang w:val="en-US"/>
        </w:rPr>
        <w:t>Fig</w:t>
      </w:r>
      <w:r>
        <w:rPr>
          <w:rFonts w:ascii="Times New Roman" w:hAnsi="Times New Roman" w:cs="Times New Roman"/>
          <w:lang w:val="en-US"/>
        </w:rPr>
        <w:t>ure</w:t>
      </w:r>
      <w:r w:rsidRPr="00141C23">
        <w:rPr>
          <w:rFonts w:ascii="Times New Roman" w:hAnsi="Times New Roman" w:cs="Times New Roman"/>
          <w:lang w:val="en-US"/>
        </w:rPr>
        <w:t xml:space="preserve"> 1 shows the toys and their miniature replicas.</w:t>
      </w:r>
    </w:p>
    <w:p w14:paraId="03AAA2BE" w14:textId="77777777" w:rsidR="000F2F7F" w:rsidRDefault="00350031" w:rsidP="00FA327B">
      <w:pPr>
        <w:spacing w:line="480" w:lineRule="auto"/>
        <w:rPr>
          <w:rFonts w:ascii="Times New Roman" w:hAnsi="Times New Roman" w:cs="Times New Roman"/>
        </w:rPr>
      </w:pPr>
      <w:r>
        <w:rPr>
          <w:rFonts w:ascii="Times New Roman" w:hAnsi="Times New Roman" w:cs="Times New Roman"/>
          <w:b/>
        </w:rPr>
        <w:t xml:space="preserve">Looking </w:t>
      </w:r>
      <w:r w:rsidR="008D2A2B">
        <w:rPr>
          <w:rFonts w:ascii="Times New Roman" w:hAnsi="Times New Roman" w:cs="Times New Roman"/>
          <w:b/>
        </w:rPr>
        <w:t>task</w:t>
      </w:r>
      <w:r w:rsidR="00563959" w:rsidRPr="0033746F">
        <w:rPr>
          <w:rFonts w:ascii="Times New Roman" w:hAnsi="Times New Roman" w:cs="Times New Roman"/>
          <w:b/>
        </w:rPr>
        <w:t>:</w:t>
      </w:r>
      <w:r w:rsidR="00563959">
        <w:rPr>
          <w:rFonts w:ascii="Times New Roman" w:hAnsi="Times New Roman" w:cs="Times New Roman"/>
        </w:rPr>
        <w:t xml:space="preserve"> </w:t>
      </w:r>
    </w:p>
    <w:p w14:paraId="1D5837A6" w14:textId="4431FC9C" w:rsidR="007225A7" w:rsidRDefault="00FA327B" w:rsidP="00FA327B">
      <w:pPr>
        <w:spacing w:line="480" w:lineRule="auto"/>
        <w:rPr>
          <w:rFonts w:ascii="Times New Roman" w:hAnsi="Times New Roman" w:cs="Times New Roman"/>
        </w:rPr>
      </w:pPr>
      <w:r>
        <w:rPr>
          <w:rFonts w:ascii="Times New Roman" w:hAnsi="Times New Roman" w:cs="Times New Roman"/>
        </w:rPr>
        <w:lastRenderedPageBreak/>
        <w:t xml:space="preserve">Each </w:t>
      </w:r>
      <w:r w:rsidR="007225A7">
        <w:rPr>
          <w:rFonts w:ascii="Times New Roman" w:hAnsi="Times New Roman" w:cs="Times New Roman"/>
        </w:rPr>
        <w:t>animation w</w:t>
      </w:r>
      <w:r>
        <w:rPr>
          <w:rFonts w:ascii="Times New Roman" w:hAnsi="Times New Roman" w:cs="Times New Roman"/>
        </w:rPr>
        <w:t>as</w:t>
      </w:r>
      <w:r w:rsidR="007225A7">
        <w:rPr>
          <w:rFonts w:ascii="Times New Roman" w:hAnsi="Times New Roman" w:cs="Times New Roman"/>
        </w:rPr>
        <w:t xml:space="preserve"> made up of a baseline familiarization </w:t>
      </w:r>
      <w:r w:rsidR="00A10149">
        <w:rPr>
          <w:rFonts w:ascii="Times New Roman" w:hAnsi="Times New Roman" w:cs="Times New Roman"/>
        </w:rPr>
        <w:t xml:space="preserve">trial </w:t>
      </w:r>
      <w:r w:rsidR="007225A7">
        <w:rPr>
          <w:rFonts w:ascii="Times New Roman" w:hAnsi="Times New Roman" w:cs="Times New Roman"/>
        </w:rPr>
        <w:t xml:space="preserve">depicting a boy or a girl performing an action with a </w:t>
      </w:r>
      <w:r w:rsidR="00A56803">
        <w:rPr>
          <w:rFonts w:ascii="Times New Roman" w:hAnsi="Times New Roman" w:cs="Times New Roman"/>
        </w:rPr>
        <w:t>full-</w:t>
      </w:r>
      <w:r w:rsidR="007225A7">
        <w:rPr>
          <w:rFonts w:ascii="Times New Roman" w:hAnsi="Times New Roman" w:cs="Times New Roman"/>
        </w:rPr>
        <w:t>size object</w:t>
      </w:r>
      <w:r>
        <w:rPr>
          <w:rFonts w:ascii="Times New Roman" w:hAnsi="Times New Roman" w:cs="Times New Roman"/>
        </w:rPr>
        <w:t>, followed by a test</w:t>
      </w:r>
      <w:r w:rsidR="00350031">
        <w:rPr>
          <w:rFonts w:ascii="Times New Roman" w:hAnsi="Times New Roman" w:cs="Times New Roman"/>
        </w:rPr>
        <w:t xml:space="preserve"> trial</w:t>
      </w:r>
      <w:r w:rsidR="007225A7">
        <w:rPr>
          <w:rFonts w:ascii="Times New Roman" w:hAnsi="Times New Roman" w:cs="Times New Roman"/>
        </w:rPr>
        <w:t xml:space="preserve">. In the </w:t>
      </w:r>
      <w:r>
        <w:rPr>
          <w:rFonts w:ascii="Times New Roman" w:hAnsi="Times New Roman" w:cs="Times New Roman"/>
        </w:rPr>
        <w:t xml:space="preserve">latter, </w:t>
      </w:r>
      <w:r w:rsidR="007225A7">
        <w:rPr>
          <w:rFonts w:ascii="Times New Roman" w:hAnsi="Times New Roman" w:cs="Times New Roman"/>
        </w:rPr>
        <w:t xml:space="preserve">the action was identical to that displayed in the </w:t>
      </w:r>
      <w:r w:rsidR="005022EE" w:rsidRPr="00D84595">
        <w:rPr>
          <w:rFonts w:ascii="Times New Roman" w:hAnsi="Times New Roman" w:cs="Times New Roman"/>
        </w:rPr>
        <w:t>baseline</w:t>
      </w:r>
      <w:r w:rsidR="007225A7">
        <w:rPr>
          <w:rFonts w:ascii="Times New Roman" w:hAnsi="Times New Roman" w:cs="Times New Roman"/>
        </w:rPr>
        <w:t>, the only difference was the size of the object (it became bigger/smaller than its normal size) or its colo</w:t>
      </w:r>
      <w:r w:rsidR="00353189">
        <w:rPr>
          <w:rFonts w:ascii="Times New Roman" w:hAnsi="Times New Roman" w:cs="Times New Roman"/>
        </w:rPr>
        <w:t>u</w:t>
      </w:r>
      <w:r w:rsidR="007225A7">
        <w:rPr>
          <w:rFonts w:ascii="Times New Roman" w:hAnsi="Times New Roman" w:cs="Times New Roman"/>
        </w:rPr>
        <w:t>r (it had a different colo</w:t>
      </w:r>
      <w:r w:rsidR="00353189">
        <w:rPr>
          <w:rFonts w:ascii="Times New Roman" w:hAnsi="Times New Roman" w:cs="Times New Roman"/>
        </w:rPr>
        <w:t>u</w:t>
      </w:r>
      <w:r w:rsidR="007225A7">
        <w:rPr>
          <w:rFonts w:ascii="Times New Roman" w:hAnsi="Times New Roman" w:cs="Times New Roman"/>
        </w:rPr>
        <w:t xml:space="preserve">r but the same size). These conditions </w:t>
      </w:r>
      <w:r w:rsidR="00A10149">
        <w:rPr>
          <w:rFonts w:ascii="Times New Roman" w:hAnsi="Times New Roman" w:cs="Times New Roman"/>
        </w:rPr>
        <w:t>are</w:t>
      </w:r>
      <w:r w:rsidR="007225A7">
        <w:rPr>
          <w:rFonts w:ascii="Times New Roman" w:hAnsi="Times New Roman" w:cs="Times New Roman"/>
        </w:rPr>
        <w:t xml:space="preserve"> referred to as Big, Small and Colo</w:t>
      </w:r>
      <w:r w:rsidR="00353189">
        <w:rPr>
          <w:rFonts w:ascii="Times New Roman" w:hAnsi="Times New Roman" w:cs="Times New Roman"/>
        </w:rPr>
        <w:t>u</w:t>
      </w:r>
      <w:r w:rsidR="007225A7">
        <w:rPr>
          <w:rFonts w:ascii="Times New Roman" w:hAnsi="Times New Roman" w:cs="Times New Roman"/>
        </w:rPr>
        <w:t xml:space="preserve">r change. </w:t>
      </w:r>
    </w:p>
    <w:p w14:paraId="46A9FF46" w14:textId="08B920E8" w:rsidR="00376201" w:rsidRDefault="00563959" w:rsidP="003B0A43">
      <w:pPr>
        <w:tabs>
          <w:tab w:val="left" w:pos="7290"/>
        </w:tabs>
        <w:spacing w:line="480" w:lineRule="auto"/>
        <w:rPr>
          <w:rFonts w:ascii="Times New Roman" w:hAnsi="Times New Roman" w:cs="Times New Roman"/>
        </w:rPr>
      </w:pPr>
      <w:r>
        <w:rPr>
          <w:rFonts w:ascii="Times New Roman" w:hAnsi="Times New Roman" w:cs="Times New Roman"/>
        </w:rPr>
        <w:t>The</w:t>
      </w:r>
      <w:r w:rsidR="00E64245">
        <w:rPr>
          <w:rFonts w:ascii="Times New Roman" w:hAnsi="Times New Roman" w:cs="Times New Roman"/>
        </w:rPr>
        <w:t xml:space="preserve"> stimuli</w:t>
      </w:r>
      <w:r>
        <w:rPr>
          <w:rFonts w:ascii="Times New Roman" w:hAnsi="Times New Roman" w:cs="Times New Roman"/>
        </w:rPr>
        <w:t xml:space="preserve"> were</w:t>
      </w:r>
      <w:r w:rsidR="00E64245">
        <w:rPr>
          <w:rFonts w:ascii="Times New Roman" w:hAnsi="Times New Roman" w:cs="Times New Roman"/>
        </w:rPr>
        <w:t xml:space="preserve"> animated</w:t>
      </w:r>
      <w:r>
        <w:rPr>
          <w:rFonts w:ascii="Times New Roman" w:hAnsi="Times New Roman" w:cs="Times New Roman"/>
        </w:rPr>
        <w:t xml:space="preserve"> drawings on a white background centrally presented on a </w:t>
      </w:r>
      <w:r w:rsidR="00E94133">
        <w:rPr>
          <w:rFonts w:ascii="Times New Roman" w:hAnsi="Times New Roman" w:cs="Times New Roman"/>
        </w:rPr>
        <w:t>22</w:t>
      </w:r>
      <w:r w:rsidR="00E94133" w:rsidRPr="00E94133">
        <w:rPr>
          <w:rFonts w:ascii="Times New Roman" w:hAnsi="Times New Roman" w:cs="Times New Roman"/>
        </w:rPr>
        <w:t>″</w:t>
      </w:r>
      <w:r w:rsidR="00E94133">
        <w:rPr>
          <w:rFonts w:ascii="Times New Roman" w:hAnsi="Times New Roman" w:cs="Times New Roman"/>
        </w:rPr>
        <w:t xml:space="preserve"> </w:t>
      </w:r>
      <w:r>
        <w:rPr>
          <w:rFonts w:ascii="Times New Roman" w:hAnsi="Times New Roman" w:cs="Times New Roman"/>
        </w:rPr>
        <w:t xml:space="preserve">computer display (screen resolution </w:t>
      </w:r>
      <w:r w:rsidR="00E94133">
        <w:rPr>
          <w:rFonts w:ascii="Times New Roman" w:hAnsi="Times New Roman" w:cs="Times New Roman"/>
        </w:rPr>
        <w:t>1280x960</w:t>
      </w:r>
      <w:r>
        <w:rPr>
          <w:rFonts w:ascii="Times New Roman" w:hAnsi="Times New Roman" w:cs="Times New Roman"/>
        </w:rPr>
        <w:t xml:space="preserve">). The average size of the animation was 414 by 459 pixels, resolution 72 </w:t>
      </w:r>
      <w:proofErr w:type="spellStart"/>
      <w:r>
        <w:rPr>
          <w:rFonts w:ascii="Times New Roman" w:hAnsi="Times New Roman" w:cs="Times New Roman"/>
        </w:rPr>
        <w:t>ppi</w:t>
      </w:r>
      <w:proofErr w:type="spellEnd"/>
      <w:r>
        <w:rPr>
          <w:rFonts w:ascii="Times New Roman" w:hAnsi="Times New Roman" w:cs="Times New Roman"/>
        </w:rPr>
        <w:t xml:space="preserve"> (pixel per inch), and frame rate 2 fps.</w:t>
      </w:r>
      <w:r w:rsidR="008B1B5A">
        <w:rPr>
          <w:rFonts w:ascii="Times New Roman" w:hAnsi="Times New Roman" w:cs="Times New Roman"/>
        </w:rPr>
        <w:t xml:space="preserve"> The average size of objects used in animations in the baseline (and Colour change) was 186 by 174 pixels (SD width = 162.40, SD height = 112.60), in Big change </w:t>
      </w:r>
      <w:r w:rsidR="001328A7">
        <w:rPr>
          <w:rFonts w:ascii="Times New Roman" w:hAnsi="Times New Roman" w:cs="Times New Roman"/>
        </w:rPr>
        <w:t xml:space="preserve">it </w:t>
      </w:r>
      <w:r w:rsidR="008B1B5A">
        <w:rPr>
          <w:rFonts w:ascii="Times New Roman" w:hAnsi="Times New Roman" w:cs="Times New Roman"/>
        </w:rPr>
        <w:t xml:space="preserve">was 384 by 352 pixels (SD width = 241.95, SD height = 161.53), and in Small change </w:t>
      </w:r>
      <w:r w:rsidR="001328A7">
        <w:rPr>
          <w:rFonts w:ascii="Times New Roman" w:hAnsi="Times New Roman" w:cs="Times New Roman"/>
        </w:rPr>
        <w:t xml:space="preserve">it </w:t>
      </w:r>
      <w:r w:rsidR="008B1B5A">
        <w:rPr>
          <w:rFonts w:ascii="Times New Roman" w:hAnsi="Times New Roman" w:cs="Times New Roman"/>
        </w:rPr>
        <w:t>was 74 by 60 pixels (SD width = 73.09, SD height = 39.54).</w:t>
      </w:r>
      <w:r>
        <w:rPr>
          <w:rFonts w:ascii="Times New Roman" w:hAnsi="Times New Roman" w:cs="Times New Roman"/>
        </w:rPr>
        <w:t xml:space="preserve"> </w:t>
      </w:r>
      <w:r w:rsidR="00376201" w:rsidRPr="00FC0205">
        <w:rPr>
          <w:rFonts w:ascii="Times New Roman" w:hAnsi="Times New Roman" w:cs="Times New Roman"/>
        </w:rPr>
        <w:t xml:space="preserve">In order to examine whether children would have detected the small objects, we calculated the visual angle corresponding to the smallest object in the stimuli, which was 1.4 (width) x 0.5 cm (height) on the screen, that gives a visual angle of 0.01 rad or 0.5 </w:t>
      </w:r>
      <w:proofErr w:type="spellStart"/>
      <w:r w:rsidR="00376201" w:rsidRPr="00FC0205">
        <w:rPr>
          <w:rFonts w:ascii="Times New Roman" w:hAnsi="Times New Roman" w:cs="Times New Roman"/>
        </w:rPr>
        <w:t>deg</w:t>
      </w:r>
      <w:proofErr w:type="spellEnd"/>
      <w:r w:rsidR="00376201" w:rsidRPr="00FC0205">
        <w:rPr>
          <w:rFonts w:ascii="Times New Roman" w:hAnsi="Times New Roman" w:cs="Times New Roman"/>
        </w:rPr>
        <w:t xml:space="preserve"> for a child (assuming that children were seated 60 cm from the eye-tracker). In optometry acuity is measured in MAR (minimal angle resolution), and for adults, the MAR is 1 min arc (1/60 </w:t>
      </w:r>
      <w:proofErr w:type="spellStart"/>
      <w:r w:rsidR="00376201" w:rsidRPr="00FC0205">
        <w:rPr>
          <w:rFonts w:ascii="Times New Roman" w:hAnsi="Times New Roman" w:cs="Times New Roman"/>
        </w:rPr>
        <w:t>deg</w:t>
      </w:r>
      <w:proofErr w:type="spellEnd"/>
      <w:r w:rsidR="00376201" w:rsidRPr="00FC0205">
        <w:rPr>
          <w:rFonts w:ascii="Times New Roman" w:hAnsi="Times New Roman" w:cs="Times New Roman"/>
        </w:rPr>
        <w:t xml:space="preserve">). </w:t>
      </w:r>
      <w:proofErr w:type="spellStart"/>
      <w:r w:rsidR="00376201" w:rsidRPr="00FC0205">
        <w:rPr>
          <w:rFonts w:ascii="Times New Roman" w:hAnsi="Times New Roman" w:cs="Times New Roman"/>
        </w:rPr>
        <w:t>Lithander</w:t>
      </w:r>
      <w:proofErr w:type="spellEnd"/>
      <w:r w:rsidR="00376201" w:rsidRPr="00FC0205">
        <w:rPr>
          <w:rFonts w:ascii="Times New Roman" w:hAnsi="Times New Roman" w:cs="Times New Roman"/>
        </w:rPr>
        <w:t xml:space="preserve"> (1997) provides norms of development of MAR for children aged 24 months to 4 years and shows that at 24 months, MAR is at 2.10, that is, 0.035 </w:t>
      </w:r>
      <w:proofErr w:type="spellStart"/>
      <w:r w:rsidR="00376201" w:rsidRPr="00FC0205">
        <w:rPr>
          <w:rFonts w:ascii="Times New Roman" w:hAnsi="Times New Roman" w:cs="Times New Roman"/>
        </w:rPr>
        <w:t>deg</w:t>
      </w:r>
      <w:proofErr w:type="spellEnd"/>
      <w:r w:rsidR="00376201" w:rsidRPr="00FC0205">
        <w:rPr>
          <w:rFonts w:ascii="Times New Roman" w:hAnsi="Times New Roman" w:cs="Times New Roman"/>
        </w:rPr>
        <w:t xml:space="preserve">, and 14 times smaller than the 0.5 </w:t>
      </w:r>
      <w:proofErr w:type="spellStart"/>
      <w:r w:rsidR="00376201" w:rsidRPr="00FC0205">
        <w:rPr>
          <w:rFonts w:ascii="Times New Roman" w:hAnsi="Times New Roman" w:cs="Times New Roman"/>
        </w:rPr>
        <w:t>deg</w:t>
      </w:r>
      <w:proofErr w:type="spellEnd"/>
      <w:r w:rsidR="00376201" w:rsidRPr="00FC0205">
        <w:rPr>
          <w:rFonts w:ascii="Times New Roman" w:hAnsi="Times New Roman" w:cs="Times New Roman"/>
        </w:rPr>
        <w:t xml:space="preserve"> used in our experiment. We are therefore confident that children could see the small objects.</w:t>
      </w:r>
      <w:r w:rsidR="00376201">
        <w:rPr>
          <w:rFonts w:ascii="Times New Roman" w:hAnsi="Times New Roman" w:cs="Times New Roman"/>
        </w:rPr>
        <w:t xml:space="preserve"> In relative area, Small objects were 7 times smaller than baseline, and Big objects were 4 times larger than baseline. The choice of these ratios was driven by piloting data showing that these changes were necessary for the resulting action to appear impossible to an adult observer.</w:t>
      </w:r>
    </w:p>
    <w:p w14:paraId="5C5BA5DB" w14:textId="2E27C47F" w:rsidR="00133E30" w:rsidRDefault="00563959" w:rsidP="00FA327B">
      <w:pPr>
        <w:spacing w:line="480" w:lineRule="auto"/>
        <w:rPr>
          <w:rFonts w:ascii="Times New Roman" w:hAnsi="Times New Roman" w:cs="Times New Roman"/>
        </w:rPr>
      </w:pPr>
      <w:r>
        <w:rPr>
          <w:rFonts w:ascii="Times New Roman" w:hAnsi="Times New Roman" w:cs="Times New Roman"/>
        </w:rPr>
        <w:t xml:space="preserve">The average length of </w:t>
      </w:r>
      <w:r w:rsidR="0086040B">
        <w:rPr>
          <w:rFonts w:ascii="Times New Roman" w:hAnsi="Times New Roman" w:cs="Times New Roman"/>
        </w:rPr>
        <w:t>an</w:t>
      </w:r>
      <w:r>
        <w:rPr>
          <w:rFonts w:ascii="Times New Roman" w:hAnsi="Times New Roman" w:cs="Times New Roman"/>
        </w:rPr>
        <w:t xml:space="preserve"> animation was 8.66 s (SD = 1.62)</w:t>
      </w:r>
      <w:r w:rsidR="00143629">
        <w:rPr>
          <w:rFonts w:ascii="Times New Roman" w:hAnsi="Times New Roman" w:cs="Times New Roman"/>
        </w:rPr>
        <w:t xml:space="preserve">, but </w:t>
      </w:r>
      <w:r w:rsidR="00DD6A84">
        <w:rPr>
          <w:rFonts w:ascii="Times New Roman" w:hAnsi="Times New Roman" w:cs="Times New Roman"/>
        </w:rPr>
        <w:t xml:space="preserve">for </w:t>
      </w:r>
      <w:r w:rsidR="00143629">
        <w:rPr>
          <w:rFonts w:ascii="Times New Roman" w:hAnsi="Times New Roman" w:cs="Times New Roman"/>
        </w:rPr>
        <w:t>a given item (e.g.</w:t>
      </w:r>
      <w:r w:rsidR="00293F4D">
        <w:rPr>
          <w:rFonts w:ascii="Times New Roman" w:hAnsi="Times New Roman" w:cs="Times New Roman"/>
        </w:rPr>
        <w:t>,</w:t>
      </w:r>
      <w:r w:rsidR="00143629">
        <w:rPr>
          <w:rFonts w:ascii="Times New Roman" w:hAnsi="Times New Roman" w:cs="Times New Roman"/>
        </w:rPr>
        <w:t xml:space="preserve"> a car), </w:t>
      </w:r>
      <w:r w:rsidR="00EA66A1">
        <w:rPr>
          <w:rFonts w:ascii="Times New Roman" w:hAnsi="Times New Roman" w:cs="Times New Roman"/>
        </w:rPr>
        <w:t xml:space="preserve">all </w:t>
      </w:r>
      <w:r w:rsidR="00143629">
        <w:rPr>
          <w:rFonts w:ascii="Times New Roman" w:hAnsi="Times New Roman" w:cs="Times New Roman"/>
        </w:rPr>
        <w:t>three animations (</w:t>
      </w:r>
      <w:r w:rsidR="00DD6A84">
        <w:rPr>
          <w:rFonts w:ascii="Times New Roman" w:hAnsi="Times New Roman" w:cs="Times New Roman"/>
        </w:rPr>
        <w:t>colo</w:t>
      </w:r>
      <w:r w:rsidR="00D927D7">
        <w:rPr>
          <w:rFonts w:ascii="Times New Roman" w:hAnsi="Times New Roman" w:cs="Times New Roman"/>
        </w:rPr>
        <w:t>u</w:t>
      </w:r>
      <w:r w:rsidR="00DD6A84">
        <w:rPr>
          <w:rFonts w:ascii="Times New Roman" w:hAnsi="Times New Roman" w:cs="Times New Roman"/>
        </w:rPr>
        <w:t>r change</w:t>
      </w:r>
      <w:r w:rsidR="00143629">
        <w:rPr>
          <w:rFonts w:ascii="Times New Roman" w:hAnsi="Times New Roman" w:cs="Times New Roman"/>
        </w:rPr>
        <w:t xml:space="preserve"> car, big car and small car)</w:t>
      </w:r>
      <w:r w:rsidR="00EA66A1">
        <w:rPr>
          <w:rFonts w:ascii="Times New Roman" w:hAnsi="Times New Roman" w:cs="Times New Roman"/>
        </w:rPr>
        <w:t xml:space="preserve"> were of </w:t>
      </w:r>
      <w:r w:rsidR="00A15390">
        <w:rPr>
          <w:rFonts w:ascii="Times New Roman" w:hAnsi="Times New Roman" w:cs="Times New Roman"/>
        </w:rPr>
        <w:t xml:space="preserve">the same </w:t>
      </w:r>
      <w:r w:rsidR="00EA66A1">
        <w:rPr>
          <w:rFonts w:ascii="Times New Roman" w:hAnsi="Times New Roman" w:cs="Times New Roman"/>
        </w:rPr>
        <w:t>duration</w:t>
      </w:r>
      <w:r>
        <w:rPr>
          <w:rFonts w:ascii="Times New Roman" w:hAnsi="Times New Roman" w:cs="Times New Roman"/>
        </w:rPr>
        <w:t xml:space="preserve">. </w:t>
      </w:r>
      <w:r>
        <w:rPr>
          <w:rFonts w:ascii="Times New Roman" w:hAnsi="Times New Roman" w:cs="Times New Roman"/>
        </w:rPr>
        <w:lastRenderedPageBreak/>
        <w:t>The</w:t>
      </w:r>
      <w:r w:rsidR="00EA66A1">
        <w:rPr>
          <w:rFonts w:ascii="Times New Roman" w:hAnsi="Times New Roman" w:cs="Times New Roman"/>
        </w:rPr>
        <w:t xml:space="preserve">y </w:t>
      </w:r>
      <w:r>
        <w:rPr>
          <w:rFonts w:ascii="Times New Roman" w:hAnsi="Times New Roman" w:cs="Times New Roman"/>
        </w:rPr>
        <w:t xml:space="preserve">were created with Adobe Illustrator software for Macintosh operating system. The drawings used for animations were taken from Open Clipart gallery (free for non-commercial use image gallery, </w:t>
      </w:r>
      <w:hyperlink r:id="rId8" w:history="1">
        <w:r w:rsidRPr="003C30FF">
          <w:rPr>
            <w:rFonts w:ascii="Times New Roman" w:hAnsi="Times New Roman" w:cs="Times New Roman"/>
          </w:rPr>
          <w:t>https://openclipart.org/</w:t>
        </w:r>
      </w:hyperlink>
      <w:r>
        <w:rPr>
          <w:rFonts w:ascii="Times New Roman" w:hAnsi="Times New Roman" w:cs="Times New Roman"/>
        </w:rPr>
        <w:t xml:space="preserve">). </w:t>
      </w:r>
    </w:p>
    <w:p w14:paraId="7C5B3E42" w14:textId="1FEF06C3" w:rsidR="00CD63E8" w:rsidRDefault="00563959">
      <w:pPr>
        <w:spacing w:line="480" w:lineRule="auto"/>
        <w:rPr>
          <w:rFonts w:ascii="Times New Roman" w:hAnsi="Times New Roman" w:cs="Times New Roman"/>
        </w:rPr>
      </w:pPr>
      <w:r>
        <w:rPr>
          <w:rFonts w:ascii="Times New Roman" w:hAnsi="Times New Roman" w:cs="Times New Roman"/>
        </w:rPr>
        <w:t>The screen was placed at a distance of</w:t>
      </w:r>
      <w:r w:rsidR="009E2497">
        <w:rPr>
          <w:rFonts w:ascii="Times New Roman" w:hAnsi="Times New Roman" w:cs="Times New Roman"/>
        </w:rPr>
        <w:t xml:space="preserve"> 70 cm</w:t>
      </w:r>
      <w:r>
        <w:rPr>
          <w:rFonts w:ascii="Times New Roman" w:hAnsi="Times New Roman" w:cs="Times New Roman"/>
        </w:rPr>
        <w:t xml:space="preserve"> to the child.</w:t>
      </w:r>
      <w:r w:rsidR="00437BA7">
        <w:rPr>
          <w:rFonts w:ascii="Times New Roman" w:hAnsi="Times New Roman" w:cs="Times New Roman"/>
        </w:rPr>
        <w:t xml:space="preserve"> Stimuli were animations (baseline </w:t>
      </w:r>
      <w:r w:rsidR="00FA327B">
        <w:rPr>
          <w:rFonts w:ascii="Times New Roman" w:hAnsi="Times New Roman" w:cs="Times New Roman"/>
        </w:rPr>
        <w:t>followed by B</w:t>
      </w:r>
      <w:r w:rsidR="00437BA7">
        <w:rPr>
          <w:rFonts w:ascii="Times New Roman" w:hAnsi="Times New Roman" w:cs="Times New Roman"/>
        </w:rPr>
        <w:t xml:space="preserve">ig, </w:t>
      </w:r>
      <w:r w:rsidR="00FA327B">
        <w:rPr>
          <w:rFonts w:ascii="Times New Roman" w:hAnsi="Times New Roman" w:cs="Times New Roman"/>
        </w:rPr>
        <w:t>S</w:t>
      </w:r>
      <w:r w:rsidR="00437BA7">
        <w:rPr>
          <w:rFonts w:ascii="Times New Roman" w:hAnsi="Times New Roman" w:cs="Times New Roman"/>
        </w:rPr>
        <w:t xml:space="preserve">mall, </w:t>
      </w:r>
      <w:r w:rsidR="00FA327B">
        <w:rPr>
          <w:rFonts w:ascii="Times New Roman" w:hAnsi="Times New Roman" w:cs="Times New Roman"/>
        </w:rPr>
        <w:t>or C</w:t>
      </w:r>
      <w:r w:rsidR="00437BA7">
        <w:rPr>
          <w:rFonts w:ascii="Times New Roman" w:hAnsi="Times New Roman" w:cs="Times New Roman"/>
        </w:rPr>
        <w:t>olo</w:t>
      </w:r>
      <w:r w:rsidR="004950DE">
        <w:rPr>
          <w:rFonts w:ascii="Times New Roman" w:hAnsi="Times New Roman" w:cs="Times New Roman"/>
        </w:rPr>
        <w:t>u</w:t>
      </w:r>
      <w:r w:rsidR="00437BA7">
        <w:rPr>
          <w:rFonts w:ascii="Times New Roman" w:hAnsi="Times New Roman" w:cs="Times New Roman"/>
        </w:rPr>
        <w:t xml:space="preserve">r change) </w:t>
      </w:r>
      <w:r w:rsidR="0018365E">
        <w:rPr>
          <w:rFonts w:ascii="Times New Roman" w:hAnsi="Times New Roman" w:cs="Times New Roman"/>
        </w:rPr>
        <w:t xml:space="preserve">created </w:t>
      </w:r>
      <w:r w:rsidR="00437BA7">
        <w:rPr>
          <w:rFonts w:ascii="Times New Roman" w:hAnsi="Times New Roman" w:cs="Times New Roman"/>
        </w:rPr>
        <w:t>for 36 different objects.</w:t>
      </w:r>
    </w:p>
    <w:p w14:paraId="2FE32CC0" w14:textId="190E2C05" w:rsidR="00351D33" w:rsidRPr="005F6065" w:rsidRDefault="005F6065">
      <w:pPr>
        <w:spacing w:line="480" w:lineRule="auto"/>
        <w:rPr>
          <w:rFonts w:ascii="Times New Roman" w:hAnsi="Times New Roman" w:cs="Times New Roman"/>
        </w:rPr>
      </w:pPr>
      <w:r>
        <w:rPr>
          <w:rFonts w:ascii="Times New Roman" w:hAnsi="Times New Roman" w:cs="Times New Roman"/>
        </w:rPr>
        <w:t xml:space="preserve">Parental reports indicated a variety of miniature objects that elicited scale errors that involved categories such as clothing, vehicles, furniture (Ware, </w:t>
      </w:r>
      <w:proofErr w:type="spellStart"/>
      <w:r>
        <w:rPr>
          <w:rFonts w:ascii="Times New Roman" w:hAnsi="Times New Roman" w:cs="Times New Roman"/>
        </w:rPr>
        <w:t>Uttal</w:t>
      </w:r>
      <w:proofErr w:type="spellEnd"/>
      <w:r>
        <w:rPr>
          <w:rFonts w:ascii="Times New Roman" w:hAnsi="Times New Roman" w:cs="Times New Roman"/>
        </w:rPr>
        <w:t xml:space="preserve"> &amp; </w:t>
      </w:r>
      <w:proofErr w:type="spellStart"/>
      <w:r>
        <w:rPr>
          <w:rFonts w:ascii="Times New Roman" w:hAnsi="Times New Roman" w:cs="Times New Roman"/>
        </w:rPr>
        <w:t>DeLoache</w:t>
      </w:r>
      <w:proofErr w:type="spellEnd"/>
      <w:r>
        <w:rPr>
          <w:rFonts w:ascii="Times New Roman" w:hAnsi="Times New Roman" w:cs="Times New Roman"/>
        </w:rPr>
        <w:t>, 2010).  H</w:t>
      </w:r>
      <w:r w:rsidR="00563959">
        <w:rPr>
          <w:rFonts w:ascii="Times New Roman" w:hAnsi="Times New Roman" w:cs="Times New Roman"/>
        </w:rPr>
        <w:t xml:space="preserve">alf of the animations </w:t>
      </w:r>
      <w:r w:rsidR="001672D1">
        <w:rPr>
          <w:rFonts w:ascii="Times New Roman" w:hAnsi="Times New Roman" w:cs="Times New Roman"/>
        </w:rPr>
        <w:t xml:space="preserve">in our study </w:t>
      </w:r>
      <w:r w:rsidR="00563959">
        <w:rPr>
          <w:rFonts w:ascii="Times New Roman" w:hAnsi="Times New Roman" w:cs="Times New Roman"/>
        </w:rPr>
        <w:t xml:space="preserve">included a target object </w:t>
      </w:r>
      <w:r w:rsidR="002422BB">
        <w:rPr>
          <w:rFonts w:ascii="Times New Roman" w:hAnsi="Times New Roman" w:cs="Times New Roman"/>
        </w:rPr>
        <w:t xml:space="preserve">whose name </w:t>
      </w:r>
      <w:r w:rsidR="00563959">
        <w:rPr>
          <w:rFonts w:ascii="Times New Roman" w:hAnsi="Times New Roman" w:cs="Times New Roman"/>
        </w:rPr>
        <w:t xml:space="preserve">was </w:t>
      </w:r>
      <w:r w:rsidR="0018365E">
        <w:rPr>
          <w:rFonts w:ascii="Times New Roman" w:hAnsi="Times New Roman" w:cs="Times New Roman"/>
        </w:rPr>
        <w:t xml:space="preserve">supposedly </w:t>
      </w:r>
      <w:r w:rsidR="00563959">
        <w:rPr>
          <w:rFonts w:ascii="Times New Roman" w:hAnsi="Times New Roman" w:cs="Times New Roman"/>
        </w:rPr>
        <w:t>familiar to the child</w:t>
      </w:r>
      <w:r w:rsidR="00D36809">
        <w:rPr>
          <w:rFonts w:ascii="Times New Roman" w:hAnsi="Times New Roman" w:cs="Times New Roman"/>
        </w:rPr>
        <w:t xml:space="preserve">; these objects </w:t>
      </w:r>
      <w:r w:rsidR="00563959">
        <w:rPr>
          <w:rFonts w:ascii="Times New Roman" w:hAnsi="Times New Roman" w:cs="Times New Roman"/>
        </w:rPr>
        <w:t>were</w:t>
      </w:r>
      <w:r w:rsidR="00351D33">
        <w:rPr>
          <w:rFonts w:ascii="Times New Roman" w:hAnsi="Times New Roman" w:cs="Times New Roman"/>
        </w:rPr>
        <w:t xml:space="preserve"> typically associated with scale errors </w:t>
      </w:r>
      <w:r w:rsidR="00563959">
        <w:rPr>
          <w:rFonts w:ascii="Times New Roman" w:hAnsi="Times New Roman" w:cs="Times New Roman"/>
        </w:rPr>
        <w:t>equally distributed from household objects, clothes, vehicles, and fu</w:t>
      </w:r>
      <w:r w:rsidR="0033746F">
        <w:rPr>
          <w:rFonts w:ascii="Times New Roman" w:hAnsi="Times New Roman" w:cs="Times New Roman"/>
        </w:rPr>
        <w:t>rniture</w:t>
      </w:r>
      <w:r w:rsidR="00FE315D">
        <w:rPr>
          <w:rFonts w:ascii="Times New Roman" w:hAnsi="Times New Roman" w:cs="Times New Roman"/>
        </w:rPr>
        <w:t xml:space="preserve"> (e.g.,</w:t>
      </w:r>
      <w:r w:rsidR="00437BA7">
        <w:rPr>
          <w:rFonts w:ascii="Times New Roman" w:hAnsi="Times New Roman" w:cs="Times New Roman"/>
        </w:rPr>
        <w:t xml:space="preserve"> bicycle, cup</w:t>
      </w:r>
      <w:r w:rsidR="00FE315D">
        <w:rPr>
          <w:rFonts w:ascii="Times New Roman" w:hAnsi="Times New Roman" w:cs="Times New Roman"/>
        </w:rPr>
        <w:t>)</w:t>
      </w:r>
      <w:r w:rsidR="00D36809">
        <w:rPr>
          <w:rFonts w:ascii="Times New Roman" w:hAnsi="Times New Roman" w:cs="Times New Roman"/>
        </w:rPr>
        <w:t>.</w:t>
      </w:r>
      <w:r w:rsidR="00351D33">
        <w:rPr>
          <w:rFonts w:ascii="Times New Roman" w:hAnsi="Times New Roman" w:cs="Times New Roman"/>
        </w:rPr>
        <w:t xml:space="preserve"> </w:t>
      </w:r>
      <w:r w:rsidR="00EA66A1">
        <w:rPr>
          <w:rFonts w:ascii="Times New Roman" w:hAnsi="Times New Roman" w:cs="Times New Roman"/>
        </w:rPr>
        <w:t>For</w:t>
      </w:r>
      <w:r w:rsidR="0033746F">
        <w:rPr>
          <w:rFonts w:ascii="Times New Roman" w:hAnsi="Times New Roman" w:cs="Times New Roman"/>
        </w:rPr>
        <w:t xml:space="preserve"> the other half </w:t>
      </w:r>
      <w:r w:rsidR="00563959">
        <w:rPr>
          <w:rFonts w:ascii="Times New Roman" w:hAnsi="Times New Roman" w:cs="Times New Roman"/>
        </w:rPr>
        <w:t xml:space="preserve">the target objects were selected within </w:t>
      </w:r>
      <w:r w:rsidR="00D36809">
        <w:rPr>
          <w:rFonts w:ascii="Times New Roman" w:hAnsi="Times New Roman" w:cs="Times New Roman"/>
        </w:rPr>
        <w:t>similar</w:t>
      </w:r>
      <w:r w:rsidR="00563959">
        <w:rPr>
          <w:rFonts w:ascii="Times New Roman" w:hAnsi="Times New Roman" w:cs="Times New Roman"/>
        </w:rPr>
        <w:t xml:space="preserve"> categories but </w:t>
      </w:r>
      <w:r w:rsidR="00143629">
        <w:rPr>
          <w:rFonts w:ascii="Times New Roman" w:hAnsi="Times New Roman" w:cs="Times New Roman"/>
        </w:rPr>
        <w:t xml:space="preserve">such that the child would </w:t>
      </w:r>
      <w:r w:rsidR="002422BB">
        <w:rPr>
          <w:rFonts w:ascii="Times New Roman" w:hAnsi="Times New Roman" w:cs="Times New Roman"/>
        </w:rPr>
        <w:t xml:space="preserve">not know their names yet </w:t>
      </w:r>
      <w:r w:rsidR="00563959">
        <w:rPr>
          <w:rFonts w:ascii="Times New Roman" w:hAnsi="Times New Roman" w:cs="Times New Roman"/>
        </w:rPr>
        <w:t>(e.g.</w:t>
      </w:r>
      <w:r w:rsidR="00FE315D">
        <w:rPr>
          <w:rFonts w:ascii="Times New Roman" w:hAnsi="Times New Roman" w:cs="Times New Roman"/>
        </w:rPr>
        <w:t>,</w:t>
      </w:r>
      <w:r w:rsidR="00563959">
        <w:rPr>
          <w:rFonts w:ascii="Times New Roman" w:hAnsi="Times New Roman" w:cs="Times New Roman"/>
        </w:rPr>
        <w:t xml:space="preserve"> duster, whis</w:t>
      </w:r>
      <w:r w:rsidR="00FA327B">
        <w:rPr>
          <w:rFonts w:ascii="Times New Roman" w:hAnsi="Times New Roman" w:cs="Times New Roman"/>
        </w:rPr>
        <w:t>k</w:t>
      </w:r>
      <w:r w:rsidR="00563959">
        <w:rPr>
          <w:rFonts w:ascii="Times New Roman" w:hAnsi="Times New Roman" w:cs="Times New Roman"/>
        </w:rPr>
        <w:t>).</w:t>
      </w:r>
      <w:r w:rsidR="002422BB">
        <w:rPr>
          <w:rFonts w:ascii="Times New Roman" w:hAnsi="Times New Roman" w:cs="Times New Roman"/>
        </w:rPr>
        <w:t xml:space="preserve"> An unavoidable confound here is that objects for which children have no name yet are necessarily less common in their environment, and therefore their function is also less familiar to the children. </w:t>
      </w:r>
      <w:r w:rsidR="00475230">
        <w:rPr>
          <w:rFonts w:ascii="Times New Roman" w:hAnsi="Times New Roman" w:cs="Times New Roman"/>
        </w:rPr>
        <w:t>If children do not pay attention to size changes for these objects, o</w:t>
      </w:r>
      <w:r w:rsidR="002422BB">
        <w:rPr>
          <w:rFonts w:ascii="Times New Roman" w:hAnsi="Times New Roman" w:cs="Times New Roman"/>
        </w:rPr>
        <w:t>ne could argue that</w:t>
      </w:r>
      <w:r w:rsidR="00475230">
        <w:rPr>
          <w:rFonts w:ascii="Times New Roman" w:hAnsi="Times New Roman" w:cs="Times New Roman"/>
        </w:rPr>
        <w:t xml:space="preserve"> this is simply because of ignorance of their function. One way to test </w:t>
      </w:r>
      <w:r w:rsidR="00570FFC">
        <w:rPr>
          <w:rFonts w:ascii="Times New Roman" w:hAnsi="Times New Roman" w:cs="Times New Roman"/>
        </w:rPr>
        <w:t xml:space="preserve">for this would have been to introduce </w:t>
      </w:r>
      <w:r w:rsidR="0018365E">
        <w:rPr>
          <w:rFonts w:ascii="Times New Roman" w:hAnsi="Times New Roman" w:cs="Times New Roman"/>
        </w:rPr>
        <w:t xml:space="preserve">a third category, i.e. </w:t>
      </w:r>
      <w:r w:rsidR="00475230">
        <w:rPr>
          <w:rFonts w:ascii="Times New Roman" w:hAnsi="Times New Roman" w:cs="Times New Roman"/>
        </w:rPr>
        <w:t>made-up objects, which would allow to tease apart the weight of specific object function knowledge from general know</w:t>
      </w:r>
      <w:r w:rsidR="00570FFC">
        <w:rPr>
          <w:rFonts w:ascii="Times New Roman" w:hAnsi="Times New Roman" w:cs="Times New Roman"/>
        </w:rPr>
        <w:t>ledge of object affordance for human action. This was however beyond our goal which was simply to control that children neglect size information irrespective of their degree of knowledge with object/action pairings</w:t>
      </w:r>
      <w:r w:rsidR="002E6D93">
        <w:rPr>
          <w:rFonts w:ascii="Times New Roman" w:hAnsi="Times New Roman" w:cs="Times New Roman"/>
        </w:rPr>
        <w:t xml:space="preserve">, </w:t>
      </w:r>
      <w:r w:rsidR="0018365E">
        <w:rPr>
          <w:rFonts w:ascii="Times New Roman" w:hAnsi="Times New Roman" w:cs="Times New Roman"/>
        </w:rPr>
        <w:t xml:space="preserve">by using </w:t>
      </w:r>
      <w:r w:rsidR="008D2101">
        <w:rPr>
          <w:rFonts w:ascii="Times New Roman" w:hAnsi="Times New Roman" w:cs="Times New Roman"/>
        </w:rPr>
        <w:t>objects which are not usually child-friendly yet present in the environment.</w:t>
      </w:r>
      <w:r w:rsidR="0018365E">
        <w:rPr>
          <w:rFonts w:ascii="Times New Roman" w:hAnsi="Times New Roman" w:cs="Times New Roman"/>
        </w:rPr>
        <w:t xml:space="preserve"> </w:t>
      </w:r>
      <w:r w:rsidR="00563959">
        <w:rPr>
          <w:rFonts w:ascii="Times New Roman" w:hAnsi="Times New Roman" w:cs="Times New Roman"/>
        </w:rPr>
        <w:t xml:space="preserve">To </w:t>
      </w:r>
      <w:r w:rsidR="00EC4788">
        <w:rPr>
          <w:rFonts w:ascii="Times New Roman" w:hAnsi="Times New Roman" w:cs="Times New Roman"/>
        </w:rPr>
        <w:t>select</w:t>
      </w:r>
      <w:r w:rsidR="00563959">
        <w:rPr>
          <w:rFonts w:ascii="Times New Roman" w:hAnsi="Times New Roman" w:cs="Times New Roman"/>
        </w:rPr>
        <w:t xml:space="preserve"> </w:t>
      </w:r>
      <w:r w:rsidR="000C433E">
        <w:rPr>
          <w:rFonts w:ascii="Times New Roman" w:hAnsi="Times New Roman" w:cs="Times New Roman"/>
        </w:rPr>
        <w:t xml:space="preserve">objects </w:t>
      </w:r>
      <w:r w:rsidR="00AC151D">
        <w:rPr>
          <w:rFonts w:ascii="Times New Roman" w:hAnsi="Times New Roman" w:cs="Times New Roman"/>
        </w:rPr>
        <w:t xml:space="preserve">whose name </w:t>
      </w:r>
      <w:r w:rsidR="0018365E">
        <w:rPr>
          <w:rFonts w:ascii="Times New Roman" w:hAnsi="Times New Roman" w:cs="Times New Roman"/>
        </w:rPr>
        <w:t xml:space="preserve">(and necessarily, function) </w:t>
      </w:r>
      <w:r w:rsidR="00C523BA">
        <w:rPr>
          <w:rFonts w:ascii="Times New Roman" w:hAnsi="Times New Roman" w:cs="Times New Roman"/>
        </w:rPr>
        <w:t>we</w:t>
      </w:r>
      <w:r w:rsidR="000C433E">
        <w:rPr>
          <w:rFonts w:ascii="Times New Roman" w:hAnsi="Times New Roman" w:cs="Times New Roman"/>
        </w:rPr>
        <w:t xml:space="preserve">re </w:t>
      </w:r>
      <w:r w:rsidR="008B03F3">
        <w:rPr>
          <w:rFonts w:ascii="Times New Roman" w:hAnsi="Times New Roman" w:cs="Times New Roman"/>
        </w:rPr>
        <w:t xml:space="preserve">familiar </w:t>
      </w:r>
      <w:r w:rsidR="000C433E">
        <w:rPr>
          <w:rFonts w:ascii="Times New Roman" w:hAnsi="Times New Roman" w:cs="Times New Roman"/>
        </w:rPr>
        <w:t xml:space="preserve">to 18 – 25 month olds, </w:t>
      </w:r>
      <w:r w:rsidR="00563959">
        <w:rPr>
          <w:rFonts w:ascii="Times New Roman" w:hAnsi="Times New Roman" w:cs="Times New Roman"/>
        </w:rPr>
        <w:t xml:space="preserve">we used the </w:t>
      </w:r>
      <w:r w:rsidR="008B03F3">
        <w:rPr>
          <w:rFonts w:ascii="Times New Roman" w:hAnsi="Times New Roman" w:cs="Times New Roman"/>
        </w:rPr>
        <w:t xml:space="preserve">normative </w:t>
      </w:r>
      <w:r w:rsidR="00EA66A1">
        <w:rPr>
          <w:rFonts w:ascii="Times New Roman" w:hAnsi="Times New Roman" w:cs="Times New Roman"/>
        </w:rPr>
        <w:t xml:space="preserve">word </w:t>
      </w:r>
      <w:r w:rsidR="008B03F3">
        <w:rPr>
          <w:rFonts w:ascii="Times New Roman" w:hAnsi="Times New Roman" w:cs="Times New Roman"/>
        </w:rPr>
        <w:t xml:space="preserve">data collected through the </w:t>
      </w:r>
      <w:r w:rsidR="00563959" w:rsidRPr="00AE39EE">
        <w:rPr>
          <w:rFonts w:ascii="Times New Roman" w:hAnsi="Times New Roman" w:cs="Times New Roman"/>
          <w:lang w:val="en-US"/>
        </w:rPr>
        <w:t>Oxford Communica</w:t>
      </w:r>
      <w:r w:rsidR="00563959">
        <w:rPr>
          <w:rFonts w:ascii="Times New Roman" w:hAnsi="Times New Roman" w:cs="Times New Roman"/>
          <w:lang w:val="en-US"/>
        </w:rPr>
        <w:t>tive Development Inventory (OCDI; Hamilton</w:t>
      </w:r>
      <w:r w:rsidR="005031C2">
        <w:rPr>
          <w:rFonts w:ascii="Times New Roman" w:hAnsi="Times New Roman" w:cs="Times New Roman"/>
          <w:lang w:val="en-US"/>
        </w:rPr>
        <w:t xml:space="preserve">, </w:t>
      </w:r>
      <w:r w:rsidR="00563959">
        <w:rPr>
          <w:rFonts w:ascii="Times New Roman" w:hAnsi="Times New Roman" w:cs="Times New Roman"/>
          <w:lang w:val="en-US"/>
        </w:rPr>
        <w:t>Plunkett</w:t>
      </w:r>
      <w:r w:rsidR="005031C2">
        <w:rPr>
          <w:rFonts w:ascii="Times New Roman" w:hAnsi="Times New Roman" w:cs="Times New Roman"/>
          <w:lang w:val="en-US"/>
        </w:rPr>
        <w:t xml:space="preserve"> </w:t>
      </w:r>
      <w:r w:rsidR="00CE48D3">
        <w:rPr>
          <w:rFonts w:ascii="Times New Roman" w:hAnsi="Times New Roman" w:cs="Times New Roman"/>
          <w:lang w:val="en-US"/>
        </w:rPr>
        <w:t>&amp;</w:t>
      </w:r>
      <w:r w:rsidR="005031C2">
        <w:rPr>
          <w:rFonts w:ascii="Times New Roman" w:hAnsi="Times New Roman" w:cs="Times New Roman"/>
          <w:lang w:val="en-US"/>
        </w:rPr>
        <w:t xml:space="preserve"> Schafer</w:t>
      </w:r>
      <w:r w:rsidR="00563959">
        <w:rPr>
          <w:rFonts w:ascii="Times New Roman" w:hAnsi="Times New Roman" w:cs="Times New Roman"/>
          <w:lang w:val="en-US"/>
        </w:rPr>
        <w:t xml:space="preserve">, 2000) for children aged 8 – 25 months </w:t>
      </w:r>
      <w:r w:rsidR="00143629">
        <w:rPr>
          <w:rFonts w:ascii="Times New Roman" w:hAnsi="Times New Roman" w:cs="Times New Roman"/>
        </w:rPr>
        <w:t>that were known</w:t>
      </w:r>
      <w:r w:rsidR="00563959">
        <w:rPr>
          <w:rFonts w:ascii="Times New Roman" w:hAnsi="Times New Roman" w:cs="Times New Roman"/>
        </w:rPr>
        <w:t xml:space="preserve"> </w:t>
      </w:r>
      <w:r w:rsidR="00C523BA" w:rsidRPr="00C523BA">
        <w:rPr>
          <w:rFonts w:ascii="Times New Roman" w:hAnsi="Times New Roman" w:cs="Times New Roman"/>
          <w:color w:val="545454"/>
          <w:shd w:val="clear" w:color="auto" w:fill="FFFFFF"/>
        </w:rPr>
        <w:t>by</w:t>
      </w:r>
      <w:r w:rsidR="00143629">
        <w:rPr>
          <w:rFonts w:ascii="Times New Roman" w:hAnsi="Times New Roman" w:cs="Times New Roman"/>
        </w:rPr>
        <w:t xml:space="preserve"> </w:t>
      </w:r>
      <w:r w:rsidR="00563959">
        <w:rPr>
          <w:rFonts w:ascii="Times New Roman" w:hAnsi="Times New Roman" w:cs="Times New Roman"/>
        </w:rPr>
        <w:t xml:space="preserve">at least 75% of </w:t>
      </w:r>
      <w:r w:rsidR="00894336">
        <w:rPr>
          <w:rFonts w:ascii="Times New Roman" w:hAnsi="Times New Roman" w:cs="Times New Roman"/>
        </w:rPr>
        <w:t>18-month-olds</w:t>
      </w:r>
      <w:r w:rsidR="00563959">
        <w:rPr>
          <w:rFonts w:ascii="Times New Roman" w:hAnsi="Times New Roman" w:cs="Times New Roman"/>
          <w:lang w:val="en-US"/>
        </w:rPr>
        <w:t xml:space="preserve">. </w:t>
      </w:r>
      <w:r w:rsidR="00143629">
        <w:rPr>
          <w:rFonts w:ascii="Times New Roman" w:hAnsi="Times New Roman" w:cs="Times New Roman"/>
          <w:lang w:val="en-US"/>
        </w:rPr>
        <w:t>F</w:t>
      </w:r>
      <w:r w:rsidR="00563959">
        <w:rPr>
          <w:rFonts w:ascii="Times New Roman" w:hAnsi="Times New Roman" w:cs="Times New Roman"/>
          <w:lang w:val="en-US"/>
        </w:rPr>
        <w:t>or unfamiliar objects we chose the words that were</w:t>
      </w:r>
      <w:r w:rsidR="00D858CD">
        <w:rPr>
          <w:rFonts w:ascii="Times New Roman" w:hAnsi="Times New Roman" w:cs="Times New Roman"/>
          <w:lang w:val="en-US"/>
        </w:rPr>
        <w:t xml:space="preserve"> known only to</w:t>
      </w:r>
      <w:r w:rsidR="00563959">
        <w:rPr>
          <w:rFonts w:ascii="Times New Roman" w:hAnsi="Times New Roman" w:cs="Times New Roman"/>
          <w:lang w:val="en-US"/>
        </w:rPr>
        <w:t xml:space="preserve"> the children </w:t>
      </w:r>
      <w:r w:rsidR="00563959">
        <w:rPr>
          <w:rFonts w:ascii="Times New Roman" w:hAnsi="Times New Roman" w:cs="Times New Roman"/>
          <w:lang w:val="en-US"/>
        </w:rPr>
        <w:lastRenderedPageBreak/>
        <w:t>in the top quartile of the</w:t>
      </w:r>
      <w:r w:rsidR="00563959" w:rsidRPr="00294A89">
        <w:rPr>
          <w:rFonts w:ascii="Times New Roman" w:hAnsi="Times New Roman" w:cs="Times New Roman"/>
        </w:rPr>
        <w:t xml:space="preserve"> MacArthur-Bates Commu</w:t>
      </w:r>
      <w:r w:rsidR="00563959">
        <w:rPr>
          <w:rFonts w:ascii="Times New Roman" w:hAnsi="Times New Roman" w:cs="Times New Roman"/>
        </w:rPr>
        <w:t>nicative Development Inventory III (an</w:t>
      </w:r>
      <w:r w:rsidR="00563959" w:rsidRPr="00294A89">
        <w:rPr>
          <w:rFonts w:ascii="Times New Roman" w:hAnsi="Times New Roman" w:cs="Times New Roman"/>
        </w:rPr>
        <w:t xml:space="preserve"> extension for children 30 – 37 months of age)</w:t>
      </w:r>
      <w:r w:rsidR="00563959">
        <w:rPr>
          <w:rFonts w:ascii="Times New Roman" w:hAnsi="Times New Roman" w:cs="Times New Roman"/>
        </w:rPr>
        <w:t xml:space="preserve"> normative data</w:t>
      </w:r>
      <w:r w:rsidR="00A71A90">
        <w:rPr>
          <w:rFonts w:ascii="Times New Roman" w:hAnsi="Times New Roman" w:cs="Times New Roman"/>
        </w:rPr>
        <w:t xml:space="preserve"> (</w:t>
      </w:r>
      <w:proofErr w:type="spellStart"/>
      <w:r w:rsidR="00CE48D3">
        <w:rPr>
          <w:rFonts w:ascii="Times New Roman" w:hAnsi="Times New Roman" w:cs="Times New Roman"/>
        </w:rPr>
        <w:t>Fenson</w:t>
      </w:r>
      <w:proofErr w:type="spellEnd"/>
      <w:r w:rsidR="00CE48D3">
        <w:rPr>
          <w:rFonts w:ascii="Times New Roman" w:hAnsi="Times New Roman" w:cs="Times New Roman"/>
        </w:rPr>
        <w:t xml:space="preserve"> et al., 2007</w:t>
      </w:r>
      <w:r w:rsidR="00A71A90">
        <w:rPr>
          <w:rFonts w:ascii="Times New Roman" w:hAnsi="Times New Roman" w:cs="Times New Roman"/>
        </w:rPr>
        <w:t>)</w:t>
      </w:r>
      <w:r w:rsidR="00563959">
        <w:rPr>
          <w:rFonts w:ascii="Times New Roman" w:hAnsi="Times New Roman" w:cs="Times New Roman"/>
        </w:rPr>
        <w:t xml:space="preserve">. </w:t>
      </w:r>
      <w:r w:rsidR="002E6D93" w:rsidRPr="00D84595">
        <w:rPr>
          <w:rFonts w:ascii="Times New Roman" w:hAnsi="Times New Roman" w:cs="Times New Roman"/>
          <w:iCs/>
        </w:rPr>
        <w:t>Then</w:t>
      </w:r>
      <w:r w:rsidR="002E6D93">
        <w:rPr>
          <w:rFonts w:ascii="Times New Roman" w:hAnsi="Times New Roman" w:cs="Times New Roman"/>
          <w:b/>
          <w:bCs/>
          <w:iCs/>
        </w:rPr>
        <w:t xml:space="preserve">, </w:t>
      </w:r>
      <w:r w:rsidR="002E6D93">
        <w:rPr>
          <w:rFonts w:ascii="Times New Roman" w:hAnsi="Times New Roman" w:cs="Times New Roman"/>
          <w:bCs/>
          <w:iCs/>
        </w:rPr>
        <w:t>o</w:t>
      </w:r>
      <w:r w:rsidR="0016510D" w:rsidRPr="008343B1">
        <w:rPr>
          <w:rFonts w:ascii="Times New Roman" w:hAnsi="Times New Roman" w:cs="Times New Roman"/>
          <w:bCs/>
          <w:iCs/>
        </w:rPr>
        <w:t>n the day of the testing, parents assessed the child’s familiarity with the</w:t>
      </w:r>
      <w:r w:rsidR="007D1129">
        <w:rPr>
          <w:rFonts w:ascii="Times New Roman" w:hAnsi="Times New Roman" w:cs="Times New Roman"/>
          <w:bCs/>
          <w:iCs/>
        </w:rPr>
        <w:t xml:space="preserve">se </w:t>
      </w:r>
      <w:r w:rsidR="0016510D" w:rsidRPr="008343B1">
        <w:rPr>
          <w:rFonts w:ascii="Times New Roman" w:hAnsi="Times New Roman" w:cs="Times New Roman"/>
          <w:bCs/>
          <w:iCs/>
        </w:rPr>
        <w:t>objects</w:t>
      </w:r>
      <w:r w:rsidR="002E6D93">
        <w:rPr>
          <w:rFonts w:ascii="Times New Roman" w:hAnsi="Times New Roman" w:cs="Times New Roman"/>
          <w:bCs/>
          <w:iCs/>
        </w:rPr>
        <w:t xml:space="preserve"> in terms of name and function</w:t>
      </w:r>
      <w:r w:rsidR="0018365E">
        <w:rPr>
          <w:rFonts w:ascii="Times New Roman" w:hAnsi="Times New Roman" w:cs="Times New Roman"/>
          <w:bCs/>
          <w:iCs/>
        </w:rPr>
        <w:t xml:space="preserve">, by rating each </w:t>
      </w:r>
      <w:r w:rsidR="00A220E8">
        <w:rPr>
          <w:rFonts w:ascii="Times New Roman" w:hAnsi="Times New Roman" w:cs="Times New Roman"/>
          <w:bCs/>
          <w:iCs/>
        </w:rPr>
        <w:t xml:space="preserve">item on a scale of 0 to 3 </w:t>
      </w:r>
      <w:r w:rsidR="0018365E">
        <w:rPr>
          <w:rFonts w:ascii="Times New Roman" w:hAnsi="Times New Roman" w:cs="Times New Roman"/>
          <w:bCs/>
          <w:iCs/>
        </w:rPr>
        <w:t>(</w:t>
      </w:r>
      <w:r w:rsidR="00A220E8">
        <w:rPr>
          <w:rFonts w:ascii="Times New Roman" w:hAnsi="Times New Roman" w:cs="Times New Roman"/>
          <w:bCs/>
          <w:iCs/>
        </w:rPr>
        <w:t>un</w:t>
      </w:r>
      <w:r w:rsidR="0016510D" w:rsidRPr="008343B1">
        <w:rPr>
          <w:rFonts w:ascii="Times New Roman" w:hAnsi="Times New Roman" w:cs="Times New Roman"/>
          <w:bCs/>
          <w:iCs/>
        </w:rPr>
        <w:t>familiar</w:t>
      </w:r>
      <w:r w:rsidR="0018365E">
        <w:rPr>
          <w:rFonts w:ascii="Times New Roman" w:hAnsi="Times New Roman" w:cs="Times New Roman"/>
          <w:bCs/>
          <w:iCs/>
        </w:rPr>
        <w:t xml:space="preserve">: 0; </w:t>
      </w:r>
      <w:r w:rsidR="00A220E8">
        <w:rPr>
          <w:rFonts w:ascii="Times New Roman" w:hAnsi="Times New Roman" w:cs="Times New Roman"/>
          <w:bCs/>
          <w:iCs/>
        </w:rPr>
        <w:t xml:space="preserve">object </w:t>
      </w:r>
      <w:r w:rsidR="0018365E">
        <w:rPr>
          <w:rFonts w:ascii="Times New Roman" w:hAnsi="Times New Roman" w:cs="Times New Roman"/>
          <w:bCs/>
          <w:iCs/>
        </w:rPr>
        <w:t xml:space="preserve">known: </w:t>
      </w:r>
      <w:r w:rsidR="00A220E8">
        <w:rPr>
          <w:rFonts w:ascii="Times New Roman" w:hAnsi="Times New Roman" w:cs="Times New Roman"/>
          <w:bCs/>
          <w:iCs/>
        </w:rPr>
        <w:t>1</w:t>
      </w:r>
      <w:r w:rsidR="0018365E">
        <w:rPr>
          <w:rFonts w:ascii="Times New Roman" w:hAnsi="Times New Roman" w:cs="Times New Roman"/>
          <w:bCs/>
          <w:iCs/>
        </w:rPr>
        <w:t xml:space="preserve">; name of object </w:t>
      </w:r>
      <w:r w:rsidR="00A220E8">
        <w:rPr>
          <w:rFonts w:ascii="Times New Roman" w:hAnsi="Times New Roman" w:cs="Times New Roman"/>
          <w:bCs/>
          <w:iCs/>
        </w:rPr>
        <w:t xml:space="preserve">known </w:t>
      </w:r>
      <w:r w:rsidR="0018365E">
        <w:rPr>
          <w:rFonts w:ascii="Times New Roman" w:hAnsi="Times New Roman" w:cs="Times New Roman"/>
          <w:bCs/>
          <w:iCs/>
        </w:rPr>
        <w:t>for less than a month: 2;</w:t>
      </w:r>
      <w:r w:rsidR="00A220E8">
        <w:rPr>
          <w:rFonts w:ascii="Times New Roman" w:hAnsi="Times New Roman" w:cs="Times New Roman"/>
          <w:bCs/>
          <w:iCs/>
        </w:rPr>
        <w:t xml:space="preserve"> </w:t>
      </w:r>
      <w:r w:rsidR="0018365E">
        <w:rPr>
          <w:rFonts w:ascii="Times New Roman" w:hAnsi="Times New Roman" w:cs="Times New Roman"/>
          <w:bCs/>
          <w:iCs/>
        </w:rPr>
        <w:t xml:space="preserve">for more than a month: </w:t>
      </w:r>
      <w:r w:rsidR="00A220E8">
        <w:rPr>
          <w:rFonts w:ascii="Times New Roman" w:hAnsi="Times New Roman" w:cs="Times New Roman"/>
          <w:bCs/>
          <w:iCs/>
        </w:rPr>
        <w:t xml:space="preserve">3). </w:t>
      </w:r>
      <w:r w:rsidR="004950DE">
        <w:rPr>
          <w:rFonts w:ascii="Times New Roman" w:hAnsi="Times New Roman" w:cs="Times New Roman"/>
          <w:bCs/>
          <w:iCs/>
        </w:rPr>
        <w:t xml:space="preserve">These ratings were used to adjust familiarity categories for each child in the analyses. </w:t>
      </w:r>
    </w:p>
    <w:p w14:paraId="540975A1" w14:textId="63C08C64" w:rsidR="00341727" w:rsidRPr="0016510D" w:rsidRDefault="00351D33">
      <w:pPr>
        <w:spacing w:line="480" w:lineRule="auto"/>
        <w:rPr>
          <w:rFonts w:ascii="Times New Roman" w:hAnsi="Times New Roman" w:cs="Times New Roman"/>
          <w:b/>
          <w:bCs/>
          <w:iCs/>
        </w:rPr>
      </w:pPr>
      <w:r>
        <w:rPr>
          <w:rFonts w:ascii="Times New Roman" w:hAnsi="Times New Roman" w:cs="Times New Roman"/>
        </w:rPr>
        <w:t xml:space="preserve">Based on the detailed parental reports of scale errors (Ware, </w:t>
      </w:r>
      <w:proofErr w:type="spellStart"/>
      <w:r>
        <w:rPr>
          <w:rFonts w:ascii="Times New Roman" w:hAnsi="Times New Roman" w:cs="Times New Roman"/>
        </w:rPr>
        <w:t>Uttal</w:t>
      </w:r>
      <w:proofErr w:type="spellEnd"/>
      <w:r>
        <w:rPr>
          <w:rFonts w:ascii="Times New Roman" w:hAnsi="Times New Roman" w:cs="Times New Roman"/>
        </w:rPr>
        <w:t xml:space="preserve"> &amp; </w:t>
      </w:r>
      <w:proofErr w:type="spellStart"/>
      <w:r>
        <w:rPr>
          <w:rFonts w:ascii="Times New Roman" w:hAnsi="Times New Roman" w:cs="Times New Roman"/>
        </w:rPr>
        <w:t>DeLoache</w:t>
      </w:r>
      <w:proofErr w:type="spellEnd"/>
      <w:r>
        <w:rPr>
          <w:rFonts w:ascii="Times New Roman" w:hAnsi="Times New Roman" w:cs="Times New Roman"/>
        </w:rPr>
        <w:t xml:space="preserve">, 2010), most of </w:t>
      </w:r>
      <w:r w:rsidR="003B5585">
        <w:rPr>
          <w:rFonts w:ascii="Times New Roman" w:hAnsi="Times New Roman" w:cs="Times New Roman"/>
        </w:rPr>
        <w:t xml:space="preserve">errors </w:t>
      </w:r>
      <w:r>
        <w:rPr>
          <w:rFonts w:ascii="Times New Roman" w:hAnsi="Times New Roman" w:cs="Times New Roman"/>
        </w:rPr>
        <w:t xml:space="preserve">associated with the presented objects actions involved an animated character trying to get into or onto objects. </w:t>
      </w:r>
      <w:r w:rsidR="00F7122F">
        <w:rPr>
          <w:rFonts w:ascii="Times New Roman" w:hAnsi="Times New Roman" w:cs="Times New Roman"/>
        </w:rPr>
        <w:t xml:space="preserve">The list of objects along with their categories </w:t>
      </w:r>
      <w:r>
        <w:rPr>
          <w:rFonts w:ascii="Times New Roman" w:hAnsi="Times New Roman" w:cs="Times New Roman"/>
        </w:rPr>
        <w:t>and their respective actions</w:t>
      </w:r>
      <w:r w:rsidR="00CD63E8">
        <w:rPr>
          <w:rFonts w:ascii="Times New Roman" w:hAnsi="Times New Roman" w:cs="Times New Roman"/>
        </w:rPr>
        <w:t xml:space="preserve"> </w:t>
      </w:r>
      <w:r w:rsidR="00F7122F">
        <w:rPr>
          <w:rFonts w:ascii="Times New Roman" w:hAnsi="Times New Roman" w:cs="Times New Roman"/>
        </w:rPr>
        <w:t>can be found in Table 1.</w:t>
      </w:r>
    </w:p>
    <w:p w14:paraId="37A5A95A" w14:textId="7B1C051E" w:rsidR="00950CBD" w:rsidRPr="00950CBD" w:rsidRDefault="00DB62CC" w:rsidP="009637F2">
      <w:pPr>
        <w:spacing w:line="480" w:lineRule="auto"/>
        <w:outlineLvl w:val="0"/>
        <w:rPr>
          <w:rFonts w:ascii="Times New Roman" w:hAnsi="Times New Roman" w:cs="Times New Roman"/>
          <w:i/>
        </w:rPr>
      </w:pPr>
      <w:r>
        <w:rPr>
          <w:rFonts w:ascii="Times New Roman" w:hAnsi="Times New Roman" w:cs="Times New Roman"/>
          <w:i/>
        </w:rPr>
        <w:t xml:space="preserve">2.3. </w:t>
      </w:r>
      <w:r w:rsidR="00950CBD" w:rsidRPr="00950CBD">
        <w:rPr>
          <w:rFonts w:ascii="Times New Roman" w:hAnsi="Times New Roman" w:cs="Times New Roman"/>
          <w:i/>
        </w:rPr>
        <w:t>Procedure</w:t>
      </w:r>
    </w:p>
    <w:p w14:paraId="6F64C9EF" w14:textId="7F9ACC5D" w:rsidR="0090459C" w:rsidRDefault="00A942D0" w:rsidP="008D2101">
      <w:pPr>
        <w:widowControl w:val="0"/>
        <w:autoSpaceDE w:val="0"/>
        <w:autoSpaceDN w:val="0"/>
        <w:adjustRightInd w:val="0"/>
        <w:spacing w:after="240" w:line="480" w:lineRule="auto"/>
        <w:rPr>
          <w:rFonts w:ascii="Times New Roman" w:hAnsi="Times New Roman" w:cs="Times New Roman"/>
          <w:bCs/>
          <w:lang w:val="en-US"/>
        </w:rPr>
      </w:pPr>
      <w:r w:rsidRPr="00106DBB">
        <w:rPr>
          <w:rFonts w:ascii="Times New Roman" w:hAnsi="Times New Roman" w:cs="Times New Roman"/>
          <w:bCs/>
          <w:lang w:val="en-US"/>
        </w:rPr>
        <w:t xml:space="preserve">Prior to the study, all parents were asked to </w:t>
      </w:r>
      <w:r w:rsidR="00D36809">
        <w:rPr>
          <w:rFonts w:ascii="Times New Roman" w:hAnsi="Times New Roman" w:cs="Times New Roman"/>
          <w:bCs/>
          <w:lang w:val="en-US"/>
        </w:rPr>
        <w:t xml:space="preserve">read and sign the consent form and </w:t>
      </w:r>
      <w:r w:rsidRPr="00106DBB">
        <w:rPr>
          <w:rFonts w:ascii="Times New Roman" w:hAnsi="Times New Roman" w:cs="Times New Roman"/>
          <w:bCs/>
          <w:lang w:val="en-US"/>
        </w:rPr>
        <w:t>fill out the object familiarity questionnaire.</w:t>
      </w:r>
      <w:r w:rsidR="008D2101">
        <w:rPr>
          <w:rFonts w:ascii="Times New Roman" w:hAnsi="Times New Roman" w:cs="Times New Roman"/>
          <w:bCs/>
          <w:lang w:val="en-US"/>
        </w:rPr>
        <w:t xml:space="preserve"> </w:t>
      </w:r>
      <w:r w:rsidR="0018365E">
        <w:rPr>
          <w:rFonts w:ascii="Times New Roman" w:hAnsi="Times New Roman" w:cs="Times New Roman"/>
          <w:bCs/>
          <w:lang w:val="en-US"/>
        </w:rPr>
        <w:t xml:space="preserve">Then </w:t>
      </w:r>
      <w:r w:rsidR="008D2101" w:rsidRPr="00106DBB">
        <w:rPr>
          <w:rFonts w:ascii="Times New Roman" w:hAnsi="Times New Roman" w:cs="Times New Roman"/>
          <w:bCs/>
          <w:lang w:val="en-US"/>
        </w:rPr>
        <w:t xml:space="preserve">the child </w:t>
      </w:r>
      <w:r w:rsidR="008D2101">
        <w:rPr>
          <w:rFonts w:ascii="Times New Roman" w:hAnsi="Times New Roman" w:cs="Times New Roman"/>
          <w:bCs/>
          <w:lang w:val="en-US"/>
        </w:rPr>
        <w:t xml:space="preserve">and the parent </w:t>
      </w:r>
      <w:r w:rsidR="008D2101" w:rsidRPr="00106DBB">
        <w:rPr>
          <w:rFonts w:ascii="Times New Roman" w:hAnsi="Times New Roman" w:cs="Times New Roman"/>
          <w:bCs/>
          <w:lang w:val="en-US"/>
        </w:rPr>
        <w:t>w</w:t>
      </w:r>
      <w:r w:rsidR="008D2101">
        <w:rPr>
          <w:rFonts w:ascii="Times New Roman" w:hAnsi="Times New Roman" w:cs="Times New Roman"/>
          <w:bCs/>
          <w:lang w:val="en-US"/>
        </w:rPr>
        <w:t>ere</w:t>
      </w:r>
      <w:r w:rsidR="008D2101" w:rsidRPr="00106DBB">
        <w:rPr>
          <w:rFonts w:ascii="Times New Roman" w:hAnsi="Times New Roman" w:cs="Times New Roman"/>
          <w:bCs/>
          <w:lang w:val="en-US"/>
        </w:rPr>
        <w:t xml:space="preserve"> </w:t>
      </w:r>
      <w:r w:rsidR="008D2101">
        <w:rPr>
          <w:rFonts w:ascii="Times New Roman" w:hAnsi="Times New Roman" w:cs="Times New Roman"/>
          <w:bCs/>
          <w:lang w:val="en-US"/>
        </w:rPr>
        <w:t>invited to a quiet room dedicated to the action task</w:t>
      </w:r>
      <w:r w:rsidR="0018365E">
        <w:rPr>
          <w:rFonts w:ascii="Times New Roman" w:hAnsi="Times New Roman" w:cs="Times New Roman"/>
          <w:bCs/>
          <w:lang w:val="en-US"/>
        </w:rPr>
        <w:t>.</w:t>
      </w:r>
    </w:p>
    <w:p w14:paraId="08A3CEC3" w14:textId="364FA73B" w:rsidR="0018365E" w:rsidRDefault="008D2101" w:rsidP="00521709">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b/>
          <w:bCs/>
          <w:lang w:val="en-US"/>
        </w:rPr>
        <w:t>Action task</w:t>
      </w:r>
      <w:r>
        <w:rPr>
          <w:rFonts w:ascii="Times New Roman" w:hAnsi="Times New Roman" w:cs="Times New Roman"/>
          <w:lang w:val="en-US"/>
        </w:rPr>
        <w:t xml:space="preserve">: </w:t>
      </w:r>
      <w:r w:rsidRPr="00AE39EE">
        <w:rPr>
          <w:rFonts w:ascii="Times New Roman" w:hAnsi="Times New Roman" w:cs="Times New Roman"/>
          <w:lang w:val="en-US"/>
        </w:rPr>
        <w:t xml:space="preserve">We used the methodology described in the original </w:t>
      </w:r>
      <w:proofErr w:type="spellStart"/>
      <w:r w:rsidRPr="00AE39EE">
        <w:rPr>
          <w:rFonts w:ascii="Times New Roman" w:hAnsi="Times New Roman" w:cs="Times New Roman"/>
          <w:lang w:val="en-US"/>
        </w:rPr>
        <w:t>De</w:t>
      </w:r>
      <w:r>
        <w:rPr>
          <w:rFonts w:ascii="Times New Roman" w:hAnsi="Times New Roman" w:cs="Times New Roman"/>
          <w:lang w:val="en-US"/>
        </w:rPr>
        <w:t>L</w:t>
      </w:r>
      <w:r w:rsidRPr="00AE39EE">
        <w:rPr>
          <w:rFonts w:ascii="Times New Roman" w:hAnsi="Times New Roman" w:cs="Times New Roman"/>
          <w:lang w:val="en-US"/>
        </w:rPr>
        <w:t>oache</w:t>
      </w:r>
      <w:proofErr w:type="spellEnd"/>
      <w:r w:rsidRPr="00AE39EE">
        <w:rPr>
          <w:rFonts w:ascii="Times New Roman" w:hAnsi="Times New Roman" w:cs="Times New Roman"/>
          <w:lang w:val="en-US"/>
        </w:rPr>
        <w:t xml:space="preserve"> et al. (2004)</w:t>
      </w:r>
      <w:r>
        <w:rPr>
          <w:rFonts w:ascii="Times New Roman" w:hAnsi="Times New Roman" w:cs="Times New Roman"/>
          <w:lang w:val="en-US"/>
        </w:rPr>
        <w:t>. All sessions were video-recorded. T</w:t>
      </w:r>
      <w:r w:rsidRPr="00AE39EE">
        <w:rPr>
          <w:rFonts w:ascii="Times New Roman" w:hAnsi="Times New Roman" w:cs="Times New Roman"/>
          <w:lang w:val="en-US"/>
        </w:rPr>
        <w:t>he parent was instructed</w:t>
      </w:r>
      <w:r>
        <w:rPr>
          <w:rFonts w:ascii="Times New Roman" w:hAnsi="Times New Roman" w:cs="Times New Roman"/>
          <w:lang w:val="en-US"/>
        </w:rPr>
        <w:t xml:space="preserve"> to observe but</w:t>
      </w:r>
      <w:r w:rsidRPr="00AE39EE">
        <w:rPr>
          <w:rFonts w:ascii="Times New Roman" w:hAnsi="Times New Roman" w:cs="Times New Roman"/>
          <w:lang w:val="en-US"/>
        </w:rPr>
        <w:t xml:space="preserve"> not to comment on the size of the objects</w:t>
      </w:r>
      <w:r>
        <w:rPr>
          <w:rFonts w:ascii="Times New Roman" w:hAnsi="Times New Roman" w:cs="Times New Roman"/>
          <w:lang w:val="en-US"/>
        </w:rPr>
        <w:t xml:space="preserve"> and the child </w:t>
      </w:r>
      <w:r w:rsidRPr="00AE39EE">
        <w:rPr>
          <w:rFonts w:ascii="Times New Roman" w:hAnsi="Times New Roman" w:cs="Times New Roman"/>
          <w:lang w:val="en-US"/>
        </w:rPr>
        <w:t xml:space="preserve">was allowed to play naturally </w:t>
      </w:r>
      <w:r>
        <w:rPr>
          <w:rFonts w:ascii="Times New Roman" w:hAnsi="Times New Roman" w:cs="Times New Roman"/>
          <w:lang w:val="en-US"/>
        </w:rPr>
        <w:t>with the three child-size toys (a chair, a slide, and a car) that were in the room.</w:t>
      </w:r>
      <w:r w:rsidRPr="00AE39EE">
        <w:rPr>
          <w:rFonts w:ascii="Times New Roman" w:hAnsi="Times New Roman" w:cs="Times New Roman"/>
          <w:lang w:val="en-US"/>
        </w:rPr>
        <w:t xml:space="preserve"> </w:t>
      </w:r>
      <w:r>
        <w:rPr>
          <w:rFonts w:ascii="Times New Roman" w:hAnsi="Times New Roman" w:cs="Times New Roman"/>
          <w:lang w:val="en-US"/>
        </w:rPr>
        <w:t xml:space="preserve">The child was encouraged to play with each of the three toys by the experimenter saying, for example, “Do you want to go on the slide?” or “Look at these chairs. Do you want to play with them?” </w:t>
      </w:r>
      <w:r w:rsidRPr="00AE39EE">
        <w:rPr>
          <w:rFonts w:ascii="Times New Roman" w:hAnsi="Times New Roman" w:cs="Times New Roman"/>
          <w:lang w:val="en-US"/>
        </w:rPr>
        <w:t xml:space="preserve">After </w:t>
      </w:r>
      <w:r>
        <w:rPr>
          <w:rFonts w:ascii="Times New Roman" w:hAnsi="Times New Roman" w:cs="Times New Roman"/>
          <w:lang w:val="en-US"/>
        </w:rPr>
        <w:t xml:space="preserve">about </w:t>
      </w:r>
      <w:r w:rsidRPr="00AE39EE">
        <w:rPr>
          <w:rFonts w:ascii="Times New Roman" w:hAnsi="Times New Roman" w:cs="Times New Roman"/>
          <w:lang w:val="en-US"/>
        </w:rPr>
        <w:t xml:space="preserve">5-7 </w:t>
      </w:r>
      <w:r>
        <w:rPr>
          <w:rFonts w:ascii="Times New Roman" w:hAnsi="Times New Roman" w:cs="Times New Roman"/>
          <w:lang w:val="en-US"/>
        </w:rPr>
        <w:t>min</w:t>
      </w:r>
      <w:r w:rsidRPr="00AE39EE">
        <w:rPr>
          <w:rFonts w:ascii="Times New Roman" w:hAnsi="Times New Roman" w:cs="Times New Roman"/>
          <w:lang w:val="en-US"/>
        </w:rPr>
        <w:t xml:space="preserve"> of play, the child was escorted from the play room, and the large target objects were replaced with their miniature counterparts</w:t>
      </w:r>
      <w:r>
        <w:rPr>
          <w:rFonts w:ascii="Times New Roman" w:hAnsi="Times New Roman" w:cs="Times New Roman"/>
          <w:lang w:val="en-US"/>
        </w:rPr>
        <w:t>, without the child knowing</w:t>
      </w:r>
      <w:r w:rsidRPr="00AE39EE">
        <w:rPr>
          <w:rFonts w:ascii="Times New Roman" w:hAnsi="Times New Roman" w:cs="Times New Roman"/>
          <w:lang w:val="en-US"/>
        </w:rPr>
        <w:t xml:space="preserve">. Then, the child was invited again </w:t>
      </w:r>
      <w:r>
        <w:rPr>
          <w:rFonts w:ascii="Times New Roman" w:hAnsi="Times New Roman" w:cs="Times New Roman"/>
          <w:lang w:val="en-US"/>
        </w:rPr>
        <w:t>in</w:t>
      </w:r>
      <w:r w:rsidRPr="00AE39EE">
        <w:rPr>
          <w:rFonts w:ascii="Times New Roman" w:hAnsi="Times New Roman" w:cs="Times New Roman"/>
          <w:lang w:val="en-US"/>
        </w:rPr>
        <w:t xml:space="preserve"> the room. If </w:t>
      </w:r>
      <w:r>
        <w:rPr>
          <w:rFonts w:ascii="Times New Roman" w:hAnsi="Times New Roman" w:cs="Times New Roman"/>
          <w:lang w:val="en-US"/>
        </w:rPr>
        <w:t>the child</w:t>
      </w:r>
      <w:r w:rsidRPr="00AE39EE">
        <w:rPr>
          <w:rFonts w:ascii="Times New Roman" w:hAnsi="Times New Roman" w:cs="Times New Roman"/>
          <w:lang w:val="en-US"/>
        </w:rPr>
        <w:t xml:space="preserve"> did not spontaneously interact with the replica objects, the </w:t>
      </w:r>
      <w:r>
        <w:rPr>
          <w:rFonts w:ascii="Times New Roman" w:hAnsi="Times New Roman" w:cs="Times New Roman"/>
          <w:lang w:val="en-US"/>
        </w:rPr>
        <w:t>researcher</w:t>
      </w:r>
      <w:r w:rsidRPr="00AE39EE">
        <w:rPr>
          <w:rFonts w:ascii="Times New Roman" w:hAnsi="Times New Roman" w:cs="Times New Roman"/>
          <w:lang w:val="en-US"/>
        </w:rPr>
        <w:t xml:space="preserve"> drew the child’s attention to them by saying, for example, “Look at the s</w:t>
      </w:r>
      <w:r>
        <w:rPr>
          <w:rFonts w:ascii="Times New Roman" w:hAnsi="Times New Roman" w:cs="Times New Roman"/>
          <w:lang w:val="en-US"/>
        </w:rPr>
        <w:t>lide”, “Where are the chairs</w:t>
      </w:r>
      <w:r w:rsidRPr="00AE39EE">
        <w:rPr>
          <w:rFonts w:ascii="Times New Roman" w:hAnsi="Times New Roman" w:cs="Times New Roman"/>
          <w:lang w:val="en-US"/>
        </w:rPr>
        <w:t>?</w:t>
      </w:r>
      <w:r>
        <w:rPr>
          <w:rFonts w:ascii="Times New Roman" w:hAnsi="Times New Roman" w:cs="Times New Roman"/>
          <w:lang w:val="en-US"/>
        </w:rPr>
        <w:t>”</w:t>
      </w:r>
      <w:r w:rsidRPr="00AE39EE">
        <w:rPr>
          <w:rFonts w:ascii="Times New Roman" w:hAnsi="Times New Roman" w:cs="Times New Roman"/>
          <w:lang w:val="en-US"/>
        </w:rPr>
        <w:t xml:space="preserve">, </w:t>
      </w:r>
      <w:r>
        <w:rPr>
          <w:rFonts w:ascii="Times New Roman" w:hAnsi="Times New Roman" w:cs="Times New Roman"/>
          <w:lang w:val="en-US"/>
        </w:rPr>
        <w:t xml:space="preserve">but </w:t>
      </w:r>
      <w:r w:rsidRPr="00AE39EE">
        <w:rPr>
          <w:rFonts w:ascii="Times New Roman" w:hAnsi="Times New Roman" w:cs="Times New Roman"/>
          <w:lang w:val="en-US"/>
        </w:rPr>
        <w:t xml:space="preserve">without commenting on their size. This </w:t>
      </w:r>
      <w:r>
        <w:rPr>
          <w:rFonts w:ascii="Times New Roman" w:hAnsi="Times New Roman" w:cs="Times New Roman"/>
          <w:lang w:val="en-US"/>
        </w:rPr>
        <w:t>task</w:t>
      </w:r>
      <w:r w:rsidRPr="00AE39EE">
        <w:rPr>
          <w:rFonts w:ascii="Times New Roman" w:hAnsi="Times New Roman" w:cs="Times New Roman"/>
          <w:lang w:val="en-US"/>
        </w:rPr>
        <w:t xml:space="preserve"> lasted for 5-7 </w:t>
      </w:r>
      <w:r>
        <w:rPr>
          <w:rFonts w:ascii="Times New Roman" w:hAnsi="Times New Roman" w:cs="Times New Roman"/>
          <w:lang w:val="en-US"/>
        </w:rPr>
        <w:t>min</w:t>
      </w:r>
      <w:r w:rsidRPr="00AE39EE">
        <w:rPr>
          <w:rFonts w:ascii="Times New Roman" w:hAnsi="Times New Roman" w:cs="Times New Roman"/>
          <w:lang w:val="en-US"/>
        </w:rPr>
        <w:t xml:space="preserve">. </w:t>
      </w:r>
      <w:r>
        <w:rPr>
          <w:rFonts w:ascii="Times New Roman" w:hAnsi="Times New Roman" w:cs="Times New Roman"/>
          <w:lang w:val="en-US"/>
        </w:rPr>
        <w:lastRenderedPageBreak/>
        <w:t>Before leaving the room,</w:t>
      </w:r>
      <w:r w:rsidRPr="00AE39EE">
        <w:rPr>
          <w:rFonts w:ascii="Times New Roman" w:hAnsi="Times New Roman" w:cs="Times New Roman"/>
          <w:lang w:val="en-US"/>
        </w:rPr>
        <w:t xml:space="preserve"> the child </w:t>
      </w:r>
      <w:r>
        <w:rPr>
          <w:rFonts w:ascii="Times New Roman" w:hAnsi="Times New Roman" w:cs="Times New Roman"/>
          <w:lang w:val="en-US"/>
        </w:rPr>
        <w:t>was shown</w:t>
      </w:r>
      <w:r w:rsidRPr="00AE39EE">
        <w:rPr>
          <w:rFonts w:ascii="Times New Roman" w:hAnsi="Times New Roman" w:cs="Times New Roman"/>
          <w:lang w:val="en-US"/>
        </w:rPr>
        <w:t xml:space="preserve"> again the original toys</w:t>
      </w:r>
      <w:r>
        <w:rPr>
          <w:rFonts w:ascii="Times New Roman" w:hAnsi="Times New Roman" w:cs="Times New Roman"/>
          <w:lang w:val="en-US"/>
        </w:rPr>
        <w:t>.</w:t>
      </w:r>
      <w:r>
        <w:rPr>
          <w:rFonts w:ascii="Times New Roman" w:hAnsi="Times New Roman" w:cs="Times New Roman"/>
        </w:rPr>
        <w:t xml:space="preserve"> </w:t>
      </w:r>
    </w:p>
    <w:p w14:paraId="1D0B63B8" w14:textId="6D7306D6" w:rsidR="008D2101" w:rsidRPr="00D84595" w:rsidRDefault="0018365E" w:rsidP="008D2101">
      <w:pPr>
        <w:widowControl w:val="0"/>
        <w:autoSpaceDE w:val="0"/>
        <w:autoSpaceDN w:val="0"/>
        <w:adjustRightInd w:val="0"/>
        <w:spacing w:after="240" w:line="480" w:lineRule="auto"/>
        <w:rPr>
          <w:rFonts w:ascii="Times New Roman" w:hAnsi="Times New Roman" w:cs="Times New Roman"/>
          <w:bCs/>
        </w:rPr>
      </w:pPr>
      <w:r>
        <w:rPr>
          <w:rFonts w:ascii="Times New Roman" w:hAnsi="Times New Roman" w:cs="Times New Roman"/>
        </w:rPr>
        <w:t>T</w:t>
      </w:r>
      <w:r w:rsidR="008D2101">
        <w:rPr>
          <w:rFonts w:ascii="Times New Roman" w:hAnsi="Times New Roman" w:cs="Times New Roman"/>
        </w:rPr>
        <w:t xml:space="preserve">he family was </w:t>
      </w:r>
      <w:r>
        <w:rPr>
          <w:rFonts w:ascii="Times New Roman" w:hAnsi="Times New Roman" w:cs="Times New Roman"/>
        </w:rPr>
        <w:t xml:space="preserve">then escorted into </w:t>
      </w:r>
      <w:r w:rsidR="008D2101">
        <w:rPr>
          <w:rFonts w:ascii="Times New Roman" w:hAnsi="Times New Roman" w:cs="Times New Roman"/>
        </w:rPr>
        <w:t xml:space="preserve">the eye-tracker room for the looking task. The order of task presentation was fixed because </w:t>
      </w:r>
      <w:r w:rsidR="00521709">
        <w:rPr>
          <w:rFonts w:ascii="Times New Roman" w:hAnsi="Times New Roman" w:cs="Times New Roman"/>
        </w:rPr>
        <w:t>the first task, the action task, was merely a re</w:t>
      </w:r>
      <w:r w:rsidR="004950DE">
        <w:rPr>
          <w:rFonts w:ascii="Times New Roman" w:hAnsi="Times New Roman" w:cs="Times New Roman"/>
        </w:rPr>
        <w:t xml:space="preserve">plication of </w:t>
      </w:r>
      <w:proofErr w:type="spellStart"/>
      <w:r w:rsidR="004950DE">
        <w:rPr>
          <w:rFonts w:ascii="Times New Roman" w:hAnsi="Times New Roman" w:cs="Times New Roman"/>
        </w:rPr>
        <w:t>DeLoache</w:t>
      </w:r>
      <w:proofErr w:type="spellEnd"/>
      <w:r w:rsidR="004950DE">
        <w:rPr>
          <w:rFonts w:ascii="Times New Roman" w:hAnsi="Times New Roman" w:cs="Times New Roman"/>
        </w:rPr>
        <w:t xml:space="preserve"> et al. (2004</w:t>
      </w:r>
      <w:r w:rsidR="00521709">
        <w:rPr>
          <w:rFonts w:ascii="Times New Roman" w:hAnsi="Times New Roman" w:cs="Times New Roman"/>
        </w:rPr>
        <w:t xml:space="preserve">) aimed at enhancing our chances to observe </w:t>
      </w:r>
      <w:r>
        <w:rPr>
          <w:rFonts w:ascii="Times New Roman" w:hAnsi="Times New Roman" w:cs="Times New Roman"/>
        </w:rPr>
        <w:t xml:space="preserve">an </w:t>
      </w:r>
      <w:r w:rsidR="00521709">
        <w:rPr>
          <w:rFonts w:ascii="Times New Roman" w:hAnsi="Times New Roman" w:cs="Times New Roman"/>
        </w:rPr>
        <w:t xml:space="preserve">effect of scale error performance in the critical, looking task. </w:t>
      </w:r>
    </w:p>
    <w:p w14:paraId="0939E107" w14:textId="2BFC0A89" w:rsidR="00EB3172" w:rsidRDefault="00350031">
      <w:pPr>
        <w:spacing w:line="480" w:lineRule="auto"/>
        <w:rPr>
          <w:rFonts w:ascii="Times New Roman" w:hAnsi="Times New Roman" w:cs="Times New Roman"/>
        </w:rPr>
      </w:pPr>
      <w:r w:rsidRPr="00DB5744">
        <w:rPr>
          <w:rFonts w:ascii="Times New Roman" w:hAnsi="Times New Roman" w:cs="Times New Roman"/>
          <w:b/>
          <w:bCs/>
          <w:lang w:val="en-US"/>
        </w:rPr>
        <w:t>Looking</w:t>
      </w:r>
      <w:r w:rsidR="00F600CE" w:rsidRPr="00350031">
        <w:rPr>
          <w:rFonts w:ascii="Times New Roman" w:hAnsi="Times New Roman" w:cs="Times New Roman"/>
          <w:b/>
          <w:iCs/>
        </w:rPr>
        <w:t xml:space="preserve"> </w:t>
      </w:r>
      <w:r w:rsidR="00F600CE">
        <w:rPr>
          <w:rFonts w:ascii="Times New Roman" w:hAnsi="Times New Roman" w:cs="Times New Roman"/>
          <w:b/>
          <w:iCs/>
        </w:rPr>
        <w:t>task</w:t>
      </w:r>
      <w:r w:rsidR="00EB3172" w:rsidRPr="0033746F">
        <w:rPr>
          <w:rFonts w:ascii="Times New Roman" w:hAnsi="Times New Roman" w:cs="Times New Roman"/>
          <w:b/>
          <w:iCs/>
        </w:rPr>
        <w:t>:</w:t>
      </w:r>
      <w:r w:rsidR="00EB3172" w:rsidRPr="00D700AE">
        <w:rPr>
          <w:rFonts w:ascii="Times New Roman" w:hAnsi="Times New Roman" w:cs="Times New Roman"/>
          <w:iCs/>
        </w:rPr>
        <w:t xml:space="preserve"> </w:t>
      </w:r>
      <w:r w:rsidR="00EB3172">
        <w:rPr>
          <w:rFonts w:ascii="Times New Roman" w:hAnsi="Times New Roman" w:cs="Times New Roman"/>
        </w:rPr>
        <w:t xml:space="preserve">Eye movements were measured using an SMI 500 near infrared </w:t>
      </w:r>
      <w:r w:rsidR="00BD3116">
        <w:rPr>
          <w:rFonts w:ascii="Times New Roman" w:hAnsi="Times New Roman" w:cs="Times New Roman"/>
        </w:rPr>
        <w:t>eye-track</w:t>
      </w:r>
      <w:r w:rsidR="00EB3172">
        <w:rPr>
          <w:rFonts w:ascii="Times New Roman" w:hAnsi="Times New Roman" w:cs="Times New Roman"/>
        </w:rPr>
        <w:t>er (</w:t>
      </w:r>
      <w:proofErr w:type="spellStart"/>
      <w:r w:rsidR="00EB3172">
        <w:rPr>
          <w:rFonts w:ascii="Times New Roman" w:hAnsi="Times New Roman" w:cs="Times New Roman"/>
        </w:rPr>
        <w:t>Sensomotoric</w:t>
      </w:r>
      <w:proofErr w:type="spellEnd"/>
      <w:r w:rsidR="00EB3172">
        <w:rPr>
          <w:rFonts w:ascii="Times New Roman" w:hAnsi="Times New Roman" w:cs="Times New Roman"/>
        </w:rPr>
        <w:t xml:space="preserve"> Instruments) at a sampling rate of 500 Hz. The children in the young group were placed in a car seat attached to a wooden table and were secured by a seatbelt. The older children in the control group were asked to sit in a normal chair. </w:t>
      </w:r>
      <w:r w:rsidR="0016510D">
        <w:rPr>
          <w:rFonts w:ascii="Times New Roman" w:hAnsi="Times New Roman" w:cs="Times New Roman"/>
        </w:rPr>
        <w:t xml:space="preserve">During the study, </w:t>
      </w:r>
      <w:r w:rsidR="0016510D">
        <w:rPr>
          <w:rFonts w:ascii="Times New Roman" w:hAnsi="Times New Roman" w:cs="Times New Roman"/>
          <w:lang w:val="en-US"/>
        </w:rPr>
        <w:t>t</w:t>
      </w:r>
      <w:r w:rsidR="00EB3172" w:rsidRPr="00AE39EE">
        <w:rPr>
          <w:rFonts w:ascii="Times New Roman" w:hAnsi="Times New Roman" w:cs="Times New Roman"/>
          <w:lang w:val="en-US"/>
        </w:rPr>
        <w:t xml:space="preserve">he parent </w:t>
      </w:r>
      <w:r w:rsidR="00EB3172">
        <w:rPr>
          <w:rFonts w:ascii="Times New Roman" w:hAnsi="Times New Roman" w:cs="Times New Roman"/>
          <w:lang w:val="en-US"/>
        </w:rPr>
        <w:t xml:space="preserve">sat next to the child and was </w:t>
      </w:r>
      <w:r w:rsidR="00EB3172" w:rsidRPr="00AE39EE">
        <w:rPr>
          <w:rFonts w:ascii="Times New Roman" w:hAnsi="Times New Roman" w:cs="Times New Roman"/>
          <w:lang w:val="en-US"/>
        </w:rPr>
        <w:t>instructed not to comment on the size of the objects</w:t>
      </w:r>
      <w:r w:rsidR="00EB3172">
        <w:rPr>
          <w:rFonts w:ascii="Times New Roman" w:hAnsi="Times New Roman" w:cs="Times New Roman"/>
        </w:rPr>
        <w:t xml:space="preserve">. After a standard five-point child calibration was completed, a series of animations was presented. The average </w:t>
      </w:r>
      <w:r w:rsidR="00D858CD">
        <w:rPr>
          <w:rFonts w:ascii="Times New Roman" w:hAnsi="Times New Roman" w:cs="Times New Roman"/>
        </w:rPr>
        <w:t>duration</w:t>
      </w:r>
      <w:r w:rsidR="00EB3172">
        <w:rPr>
          <w:rFonts w:ascii="Times New Roman" w:hAnsi="Times New Roman" w:cs="Times New Roman"/>
        </w:rPr>
        <w:t xml:space="preserve"> of the </w:t>
      </w:r>
      <w:r w:rsidR="00D858CD">
        <w:rPr>
          <w:rFonts w:ascii="Times New Roman" w:hAnsi="Times New Roman" w:cs="Times New Roman"/>
        </w:rPr>
        <w:t xml:space="preserve">entire </w:t>
      </w:r>
      <w:r w:rsidR="00EB3172">
        <w:rPr>
          <w:rFonts w:ascii="Times New Roman" w:hAnsi="Times New Roman" w:cs="Times New Roman"/>
        </w:rPr>
        <w:t xml:space="preserve">presentation was </w:t>
      </w:r>
      <w:r w:rsidR="00FC6049">
        <w:rPr>
          <w:rFonts w:ascii="Times New Roman" w:hAnsi="Times New Roman" w:cs="Times New Roman"/>
        </w:rPr>
        <w:t>360 s</w:t>
      </w:r>
      <w:r w:rsidR="00EB3172">
        <w:rPr>
          <w:rFonts w:ascii="Times New Roman" w:hAnsi="Times New Roman" w:cs="Times New Roman"/>
        </w:rPr>
        <w:t xml:space="preserve"> (</w:t>
      </w:r>
      <w:r w:rsidR="00EB3172" w:rsidRPr="00CF35BA">
        <w:rPr>
          <w:rFonts w:ascii="Times New Roman" w:hAnsi="Times New Roman" w:cs="Times New Roman"/>
          <w:i/>
        </w:rPr>
        <w:t>SD</w:t>
      </w:r>
      <w:r w:rsidR="00EB3172">
        <w:rPr>
          <w:rFonts w:ascii="Times New Roman" w:hAnsi="Times New Roman" w:cs="Times New Roman"/>
        </w:rPr>
        <w:t xml:space="preserve"> = 2.98 s). Each child saw a set of 20 animation trials. Each trial </w:t>
      </w:r>
      <w:r w:rsidR="007D5A4B">
        <w:rPr>
          <w:rFonts w:ascii="Times New Roman" w:hAnsi="Times New Roman" w:cs="Times New Roman"/>
        </w:rPr>
        <w:t>was introduced by a female voice saying “Look at the little boy”</w:t>
      </w:r>
      <w:r w:rsidR="00AE4986">
        <w:rPr>
          <w:rFonts w:ascii="Times New Roman" w:hAnsi="Times New Roman" w:cs="Times New Roman"/>
        </w:rPr>
        <w:t xml:space="preserve"> (or </w:t>
      </w:r>
      <w:r w:rsidR="007D5A4B">
        <w:rPr>
          <w:rFonts w:ascii="Times New Roman" w:hAnsi="Times New Roman" w:cs="Times New Roman"/>
        </w:rPr>
        <w:t>“Look at the little girl”</w:t>
      </w:r>
      <w:r w:rsidR="00AE4986">
        <w:rPr>
          <w:rFonts w:ascii="Times New Roman" w:hAnsi="Times New Roman" w:cs="Times New Roman"/>
        </w:rPr>
        <w:t>)</w:t>
      </w:r>
      <w:r w:rsidR="007D5A4B">
        <w:rPr>
          <w:rFonts w:ascii="Times New Roman" w:hAnsi="Times New Roman" w:cs="Times New Roman"/>
        </w:rPr>
        <w:t xml:space="preserve"> and on the screen </w:t>
      </w:r>
      <w:r w:rsidR="00EB3172">
        <w:rPr>
          <w:rFonts w:ascii="Times New Roman" w:hAnsi="Times New Roman" w:cs="Times New Roman"/>
        </w:rPr>
        <w:t>a baseline</w:t>
      </w:r>
      <w:r w:rsidR="00A75182">
        <w:rPr>
          <w:rFonts w:ascii="Times New Roman" w:hAnsi="Times New Roman" w:cs="Times New Roman"/>
        </w:rPr>
        <w:t xml:space="preserve"> animation was presented</w:t>
      </w:r>
      <w:r w:rsidR="007D5A4B">
        <w:rPr>
          <w:rFonts w:ascii="Times New Roman" w:hAnsi="Times New Roman" w:cs="Times New Roman"/>
        </w:rPr>
        <w:t>,</w:t>
      </w:r>
      <w:r w:rsidR="00A75182">
        <w:rPr>
          <w:rFonts w:ascii="Times New Roman" w:hAnsi="Times New Roman" w:cs="Times New Roman"/>
        </w:rPr>
        <w:t xml:space="preserve"> followed by</w:t>
      </w:r>
      <w:r w:rsidR="007D5A4B">
        <w:rPr>
          <w:rFonts w:ascii="Times New Roman" w:hAnsi="Times New Roman" w:cs="Times New Roman"/>
        </w:rPr>
        <w:t xml:space="preserve"> an inter-stimulus pause</w:t>
      </w:r>
      <w:r w:rsidR="00EC42A8">
        <w:rPr>
          <w:rFonts w:ascii="Times New Roman" w:hAnsi="Times New Roman" w:cs="Times New Roman"/>
        </w:rPr>
        <w:t xml:space="preserve"> (1 s</w:t>
      </w:r>
      <w:r w:rsidR="00925FD8">
        <w:rPr>
          <w:rFonts w:ascii="Times New Roman" w:hAnsi="Times New Roman" w:cs="Times New Roman"/>
        </w:rPr>
        <w:t xml:space="preserve"> </w:t>
      </w:r>
      <w:r w:rsidR="00EC42A8">
        <w:rPr>
          <w:rFonts w:ascii="Times New Roman" w:hAnsi="Times New Roman" w:cs="Times New Roman"/>
        </w:rPr>
        <w:t>blank screen),</w:t>
      </w:r>
      <w:r w:rsidR="007D5A4B">
        <w:rPr>
          <w:rFonts w:ascii="Times New Roman" w:hAnsi="Times New Roman" w:cs="Times New Roman"/>
        </w:rPr>
        <w:t xml:space="preserve"> and</w:t>
      </w:r>
      <w:r w:rsidR="00C523BA">
        <w:rPr>
          <w:rFonts w:ascii="Times New Roman" w:hAnsi="Times New Roman" w:cs="Times New Roman"/>
        </w:rPr>
        <w:t xml:space="preserve"> a test </w:t>
      </w:r>
      <w:r w:rsidR="00EB3172">
        <w:rPr>
          <w:rFonts w:ascii="Times New Roman" w:hAnsi="Times New Roman" w:cs="Times New Roman"/>
        </w:rPr>
        <w:t>animation</w:t>
      </w:r>
      <w:r w:rsidR="00C03B4E">
        <w:rPr>
          <w:rFonts w:ascii="Times New Roman" w:hAnsi="Times New Roman" w:cs="Times New Roman"/>
        </w:rPr>
        <w:t xml:space="preserve"> (Figure 2)</w:t>
      </w:r>
      <w:r w:rsidR="00C523BA">
        <w:rPr>
          <w:rFonts w:ascii="Times New Roman" w:hAnsi="Times New Roman" w:cs="Times New Roman"/>
        </w:rPr>
        <w:t>.</w:t>
      </w:r>
      <w:r w:rsidR="00C03B4E">
        <w:rPr>
          <w:rFonts w:ascii="Times New Roman" w:hAnsi="Times New Roman" w:cs="Times New Roman"/>
        </w:rPr>
        <w:t xml:space="preserve"> </w:t>
      </w:r>
      <w:r w:rsidR="00EB3172">
        <w:rPr>
          <w:rFonts w:ascii="Times New Roman" w:hAnsi="Times New Roman" w:cs="Times New Roman"/>
        </w:rPr>
        <w:t xml:space="preserve">There was a </w:t>
      </w:r>
      <w:r w:rsidR="00C61143">
        <w:rPr>
          <w:rFonts w:ascii="Times New Roman" w:hAnsi="Times New Roman" w:cs="Times New Roman"/>
        </w:rPr>
        <w:t xml:space="preserve">3 </w:t>
      </w:r>
      <w:r w:rsidR="00EB3172">
        <w:rPr>
          <w:rFonts w:ascii="Times New Roman" w:hAnsi="Times New Roman" w:cs="Times New Roman"/>
        </w:rPr>
        <w:t xml:space="preserve">s break in between the trials. </w:t>
      </w:r>
    </w:p>
    <w:p w14:paraId="4625DFBF" w14:textId="517AB7D5" w:rsidR="002841BC" w:rsidRPr="00106DBB" w:rsidRDefault="00EB3172">
      <w:pPr>
        <w:widowControl w:val="0"/>
        <w:autoSpaceDE w:val="0"/>
        <w:autoSpaceDN w:val="0"/>
        <w:adjustRightInd w:val="0"/>
        <w:spacing w:after="240" w:line="480" w:lineRule="auto"/>
        <w:rPr>
          <w:rFonts w:ascii="Times New Roman" w:hAnsi="Times New Roman" w:cs="Times New Roman"/>
          <w:bCs/>
          <w:lang w:val="en-US"/>
        </w:rPr>
      </w:pPr>
      <w:r>
        <w:rPr>
          <w:rFonts w:ascii="Times New Roman" w:hAnsi="Times New Roman" w:cs="Times New Roman"/>
        </w:rPr>
        <w:t>The first two trials were</w:t>
      </w:r>
      <w:r w:rsidR="00F54CBF">
        <w:rPr>
          <w:rFonts w:ascii="Times New Roman" w:hAnsi="Times New Roman" w:cs="Times New Roman"/>
        </w:rPr>
        <w:t xml:space="preserve"> </w:t>
      </w:r>
      <w:r w:rsidR="00F56548">
        <w:rPr>
          <w:rFonts w:ascii="Times New Roman" w:hAnsi="Times New Roman" w:cs="Times New Roman"/>
        </w:rPr>
        <w:t xml:space="preserve">warm-up </w:t>
      </w:r>
      <w:r w:rsidR="002E36BA">
        <w:rPr>
          <w:rFonts w:ascii="Times New Roman" w:hAnsi="Times New Roman" w:cs="Times New Roman"/>
        </w:rPr>
        <w:t xml:space="preserve">trials, </w:t>
      </w:r>
      <w:r w:rsidR="00F56548">
        <w:rPr>
          <w:rFonts w:ascii="Times New Roman" w:hAnsi="Times New Roman" w:cs="Times New Roman"/>
        </w:rPr>
        <w:t xml:space="preserve">the same </w:t>
      </w:r>
      <w:r w:rsidR="00C61143">
        <w:rPr>
          <w:rFonts w:ascii="Times New Roman" w:hAnsi="Times New Roman" w:cs="Times New Roman"/>
        </w:rPr>
        <w:t>across all participants</w:t>
      </w:r>
      <w:r w:rsidR="00F54CBF">
        <w:rPr>
          <w:rFonts w:ascii="Times New Roman" w:hAnsi="Times New Roman" w:cs="Times New Roman"/>
        </w:rPr>
        <w:t xml:space="preserve"> </w:t>
      </w:r>
      <w:r>
        <w:rPr>
          <w:rFonts w:ascii="Times New Roman" w:hAnsi="Times New Roman" w:cs="Times New Roman"/>
        </w:rPr>
        <w:t xml:space="preserve">and </w:t>
      </w:r>
      <w:r w:rsidR="00F54CBF">
        <w:rPr>
          <w:rFonts w:ascii="Times New Roman" w:hAnsi="Times New Roman" w:cs="Times New Roman"/>
        </w:rPr>
        <w:t xml:space="preserve">subsequently </w:t>
      </w:r>
      <w:r>
        <w:rPr>
          <w:rFonts w:ascii="Times New Roman" w:hAnsi="Times New Roman" w:cs="Times New Roman"/>
        </w:rPr>
        <w:t xml:space="preserve">discarded </w:t>
      </w:r>
      <w:r w:rsidR="00C61143">
        <w:rPr>
          <w:rFonts w:ascii="Times New Roman" w:hAnsi="Times New Roman" w:cs="Times New Roman"/>
        </w:rPr>
        <w:t xml:space="preserve">prior to </w:t>
      </w:r>
      <w:r>
        <w:rPr>
          <w:rFonts w:ascii="Times New Roman" w:hAnsi="Times New Roman" w:cs="Times New Roman"/>
        </w:rPr>
        <w:t xml:space="preserve">analysis. The remaining 18 trials consisted of 9 trials with familiar objects and 9 trials with unfamiliar objects. </w:t>
      </w:r>
      <w:r w:rsidR="00FD3CD5">
        <w:rPr>
          <w:rFonts w:ascii="Times New Roman" w:hAnsi="Times New Roman" w:cs="Times New Roman"/>
        </w:rPr>
        <w:t>Therefore,</w:t>
      </w:r>
      <w:r w:rsidR="00322974">
        <w:rPr>
          <w:rFonts w:ascii="Times New Roman" w:hAnsi="Times New Roman" w:cs="Times New Roman"/>
        </w:rPr>
        <w:t xml:space="preserve"> the child saw</w:t>
      </w:r>
      <w:r>
        <w:rPr>
          <w:rFonts w:ascii="Times New Roman" w:hAnsi="Times New Roman" w:cs="Times New Roman"/>
        </w:rPr>
        <w:t xml:space="preserve"> 3 different alternations of object property for familiar and unfamiliar objects</w:t>
      </w:r>
      <w:r w:rsidR="00C61143">
        <w:rPr>
          <w:rFonts w:ascii="Times New Roman" w:hAnsi="Times New Roman" w:cs="Times New Roman"/>
        </w:rPr>
        <w:t>,</w:t>
      </w:r>
      <w:r>
        <w:rPr>
          <w:rFonts w:ascii="Times New Roman" w:hAnsi="Times New Roman" w:cs="Times New Roman"/>
        </w:rPr>
        <w:t xml:space="preserve"> </w:t>
      </w:r>
      <w:r w:rsidR="00C61143">
        <w:rPr>
          <w:rFonts w:ascii="Times New Roman" w:hAnsi="Times New Roman" w:cs="Times New Roman"/>
        </w:rPr>
        <w:t xml:space="preserve">resulting </w:t>
      </w:r>
      <w:r>
        <w:rPr>
          <w:rFonts w:ascii="Times New Roman" w:hAnsi="Times New Roman" w:cs="Times New Roman"/>
        </w:rPr>
        <w:t xml:space="preserve">in </w:t>
      </w:r>
      <w:r w:rsidR="00C61143">
        <w:rPr>
          <w:rFonts w:ascii="Times New Roman" w:hAnsi="Times New Roman" w:cs="Times New Roman"/>
        </w:rPr>
        <w:t xml:space="preserve">a </w:t>
      </w:r>
      <w:r>
        <w:rPr>
          <w:rFonts w:ascii="Times New Roman" w:hAnsi="Times New Roman" w:cs="Times New Roman"/>
        </w:rPr>
        <w:t xml:space="preserve">total </w:t>
      </w:r>
      <w:r w:rsidR="00C61143">
        <w:rPr>
          <w:rFonts w:ascii="Times New Roman" w:hAnsi="Times New Roman" w:cs="Times New Roman"/>
        </w:rPr>
        <w:t xml:space="preserve">of </w:t>
      </w:r>
      <w:r>
        <w:rPr>
          <w:rFonts w:ascii="Times New Roman" w:hAnsi="Times New Roman" w:cs="Times New Roman"/>
        </w:rPr>
        <w:t>6 big, 6 small, and 6 colo</w:t>
      </w:r>
      <w:r w:rsidR="002C46C9">
        <w:rPr>
          <w:rFonts w:ascii="Times New Roman" w:hAnsi="Times New Roman" w:cs="Times New Roman"/>
        </w:rPr>
        <w:t>u</w:t>
      </w:r>
      <w:r>
        <w:rPr>
          <w:rFonts w:ascii="Times New Roman" w:hAnsi="Times New Roman" w:cs="Times New Roman"/>
        </w:rPr>
        <w:t xml:space="preserve">r </w:t>
      </w:r>
      <w:r w:rsidR="004C5A89">
        <w:rPr>
          <w:rFonts w:ascii="Times New Roman" w:hAnsi="Times New Roman" w:cs="Times New Roman"/>
        </w:rPr>
        <w:t xml:space="preserve">changes </w:t>
      </w:r>
      <w:r>
        <w:rPr>
          <w:rFonts w:ascii="Times New Roman" w:hAnsi="Times New Roman" w:cs="Times New Roman"/>
        </w:rPr>
        <w:t>in the test</w:t>
      </w:r>
      <w:r w:rsidR="00C61143">
        <w:rPr>
          <w:rFonts w:ascii="Times New Roman" w:hAnsi="Times New Roman" w:cs="Times New Roman"/>
        </w:rPr>
        <w:t xml:space="preserve"> phases</w:t>
      </w:r>
      <w:r>
        <w:rPr>
          <w:rFonts w:ascii="Times New Roman" w:hAnsi="Times New Roman" w:cs="Times New Roman"/>
        </w:rPr>
        <w:t xml:space="preserve">. The order of the trials was randomized with no more than 3 consecutive </w:t>
      </w:r>
      <w:r w:rsidR="00C61143">
        <w:rPr>
          <w:rFonts w:ascii="Times New Roman" w:hAnsi="Times New Roman" w:cs="Times New Roman"/>
        </w:rPr>
        <w:t xml:space="preserve">similar changes </w:t>
      </w:r>
      <w:r>
        <w:rPr>
          <w:rFonts w:ascii="Times New Roman" w:hAnsi="Times New Roman" w:cs="Times New Roman"/>
        </w:rPr>
        <w:t>in the test phase. Changes in size and colo</w:t>
      </w:r>
      <w:r w:rsidR="002C46C9">
        <w:rPr>
          <w:rFonts w:ascii="Times New Roman" w:hAnsi="Times New Roman" w:cs="Times New Roman"/>
        </w:rPr>
        <w:t>u</w:t>
      </w:r>
      <w:r>
        <w:rPr>
          <w:rFonts w:ascii="Times New Roman" w:hAnsi="Times New Roman" w:cs="Times New Roman"/>
        </w:rPr>
        <w:t>r were</w:t>
      </w:r>
      <w:r w:rsidRPr="00AE39EE">
        <w:rPr>
          <w:rFonts w:ascii="Times New Roman" w:hAnsi="Times New Roman" w:cs="Times New Roman"/>
        </w:rPr>
        <w:t xml:space="preserve"> counterbalanced across all children</w:t>
      </w:r>
      <w:r w:rsidR="004C5A89">
        <w:rPr>
          <w:rFonts w:ascii="Times New Roman" w:hAnsi="Times New Roman" w:cs="Times New Roman"/>
        </w:rPr>
        <w:t>, so that n</w:t>
      </w:r>
      <w:r>
        <w:rPr>
          <w:rFonts w:ascii="Times New Roman" w:hAnsi="Times New Roman" w:cs="Times New Roman"/>
        </w:rPr>
        <w:t>one of the children saw the same object twice.</w:t>
      </w:r>
      <w:r w:rsidR="00342BC8" w:rsidRPr="00342BC8">
        <w:rPr>
          <w:rFonts w:ascii="Times New Roman" w:hAnsi="Times New Roman" w:cs="Times New Roman"/>
          <w:bCs/>
          <w:lang w:val="en-US"/>
        </w:rPr>
        <w:t xml:space="preserve"> </w:t>
      </w:r>
      <w:r w:rsidR="00C61143">
        <w:rPr>
          <w:rFonts w:ascii="Times New Roman" w:hAnsi="Times New Roman" w:cs="Times New Roman"/>
          <w:bCs/>
          <w:lang w:val="en-US"/>
        </w:rPr>
        <w:t>The e</w:t>
      </w:r>
      <w:r w:rsidR="002841BC" w:rsidRPr="00106DBB">
        <w:rPr>
          <w:rFonts w:ascii="Times New Roman" w:hAnsi="Times New Roman" w:cs="Times New Roman"/>
          <w:bCs/>
          <w:lang w:val="en-US"/>
        </w:rPr>
        <w:t xml:space="preserve">ntire testing session </w:t>
      </w:r>
      <w:r w:rsidR="00EA66A1">
        <w:rPr>
          <w:rFonts w:ascii="Times New Roman" w:hAnsi="Times New Roman" w:cs="Times New Roman"/>
          <w:bCs/>
          <w:lang w:val="en-US"/>
        </w:rPr>
        <w:t>(</w:t>
      </w:r>
      <w:r w:rsidR="0015061C">
        <w:rPr>
          <w:rFonts w:ascii="Times New Roman" w:hAnsi="Times New Roman" w:cs="Times New Roman"/>
          <w:bCs/>
          <w:lang w:val="en-US"/>
        </w:rPr>
        <w:t xml:space="preserve">action and </w:t>
      </w:r>
      <w:r w:rsidR="00350031">
        <w:rPr>
          <w:rFonts w:ascii="Times New Roman" w:hAnsi="Times New Roman" w:cs="Times New Roman"/>
          <w:bCs/>
          <w:lang w:val="en-US"/>
        </w:rPr>
        <w:t xml:space="preserve">looking </w:t>
      </w:r>
      <w:r w:rsidR="0015061C">
        <w:rPr>
          <w:rFonts w:ascii="Times New Roman" w:hAnsi="Times New Roman" w:cs="Times New Roman"/>
          <w:bCs/>
          <w:lang w:val="en-US"/>
        </w:rPr>
        <w:t>tasks</w:t>
      </w:r>
      <w:r w:rsidR="00EA66A1">
        <w:rPr>
          <w:rFonts w:ascii="Times New Roman" w:hAnsi="Times New Roman" w:cs="Times New Roman"/>
          <w:bCs/>
          <w:lang w:val="en-US"/>
        </w:rPr>
        <w:t xml:space="preserve">) </w:t>
      </w:r>
      <w:r w:rsidR="002841BC" w:rsidRPr="00106DBB">
        <w:rPr>
          <w:rFonts w:ascii="Times New Roman" w:hAnsi="Times New Roman" w:cs="Times New Roman"/>
          <w:bCs/>
          <w:lang w:val="en-US"/>
        </w:rPr>
        <w:t xml:space="preserve">lasted about 40 – 45 </w:t>
      </w:r>
      <w:r w:rsidR="00F23067">
        <w:rPr>
          <w:rFonts w:ascii="Times New Roman" w:hAnsi="Times New Roman" w:cs="Times New Roman"/>
          <w:bCs/>
          <w:lang w:val="en-US"/>
        </w:rPr>
        <w:t>min</w:t>
      </w:r>
      <w:r w:rsidR="00F23067" w:rsidRPr="00106DBB">
        <w:rPr>
          <w:rFonts w:ascii="Times New Roman" w:hAnsi="Times New Roman" w:cs="Times New Roman"/>
          <w:bCs/>
          <w:lang w:val="en-US"/>
        </w:rPr>
        <w:t xml:space="preserve"> </w:t>
      </w:r>
      <w:r w:rsidR="002841BC" w:rsidRPr="00106DBB">
        <w:rPr>
          <w:rFonts w:ascii="Times New Roman" w:hAnsi="Times New Roman" w:cs="Times New Roman"/>
          <w:bCs/>
          <w:lang w:val="en-US"/>
        </w:rPr>
        <w:t xml:space="preserve">in total.  </w:t>
      </w:r>
    </w:p>
    <w:p w14:paraId="36058E49" w14:textId="70D9825C" w:rsidR="00123763" w:rsidRDefault="00DB62CC" w:rsidP="009637F2">
      <w:pPr>
        <w:spacing w:line="480" w:lineRule="auto"/>
        <w:outlineLvl w:val="0"/>
        <w:rPr>
          <w:rFonts w:ascii="Times New Roman" w:hAnsi="Times New Roman" w:cs="Times New Roman"/>
          <w:i/>
        </w:rPr>
      </w:pPr>
      <w:r>
        <w:rPr>
          <w:rFonts w:ascii="Times New Roman" w:hAnsi="Times New Roman" w:cs="Times New Roman"/>
          <w:i/>
        </w:rPr>
        <w:lastRenderedPageBreak/>
        <w:t xml:space="preserve">2.4. </w:t>
      </w:r>
      <w:r w:rsidR="00123763" w:rsidRPr="00E7775B">
        <w:rPr>
          <w:rFonts w:ascii="Times New Roman" w:hAnsi="Times New Roman" w:cs="Times New Roman"/>
          <w:i/>
        </w:rPr>
        <w:t>Coding</w:t>
      </w:r>
      <w:r w:rsidR="004C5A89">
        <w:rPr>
          <w:rFonts w:ascii="Times New Roman" w:hAnsi="Times New Roman" w:cs="Times New Roman"/>
          <w:i/>
        </w:rPr>
        <w:t xml:space="preserve"> and data processing</w:t>
      </w:r>
    </w:p>
    <w:p w14:paraId="0E304F94" w14:textId="77777777" w:rsidR="00521709" w:rsidRPr="00F254EA" w:rsidRDefault="00521709" w:rsidP="00521709">
      <w:pPr>
        <w:spacing w:line="480" w:lineRule="auto"/>
        <w:rPr>
          <w:rFonts w:ascii="Times New Roman" w:hAnsi="Times New Roman" w:cs="Times New Roman"/>
          <w:lang w:val="en-US"/>
        </w:rPr>
      </w:pPr>
      <w:r>
        <w:rPr>
          <w:rFonts w:ascii="Times New Roman" w:hAnsi="Times New Roman" w:cs="Times New Roman"/>
          <w:b/>
          <w:bCs/>
          <w:lang w:val="en-US"/>
        </w:rPr>
        <w:t>Action task</w:t>
      </w:r>
      <w:r w:rsidRPr="00D700AE">
        <w:rPr>
          <w:rFonts w:ascii="Times New Roman" w:hAnsi="Times New Roman" w:cs="Times New Roman"/>
          <w:b/>
          <w:bCs/>
          <w:lang w:val="en-US"/>
        </w:rPr>
        <w:t>:</w:t>
      </w:r>
      <w:r>
        <w:rPr>
          <w:rFonts w:ascii="Times New Roman" w:hAnsi="Times New Roman" w:cs="Times New Roman"/>
          <w:lang w:val="en-US"/>
        </w:rPr>
        <w:t xml:space="preserve"> Sessions were videotaped and coded offline. For each child the number of scale errors per object was coded. We followed here the definition of scale error as provided by </w:t>
      </w:r>
      <w:proofErr w:type="spellStart"/>
      <w:r>
        <w:rPr>
          <w:rFonts w:ascii="Times New Roman" w:hAnsi="Times New Roman" w:cs="Times New Roman"/>
          <w:lang w:val="en-US"/>
        </w:rPr>
        <w:t>DeLoache</w:t>
      </w:r>
      <w:proofErr w:type="spellEnd"/>
      <w:r>
        <w:rPr>
          <w:rFonts w:ascii="Times New Roman" w:hAnsi="Times New Roman" w:cs="Times New Roman"/>
          <w:lang w:val="en-US"/>
        </w:rPr>
        <w:t xml:space="preserve"> et al. (2004). That is, a</w:t>
      </w:r>
      <w:r w:rsidRPr="007F0A4E">
        <w:rPr>
          <w:rFonts w:ascii="Times New Roman" w:hAnsi="Times New Roman" w:cs="Times New Roman"/>
          <w:lang w:val="en-US"/>
        </w:rPr>
        <w:t xml:space="preserve"> scale error was counted for any instance of a behavior where the child seriously attempted to perform with a miniature object some or all of the same actions they had directed toward its larger counterpart. For example, those instances would include behaviors such as sitting on the miniature chair, trying to go down the slide or trying to insert a foot into the car. Only serious (not pretend) effor</w:t>
      </w:r>
      <w:r>
        <w:rPr>
          <w:rFonts w:ascii="Times New Roman" w:hAnsi="Times New Roman" w:cs="Times New Roman"/>
          <w:lang w:val="en-US"/>
        </w:rPr>
        <w:t>ts to carry out the behavior were</w:t>
      </w:r>
      <w:r w:rsidRPr="007F0A4E">
        <w:rPr>
          <w:rFonts w:ascii="Times New Roman" w:hAnsi="Times New Roman" w:cs="Times New Roman"/>
          <w:lang w:val="en-US"/>
        </w:rPr>
        <w:t xml:space="preserve"> taken into account. Particularly clear signs of</w:t>
      </w:r>
      <w:r>
        <w:rPr>
          <w:rFonts w:ascii="Times New Roman" w:hAnsi="Times New Roman" w:cs="Times New Roman"/>
          <w:lang w:val="en-US"/>
        </w:rPr>
        <w:t xml:space="preserve"> serious attempt were persistence</w:t>
      </w:r>
      <w:r w:rsidRPr="007F0A4E">
        <w:rPr>
          <w:rFonts w:ascii="Times New Roman" w:hAnsi="Times New Roman" w:cs="Times New Roman"/>
          <w:lang w:val="en-US"/>
        </w:rPr>
        <w:t xml:space="preserve"> in trying to carry out the impossible action and cases in which children fell off the object while trying to perform an action on it (while for example trying to sit on the tiny chair or going down the slide)</w:t>
      </w:r>
      <w:r>
        <w:rPr>
          <w:rFonts w:ascii="Times New Roman" w:hAnsi="Times New Roman" w:cs="Times New Roman"/>
          <w:lang w:val="en-US"/>
        </w:rPr>
        <w:t xml:space="preserve"> or asking the parent or experimenter for help. All sessions were recoded for reliability</w:t>
      </w:r>
      <w:r w:rsidR="0018365E">
        <w:rPr>
          <w:rFonts w:ascii="Times New Roman" w:hAnsi="Times New Roman" w:cs="Times New Roman"/>
          <w:lang w:val="en-US"/>
        </w:rPr>
        <w:t xml:space="preserve"> by two independent coders</w:t>
      </w:r>
      <w:r>
        <w:rPr>
          <w:rFonts w:ascii="Times New Roman" w:hAnsi="Times New Roman" w:cs="Times New Roman"/>
          <w:lang w:val="en-US"/>
        </w:rPr>
        <w:t>; inter-coder agreement was high (</w:t>
      </w:r>
      <w:r w:rsidRPr="00CF35BA">
        <w:rPr>
          <w:rFonts w:ascii="Times New Roman" w:hAnsi="Times New Roman" w:cs="Times New Roman"/>
          <w:i/>
          <w:lang w:val="en-US"/>
        </w:rPr>
        <w:t>Kappa</w:t>
      </w:r>
      <w:r>
        <w:rPr>
          <w:rFonts w:ascii="Times New Roman" w:hAnsi="Times New Roman" w:cs="Times New Roman"/>
          <w:lang w:val="en-US"/>
        </w:rPr>
        <w:t xml:space="preserve"> = .831, </w:t>
      </w:r>
      <w:r w:rsidRPr="00CF35BA">
        <w:rPr>
          <w:rFonts w:ascii="Times New Roman" w:hAnsi="Times New Roman" w:cs="Times New Roman"/>
          <w:i/>
          <w:lang w:val="en-US"/>
        </w:rPr>
        <w:t>p</w:t>
      </w:r>
      <w:r>
        <w:rPr>
          <w:rFonts w:ascii="Times New Roman" w:hAnsi="Times New Roman" w:cs="Times New Roman"/>
          <w:lang w:val="en-US"/>
        </w:rPr>
        <w:t>&lt;.001). After the reliability check, for any disagreements found both coders had to agree on the incidence of scale errors or the error was discarded as such.</w:t>
      </w:r>
    </w:p>
    <w:p w14:paraId="6E69980F" w14:textId="77777777" w:rsidR="00521709" w:rsidRPr="00D84595" w:rsidRDefault="00521709" w:rsidP="009637F2">
      <w:pPr>
        <w:spacing w:line="480" w:lineRule="auto"/>
        <w:outlineLvl w:val="0"/>
        <w:rPr>
          <w:rFonts w:ascii="Times New Roman" w:hAnsi="Times New Roman" w:cs="Times New Roman"/>
          <w:i/>
          <w:lang w:val="en-US"/>
        </w:rPr>
      </w:pPr>
    </w:p>
    <w:p w14:paraId="63FB7999" w14:textId="3F86ABFE" w:rsidR="004C5A89" w:rsidRDefault="00350031">
      <w:pPr>
        <w:spacing w:line="480" w:lineRule="auto"/>
        <w:rPr>
          <w:rFonts w:ascii="Times New Roman" w:hAnsi="Times New Roman" w:cs="Times New Roman"/>
        </w:rPr>
      </w:pPr>
      <w:r>
        <w:rPr>
          <w:rFonts w:ascii="Times New Roman" w:hAnsi="Times New Roman" w:cs="Times New Roman"/>
          <w:b/>
          <w:bCs/>
        </w:rPr>
        <w:t>Looking</w:t>
      </w:r>
      <w:r w:rsidRPr="00D700AE">
        <w:rPr>
          <w:rFonts w:ascii="Times New Roman" w:hAnsi="Times New Roman" w:cs="Times New Roman"/>
          <w:b/>
          <w:bCs/>
        </w:rPr>
        <w:t xml:space="preserve"> </w:t>
      </w:r>
      <w:r w:rsidR="00F25D9A">
        <w:rPr>
          <w:rFonts w:ascii="Times New Roman" w:hAnsi="Times New Roman" w:cs="Times New Roman"/>
          <w:b/>
          <w:bCs/>
        </w:rPr>
        <w:t>task</w:t>
      </w:r>
      <w:r w:rsidR="004C5A89" w:rsidRPr="00D700AE">
        <w:rPr>
          <w:rFonts w:ascii="Times New Roman" w:hAnsi="Times New Roman" w:cs="Times New Roman"/>
          <w:b/>
          <w:bCs/>
        </w:rPr>
        <w:t>:</w:t>
      </w:r>
      <w:r w:rsidR="004C5A89">
        <w:rPr>
          <w:rFonts w:ascii="Times New Roman" w:hAnsi="Times New Roman" w:cs="Times New Roman"/>
        </w:rPr>
        <w:t xml:space="preserve"> </w:t>
      </w:r>
      <w:r w:rsidR="004C5A89" w:rsidRPr="001837B8">
        <w:rPr>
          <w:rFonts w:ascii="Times New Roman" w:hAnsi="Times New Roman" w:cs="Times New Roman"/>
        </w:rPr>
        <w:t xml:space="preserve">The </w:t>
      </w:r>
      <w:r w:rsidR="00BD3116">
        <w:rPr>
          <w:rFonts w:ascii="Times New Roman" w:hAnsi="Times New Roman" w:cs="Times New Roman"/>
        </w:rPr>
        <w:t>eye-track</w:t>
      </w:r>
      <w:r w:rsidR="004C5A89" w:rsidRPr="001837B8">
        <w:rPr>
          <w:rFonts w:ascii="Times New Roman" w:hAnsi="Times New Roman" w:cs="Times New Roman"/>
        </w:rPr>
        <w:t xml:space="preserve">ing </w:t>
      </w:r>
      <w:r w:rsidR="004C5A89">
        <w:rPr>
          <w:rFonts w:ascii="Times New Roman" w:hAnsi="Times New Roman" w:cs="Times New Roman"/>
        </w:rPr>
        <w:t xml:space="preserve">data (i.e. </w:t>
      </w:r>
      <w:r w:rsidR="000F3E4B">
        <w:rPr>
          <w:rFonts w:ascii="Times New Roman" w:hAnsi="Times New Roman" w:cs="Times New Roman"/>
        </w:rPr>
        <w:t xml:space="preserve">the coordinates </w:t>
      </w:r>
      <w:r w:rsidR="00235E77">
        <w:rPr>
          <w:rFonts w:ascii="Times New Roman" w:hAnsi="Times New Roman" w:cs="Times New Roman"/>
        </w:rPr>
        <w:t xml:space="preserve">and durations </w:t>
      </w:r>
      <w:r w:rsidR="000F3E4B">
        <w:rPr>
          <w:rFonts w:ascii="Times New Roman" w:hAnsi="Times New Roman" w:cs="Times New Roman"/>
        </w:rPr>
        <w:t xml:space="preserve">of </w:t>
      </w:r>
      <w:r w:rsidR="004C5A89">
        <w:rPr>
          <w:rFonts w:ascii="Times New Roman" w:hAnsi="Times New Roman" w:cs="Times New Roman"/>
        </w:rPr>
        <w:t xml:space="preserve">fixations of both eyes) were exported to text files using the </w:t>
      </w:r>
      <w:proofErr w:type="spellStart"/>
      <w:r w:rsidR="004C5A89">
        <w:rPr>
          <w:rFonts w:ascii="Times New Roman" w:hAnsi="Times New Roman" w:cs="Times New Roman"/>
        </w:rPr>
        <w:t>BeGaze</w:t>
      </w:r>
      <w:proofErr w:type="spellEnd"/>
      <w:r w:rsidR="004C5A89">
        <w:rPr>
          <w:rFonts w:ascii="Times New Roman" w:hAnsi="Times New Roman" w:cs="Times New Roman"/>
        </w:rPr>
        <w:t xml:space="preserve"> software provided by </w:t>
      </w:r>
      <w:proofErr w:type="spellStart"/>
      <w:r w:rsidR="004C5A89">
        <w:rPr>
          <w:rFonts w:ascii="Times New Roman" w:hAnsi="Times New Roman" w:cs="Times New Roman"/>
        </w:rPr>
        <w:t>Sensomotoric</w:t>
      </w:r>
      <w:proofErr w:type="spellEnd"/>
      <w:r w:rsidR="004C5A89">
        <w:rPr>
          <w:rFonts w:ascii="Times New Roman" w:hAnsi="Times New Roman" w:cs="Times New Roman"/>
        </w:rPr>
        <w:t xml:space="preserve"> Instruments and processed further in </w:t>
      </w:r>
      <w:proofErr w:type="spellStart"/>
      <w:r w:rsidR="004C5A89">
        <w:rPr>
          <w:rFonts w:ascii="Times New Roman" w:hAnsi="Times New Roman" w:cs="Times New Roman"/>
        </w:rPr>
        <w:t>Matlab</w:t>
      </w:r>
      <w:proofErr w:type="spellEnd"/>
      <w:r w:rsidR="004C5A89">
        <w:rPr>
          <w:rFonts w:ascii="Times New Roman" w:hAnsi="Times New Roman" w:cs="Times New Roman"/>
        </w:rPr>
        <w:t xml:space="preserve"> (</w:t>
      </w:r>
      <w:proofErr w:type="spellStart"/>
      <w:r w:rsidR="004C5A89">
        <w:rPr>
          <w:rFonts w:ascii="Times New Roman" w:hAnsi="Times New Roman" w:cs="Times New Roman"/>
        </w:rPr>
        <w:t>Mathworks</w:t>
      </w:r>
      <w:proofErr w:type="spellEnd"/>
      <w:r w:rsidR="004C5A89">
        <w:rPr>
          <w:rFonts w:ascii="Times New Roman" w:hAnsi="Times New Roman" w:cs="Times New Roman"/>
        </w:rPr>
        <w:t xml:space="preserve">). </w:t>
      </w:r>
      <w:r w:rsidR="00235E77">
        <w:rPr>
          <w:rFonts w:ascii="Times New Roman" w:hAnsi="Times New Roman" w:cs="Times New Roman"/>
        </w:rPr>
        <w:t>To validate the data, w</w:t>
      </w:r>
      <w:r w:rsidR="004C5A89">
        <w:rPr>
          <w:rFonts w:ascii="Times New Roman" w:hAnsi="Times New Roman" w:cs="Times New Roman"/>
        </w:rPr>
        <w:t>e set a number of qualitative and quantitative criteria</w:t>
      </w:r>
      <w:r w:rsidR="00106D02">
        <w:rPr>
          <w:rFonts w:ascii="Times New Roman" w:hAnsi="Times New Roman" w:cs="Times New Roman"/>
        </w:rPr>
        <w:t xml:space="preserve">. </w:t>
      </w:r>
      <w:r w:rsidR="0018365E">
        <w:rPr>
          <w:rFonts w:ascii="Times New Roman" w:hAnsi="Times New Roman" w:cs="Times New Roman"/>
        </w:rPr>
        <w:t>After removing all trials that had no fixations either in the baseline or in the test phase, we required t</w:t>
      </w:r>
      <w:r w:rsidR="006D1D5C">
        <w:rPr>
          <w:rFonts w:ascii="Times New Roman" w:hAnsi="Times New Roman" w:cs="Times New Roman"/>
        </w:rPr>
        <w:t xml:space="preserve">he child to have </w:t>
      </w:r>
      <w:r w:rsidR="002E36BA">
        <w:rPr>
          <w:rFonts w:ascii="Times New Roman" w:hAnsi="Times New Roman" w:cs="Times New Roman"/>
        </w:rPr>
        <w:t>an</w:t>
      </w:r>
      <w:r w:rsidR="006D1D5C">
        <w:rPr>
          <w:rFonts w:ascii="Times New Roman" w:hAnsi="Times New Roman" w:cs="Times New Roman"/>
        </w:rPr>
        <w:t xml:space="preserve"> overall looking time</w:t>
      </w:r>
      <w:r w:rsidR="00E854F7">
        <w:rPr>
          <w:rFonts w:ascii="Times New Roman" w:hAnsi="Times New Roman" w:cs="Times New Roman"/>
        </w:rPr>
        <w:t xml:space="preserve"> </w:t>
      </w:r>
      <w:r w:rsidR="00B62F2C">
        <w:rPr>
          <w:rFonts w:ascii="Times New Roman" w:hAnsi="Times New Roman" w:cs="Times New Roman"/>
        </w:rPr>
        <w:t xml:space="preserve">higher </w:t>
      </w:r>
      <w:r w:rsidR="00E854F7">
        <w:rPr>
          <w:rFonts w:ascii="Times New Roman" w:hAnsi="Times New Roman" w:cs="Times New Roman"/>
        </w:rPr>
        <w:t>th</w:t>
      </w:r>
      <w:r w:rsidR="00487A83">
        <w:rPr>
          <w:rFonts w:ascii="Times New Roman" w:hAnsi="Times New Roman" w:cs="Times New Roman"/>
        </w:rPr>
        <w:t>a</w:t>
      </w:r>
      <w:r w:rsidR="001E51F1">
        <w:rPr>
          <w:rFonts w:ascii="Times New Roman" w:hAnsi="Times New Roman" w:cs="Times New Roman"/>
        </w:rPr>
        <w:t>n the</w:t>
      </w:r>
      <w:r w:rsidR="00E854F7">
        <w:rPr>
          <w:rFonts w:ascii="Times New Roman" w:hAnsi="Times New Roman" w:cs="Times New Roman"/>
        </w:rPr>
        <w:t xml:space="preserve"> </w:t>
      </w:r>
      <w:r w:rsidR="001E51F1">
        <w:rPr>
          <w:rFonts w:ascii="Times New Roman" w:hAnsi="Times New Roman" w:cs="Times New Roman"/>
        </w:rPr>
        <w:t xml:space="preserve">overall looking time </w:t>
      </w:r>
      <w:r w:rsidR="000C433E">
        <w:rPr>
          <w:rFonts w:ascii="Times New Roman" w:hAnsi="Times New Roman" w:cs="Times New Roman"/>
        </w:rPr>
        <w:t>of the corresponding group</w:t>
      </w:r>
      <w:r w:rsidR="00C61143">
        <w:rPr>
          <w:rFonts w:ascii="Times New Roman" w:hAnsi="Times New Roman" w:cs="Times New Roman"/>
        </w:rPr>
        <w:t xml:space="preserve"> minus one standard deviation</w:t>
      </w:r>
      <w:r w:rsidR="00E854F7">
        <w:rPr>
          <w:rFonts w:ascii="Times New Roman" w:hAnsi="Times New Roman" w:cs="Times New Roman"/>
        </w:rPr>
        <w:t xml:space="preserve">. </w:t>
      </w:r>
      <w:r w:rsidR="0038097E">
        <w:rPr>
          <w:rFonts w:ascii="Times New Roman" w:hAnsi="Times New Roman" w:cs="Times New Roman"/>
        </w:rPr>
        <w:t xml:space="preserve">We used this conservative criterion as looking times measured by the </w:t>
      </w:r>
      <w:r w:rsidR="00BD3116">
        <w:rPr>
          <w:rFonts w:ascii="Times New Roman" w:hAnsi="Times New Roman" w:cs="Times New Roman"/>
        </w:rPr>
        <w:t>eye-track</w:t>
      </w:r>
      <w:r w:rsidR="0038097E">
        <w:rPr>
          <w:rFonts w:ascii="Times New Roman" w:hAnsi="Times New Roman" w:cs="Times New Roman"/>
        </w:rPr>
        <w:t xml:space="preserve">er varied greatly between children. </w:t>
      </w:r>
      <w:r w:rsidR="001E51F1">
        <w:rPr>
          <w:rFonts w:ascii="Times New Roman" w:hAnsi="Times New Roman" w:cs="Times New Roman"/>
        </w:rPr>
        <w:t xml:space="preserve">The minimum </w:t>
      </w:r>
      <w:r w:rsidR="000B7256">
        <w:rPr>
          <w:rFonts w:ascii="Times New Roman" w:hAnsi="Times New Roman" w:cs="Times New Roman"/>
        </w:rPr>
        <w:t xml:space="preserve">overall looking time </w:t>
      </w:r>
      <w:r w:rsidR="009D1960">
        <w:rPr>
          <w:rFonts w:ascii="Times New Roman" w:hAnsi="Times New Roman" w:cs="Times New Roman"/>
        </w:rPr>
        <w:t>was</w:t>
      </w:r>
      <w:r w:rsidR="000B7256">
        <w:rPr>
          <w:rFonts w:ascii="Times New Roman" w:hAnsi="Times New Roman" w:cs="Times New Roman"/>
        </w:rPr>
        <w:t xml:space="preserve"> calculated separately for 18</w:t>
      </w:r>
      <w:r w:rsidR="00861303">
        <w:rPr>
          <w:rFonts w:ascii="Times New Roman" w:hAnsi="Times New Roman" w:cs="Times New Roman"/>
        </w:rPr>
        <w:t>-</w:t>
      </w:r>
      <w:r w:rsidR="000B7256">
        <w:rPr>
          <w:rFonts w:ascii="Times New Roman" w:hAnsi="Times New Roman" w:cs="Times New Roman"/>
        </w:rPr>
        <w:t xml:space="preserve"> </w:t>
      </w:r>
      <w:r w:rsidR="00861303">
        <w:rPr>
          <w:rFonts w:ascii="Times New Roman" w:hAnsi="Times New Roman" w:cs="Times New Roman"/>
        </w:rPr>
        <w:t>to</w:t>
      </w:r>
      <w:r w:rsidR="000B7256">
        <w:rPr>
          <w:rFonts w:ascii="Times New Roman" w:hAnsi="Times New Roman" w:cs="Times New Roman"/>
        </w:rPr>
        <w:t xml:space="preserve"> 25</w:t>
      </w:r>
      <w:r w:rsidR="00861303">
        <w:rPr>
          <w:rFonts w:ascii="Times New Roman" w:hAnsi="Times New Roman" w:cs="Times New Roman"/>
        </w:rPr>
        <w:t>-</w:t>
      </w:r>
      <w:r w:rsidR="000B7256">
        <w:rPr>
          <w:rFonts w:ascii="Times New Roman" w:hAnsi="Times New Roman" w:cs="Times New Roman"/>
        </w:rPr>
        <w:t>month</w:t>
      </w:r>
      <w:r w:rsidR="00861303">
        <w:rPr>
          <w:rFonts w:ascii="Times New Roman" w:hAnsi="Times New Roman" w:cs="Times New Roman"/>
        </w:rPr>
        <w:t>-</w:t>
      </w:r>
      <w:r w:rsidR="000B7256">
        <w:rPr>
          <w:rFonts w:ascii="Times New Roman" w:hAnsi="Times New Roman" w:cs="Times New Roman"/>
        </w:rPr>
        <w:t>olds and 4</w:t>
      </w:r>
      <w:r w:rsidR="00701C17">
        <w:rPr>
          <w:rFonts w:ascii="Times New Roman" w:hAnsi="Times New Roman" w:cs="Times New Roman"/>
        </w:rPr>
        <w:t>7</w:t>
      </w:r>
      <w:r w:rsidR="00861303">
        <w:rPr>
          <w:rFonts w:ascii="Times New Roman" w:hAnsi="Times New Roman" w:cs="Times New Roman"/>
        </w:rPr>
        <w:t>- to</w:t>
      </w:r>
      <w:r w:rsidR="000B7256">
        <w:rPr>
          <w:rFonts w:ascii="Times New Roman" w:hAnsi="Times New Roman" w:cs="Times New Roman"/>
        </w:rPr>
        <w:t xml:space="preserve"> 60</w:t>
      </w:r>
      <w:r w:rsidR="00861303">
        <w:rPr>
          <w:rFonts w:ascii="Times New Roman" w:hAnsi="Times New Roman" w:cs="Times New Roman"/>
        </w:rPr>
        <w:t>-</w:t>
      </w:r>
      <w:r w:rsidR="000B7256">
        <w:rPr>
          <w:rFonts w:ascii="Times New Roman" w:hAnsi="Times New Roman" w:cs="Times New Roman"/>
        </w:rPr>
        <w:t>month</w:t>
      </w:r>
      <w:r w:rsidR="00861303">
        <w:rPr>
          <w:rFonts w:ascii="Times New Roman" w:hAnsi="Times New Roman" w:cs="Times New Roman"/>
        </w:rPr>
        <w:t>-</w:t>
      </w:r>
      <w:r w:rsidR="000B7256">
        <w:rPr>
          <w:rFonts w:ascii="Times New Roman" w:hAnsi="Times New Roman" w:cs="Times New Roman"/>
        </w:rPr>
        <w:t>olds</w:t>
      </w:r>
      <w:r w:rsidR="009D1960">
        <w:rPr>
          <w:rFonts w:ascii="Times New Roman" w:hAnsi="Times New Roman" w:cs="Times New Roman"/>
        </w:rPr>
        <w:t xml:space="preserve"> as f</w:t>
      </w:r>
      <w:r w:rsidR="006D5360">
        <w:rPr>
          <w:rFonts w:ascii="Times New Roman" w:hAnsi="Times New Roman" w:cs="Times New Roman"/>
        </w:rPr>
        <w:t xml:space="preserve">ollows. First, for each child, </w:t>
      </w:r>
      <w:r w:rsidR="009D1960">
        <w:rPr>
          <w:rFonts w:ascii="Times New Roman" w:hAnsi="Times New Roman" w:cs="Times New Roman"/>
        </w:rPr>
        <w:lastRenderedPageBreak/>
        <w:t xml:space="preserve">the </w:t>
      </w:r>
      <w:r w:rsidR="002C64A8">
        <w:rPr>
          <w:rFonts w:ascii="Times New Roman" w:hAnsi="Times New Roman" w:cs="Times New Roman"/>
        </w:rPr>
        <w:t>ov</w:t>
      </w:r>
      <w:r w:rsidR="009D1960">
        <w:rPr>
          <w:rFonts w:ascii="Times New Roman" w:hAnsi="Times New Roman" w:cs="Times New Roman"/>
        </w:rPr>
        <w:t xml:space="preserve">erall looking </w:t>
      </w:r>
      <w:r w:rsidR="006D5360">
        <w:rPr>
          <w:rFonts w:ascii="Times New Roman" w:hAnsi="Times New Roman" w:cs="Times New Roman"/>
        </w:rPr>
        <w:t xml:space="preserve">time </w:t>
      </w:r>
      <w:r w:rsidR="009D1960">
        <w:rPr>
          <w:rFonts w:ascii="Times New Roman" w:hAnsi="Times New Roman" w:cs="Times New Roman"/>
        </w:rPr>
        <w:t>correspond</w:t>
      </w:r>
      <w:r w:rsidR="00C61143">
        <w:rPr>
          <w:rFonts w:ascii="Times New Roman" w:hAnsi="Times New Roman" w:cs="Times New Roman"/>
        </w:rPr>
        <w:t>ing</w:t>
      </w:r>
      <w:r w:rsidR="002C64A8">
        <w:rPr>
          <w:rFonts w:ascii="Times New Roman" w:hAnsi="Times New Roman" w:cs="Times New Roman"/>
        </w:rPr>
        <w:t xml:space="preserve"> to the sum of durations of all detected fixations during </w:t>
      </w:r>
      <w:r w:rsidR="002E36BA">
        <w:rPr>
          <w:rFonts w:ascii="Times New Roman" w:hAnsi="Times New Roman" w:cs="Times New Roman"/>
        </w:rPr>
        <w:t xml:space="preserve">the </w:t>
      </w:r>
      <w:r w:rsidR="002C64A8">
        <w:rPr>
          <w:rFonts w:ascii="Times New Roman" w:hAnsi="Times New Roman" w:cs="Times New Roman"/>
        </w:rPr>
        <w:t>experiment</w:t>
      </w:r>
      <w:r w:rsidR="00C61143">
        <w:rPr>
          <w:rFonts w:ascii="Times New Roman" w:hAnsi="Times New Roman" w:cs="Times New Roman"/>
        </w:rPr>
        <w:t xml:space="preserve"> was computed</w:t>
      </w:r>
      <w:r w:rsidR="00BC2E3A">
        <w:rPr>
          <w:rFonts w:ascii="Times New Roman" w:hAnsi="Times New Roman" w:cs="Times New Roman"/>
        </w:rPr>
        <w:t xml:space="preserve">. </w:t>
      </w:r>
      <w:r w:rsidR="006D5360">
        <w:rPr>
          <w:rFonts w:ascii="Times New Roman" w:hAnsi="Times New Roman" w:cs="Times New Roman"/>
        </w:rPr>
        <w:t xml:space="preserve"> </w:t>
      </w:r>
      <w:r w:rsidR="00C61143">
        <w:rPr>
          <w:rFonts w:ascii="Times New Roman" w:hAnsi="Times New Roman" w:cs="Times New Roman"/>
        </w:rPr>
        <w:t>T</w:t>
      </w:r>
      <w:r w:rsidR="006D5360">
        <w:rPr>
          <w:rFonts w:ascii="Times New Roman" w:hAnsi="Times New Roman" w:cs="Times New Roman"/>
        </w:rPr>
        <w:t xml:space="preserve">he mean overall looking time </w:t>
      </w:r>
      <w:r w:rsidR="00C61143">
        <w:rPr>
          <w:rFonts w:ascii="Times New Roman" w:hAnsi="Times New Roman" w:cs="Times New Roman"/>
        </w:rPr>
        <w:t xml:space="preserve">was found to be </w:t>
      </w:r>
      <w:r w:rsidR="00BC2E3A">
        <w:rPr>
          <w:rFonts w:ascii="Times New Roman" w:hAnsi="Times New Roman" w:cs="Times New Roman"/>
        </w:rPr>
        <w:t>138.9 s (</w:t>
      </w:r>
      <w:r w:rsidR="00BC2E3A" w:rsidRPr="00CF35BA">
        <w:rPr>
          <w:rFonts w:ascii="Times New Roman" w:hAnsi="Times New Roman" w:cs="Times New Roman"/>
          <w:i/>
        </w:rPr>
        <w:t>SD</w:t>
      </w:r>
      <w:r w:rsidR="00BC2E3A">
        <w:rPr>
          <w:rFonts w:ascii="Times New Roman" w:hAnsi="Times New Roman" w:cs="Times New Roman"/>
        </w:rPr>
        <w:t xml:space="preserve"> = 77.1 s) </w:t>
      </w:r>
      <w:r w:rsidR="006D5360">
        <w:rPr>
          <w:rFonts w:ascii="Times New Roman" w:hAnsi="Times New Roman" w:cs="Times New Roman"/>
        </w:rPr>
        <w:t xml:space="preserve">for </w:t>
      </w:r>
      <w:r w:rsidR="00861303">
        <w:rPr>
          <w:rFonts w:ascii="Times New Roman" w:hAnsi="Times New Roman" w:cs="Times New Roman"/>
        </w:rPr>
        <w:t xml:space="preserve">the </w:t>
      </w:r>
      <w:r w:rsidR="006D5360">
        <w:rPr>
          <w:rFonts w:ascii="Times New Roman" w:hAnsi="Times New Roman" w:cs="Times New Roman"/>
        </w:rPr>
        <w:t xml:space="preserve">young children </w:t>
      </w:r>
      <w:r w:rsidR="00BC2E3A">
        <w:rPr>
          <w:rFonts w:ascii="Times New Roman" w:hAnsi="Times New Roman" w:cs="Times New Roman"/>
        </w:rPr>
        <w:t xml:space="preserve">and 115.2 </w:t>
      </w:r>
      <w:r w:rsidR="00861303">
        <w:rPr>
          <w:rFonts w:ascii="Times New Roman" w:hAnsi="Times New Roman" w:cs="Times New Roman"/>
        </w:rPr>
        <w:t xml:space="preserve">s </w:t>
      </w:r>
      <w:r w:rsidR="00BC2E3A">
        <w:rPr>
          <w:rFonts w:ascii="Times New Roman" w:hAnsi="Times New Roman" w:cs="Times New Roman"/>
        </w:rPr>
        <w:t>(</w:t>
      </w:r>
      <w:r w:rsidR="00BC2E3A" w:rsidRPr="00CF35BA">
        <w:rPr>
          <w:rFonts w:ascii="Times New Roman" w:hAnsi="Times New Roman" w:cs="Times New Roman"/>
          <w:i/>
        </w:rPr>
        <w:t>SD</w:t>
      </w:r>
      <w:r w:rsidR="00BC2E3A">
        <w:rPr>
          <w:rFonts w:ascii="Times New Roman" w:hAnsi="Times New Roman" w:cs="Times New Roman"/>
        </w:rPr>
        <w:t xml:space="preserve"> = 76.8 s)</w:t>
      </w:r>
      <w:r w:rsidR="006D5360">
        <w:rPr>
          <w:rFonts w:ascii="Times New Roman" w:hAnsi="Times New Roman" w:cs="Times New Roman"/>
        </w:rPr>
        <w:t xml:space="preserve"> for </w:t>
      </w:r>
      <w:r w:rsidR="00861303">
        <w:rPr>
          <w:rFonts w:ascii="Times New Roman" w:hAnsi="Times New Roman" w:cs="Times New Roman"/>
        </w:rPr>
        <w:t xml:space="preserve">the </w:t>
      </w:r>
      <w:r w:rsidR="006D5360">
        <w:rPr>
          <w:rFonts w:ascii="Times New Roman" w:hAnsi="Times New Roman" w:cs="Times New Roman"/>
        </w:rPr>
        <w:t>old</w:t>
      </w:r>
      <w:r w:rsidR="0038097E">
        <w:rPr>
          <w:rFonts w:ascii="Times New Roman" w:hAnsi="Times New Roman" w:cs="Times New Roman"/>
        </w:rPr>
        <w:t>er</w:t>
      </w:r>
      <w:r w:rsidR="006D5360">
        <w:rPr>
          <w:rFonts w:ascii="Times New Roman" w:hAnsi="Times New Roman" w:cs="Times New Roman"/>
        </w:rPr>
        <w:t xml:space="preserve"> children. </w:t>
      </w:r>
      <w:r w:rsidR="00C61143">
        <w:rPr>
          <w:rFonts w:ascii="Times New Roman" w:hAnsi="Times New Roman" w:cs="Times New Roman"/>
        </w:rPr>
        <w:t>Then</w:t>
      </w:r>
      <w:r w:rsidR="006D5360">
        <w:rPr>
          <w:rFonts w:ascii="Times New Roman" w:hAnsi="Times New Roman" w:cs="Times New Roman"/>
        </w:rPr>
        <w:t xml:space="preserve">, </w:t>
      </w:r>
      <w:r w:rsidR="00C61143">
        <w:rPr>
          <w:rFonts w:ascii="Times New Roman" w:hAnsi="Times New Roman" w:cs="Times New Roman"/>
        </w:rPr>
        <w:t xml:space="preserve">children with a </w:t>
      </w:r>
      <w:r w:rsidR="002C64A8">
        <w:rPr>
          <w:rFonts w:ascii="Times New Roman" w:hAnsi="Times New Roman" w:cs="Times New Roman"/>
        </w:rPr>
        <w:t xml:space="preserve">minimum overall looking time </w:t>
      </w:r>
      <w:r w:rsidR="0038097E">
        <w:rPr>
          <w:rFonts w:ascii="Times New Roman" w:hAnsi="Times New Roman" w:cs="Times New Roman"/>
        </w:rPr>
        <w:t xml:space="preserve">lower than the </w:t>
      </w:r>
      <w:r w:rsidR="002C64A8">
        <w:rPr>
          <w:rFonts w:ascii="Times New Roman" w:hAnsi="Times New Roman" w:cs="Times New Roman"/>
        </w:rPr>
        <w:t>mean looking time for the group minus one standard deviation</w:t>
      </w:r>
      <w:r w:rsidR="0038097E">
        <w:rPr>
          <w:rFonts w:ascii="Times New Roman" w:hAnsi="Times New Roman" w:cs="Times New Roman"/>
        </w:rPr>
        <w:t xml:space="preserve"> were excluded (</w:t>
      </w:r>
      <w:r w:rsidR="00BC2E3A">
        <w:rPr>
          <w:rFonts w:ascii="Times New Roman" w:hAnsi="Times New Roman" w:cs="Times New Roman"/>
        </w:rPr>
        <w:t xml:space="preserve">minimum </w:t>
      </w:r>
      <w:r w:rsidR="0038097E">
        <w:rPr>
          <w:rFonts w:ascii="Times New Roman" w:hAnsi="Times New Roman" w:cs="Times New Roman"/>
        </w:rPr>
        <w:t xml:space="preserve">threshold </w:t>
      </w:r>
      <w:r w:rsidR="00BC2E3A">
        <w:rPr>
          <w:rFonts w:ascii="Times New Roman" w:hAnsi="Times New Roman" w:cs="Times New Roman"/>
        </w:rPr>
        <w:t>for young children</w:t>
      </w:r>
      <w:r w:rsidR="0038097E">
        <w:rPr>
          <w:rFonts w:ascii="Times New Roman" w:hAnsi="Times New Roman" w:cs="Times New Roman"/>
        </w:rPr>
        <w:t xml:space="preserve">: </w:t>
      </w:r>
      <w:r w:rsidR="00BC2E3A">
        <w:rPr>
          <w:rFonts w:ascii="Times New Roman" w:hAnsi="Times New Roman" w:cs="Times New Roman"/>
        </w:rPr>
        <w:t>61.</w:t>
      </w:r>
      <w:r w:rsidR="005C34F7">
        <w:rPr>
          <w:rFonts w:ascii="Times New Roman" w:hAnsi="Times New Roman" w:cs="Times New Roman"/>
        </w:rPr>
        <w:t>8</w:t>
      </w:r>
      <w:r w:rsidR="00BC2E3A">
        <w:rPr>
          <w:rFonts w:ascii="Times New Roman" w:hAnsi="Times New Roman" w:cs="Times New Roman"/>
        </w:rPr>
        <w:t xml:space="preserve"> s, and for older children</w:t>
      </w:r>
      <w:r w:rsidR="0038097E">
        <w:rPr>
          <w:rFonts w:ascii="Times New Roman" w:hAnsi="Times New Roman" w:cs="Times New Roman"/>
        </w:rPr>
        <w:t>:</w:t>
      </w:r>
      <w:r w:rsidR="00BC2E3A">
        <w:rPr>
          <w:rFonts w:ascii="Times New Roman" w:hAnsi="Times New Roman" w:cs="Times New Roman"/>
        </w:rPr>
        <w:t xml:space="preserve"> 38.</w:t>
      </w:r>
      <w:r w:rsidR="005C34F7">
        <w:rPr>
          <w:rFonts w:ascii="Times New Roman" w:hAnsi="Times New Roman" w:cs="Times New Roman"/>
        </w:rPr>
        <w:t>9</w:t>
      </w:r>
      <w:r w:rsidR="00BC2E3A">
        <w:rPr>
          <w:rFonts w:ascii="Times New Roman" w:hAnsi="Times New Roman" w:cs="Times New Roman"/>
        </w:rPr>
        <w:t xml:space="preserve"> s</w:t>
      </w:r>
      <w:r w:rsidR="0038097E">
        <w:rPr>
          <w:rFonts w:ascii="Times New Roman" w:hAnsi="Times New Roman" w:cs="Times New Roman"/>
        </w:rPr>
        <w:t>)</w:t>
      </w:r>
      <w:r w:rsidR="00BC2E3A">
        <w:rPr>
          <w:rFonts w:ascii="Times New Roman" w:hAnsi="Times New Roman" w:cs="Times New Roman"/>
        </w:rPr>
        <w:t xml:space="preserve">. </w:t>
      </w:r>
      <w:r w:rsidR="0038097E">
        <w:rPr>
          <w:rFonts w:ascii="Times New Roman" w:hAnsi="Times New Roman" w:cs="Times New Roman"/>
        </w:rPr>
        <w:t>Th</w:t>
      </w:r>
      <w:r w:rsidR="00324C6E">
        <w:rPr>
          <w:rFonts w:ascii="Times New Roman" w:hAnsi="Times New Roman" w:cs="Times New Roman"/>
        </w:rPr>
        <w:t xml:space="preserve">is resulted in the exclusion of </w:t>
      </w:r>
      <w:r w:rsidR="0038097E">
        <w:rPr>
          <w:rFonts w:ascii="Times New Roman" w:hAnsi="Times New Roman" w:cs="Times New Roman"/>
        </w:rPr>
        <w:t xml:space="preserve">23 </w:t>
      </w:r>
      <w:r w:rsidR="004E5BFD">
        <w:rPr>
          <w:rFonts w:ascii="Times New Roman" w:hAnsi="Times New Roman" w:cs="Times New Roman"/>
        </w:rPr>
        <w:t>young</w:t>
      </w:r>
      <w:r w:rsidR="002C64A8">
        <w:rPr>
          <w:rFonts w:ascii="Times New Roman" w:hAnsi="Times New Roman" w:cs="Times New Roman"/>
        </w:rPr>
        <w:t xml:space="preserve"> </w:t>
      </w:r>
      <w:r w:rsidR="00324C6E">
        <w:rPr>
          <w:rFonts w:ascii="Times New Roman" w:hAnsi="Times New Roman" w:cs="Times New Roman"/>
        </w:rPr>
        <w:t xml:space="preserve">children </w:t>
      </w:r>
      <w:r w:rsidR="002C64A8">
        <w:rPr>
          <w:rFonts w:ascii="Times New Roman" w:hAnsi="Times New Roman" w:cs="Times New Roman"/>
        </w:rPr>
        <w:t>(out of 75)</w:t>
      </w:r>
      <w:r w:rsidR="004E5BFD">
        <w:rPr>
          <w:rFonts w:ascii="Times New Roman" w:hAnsi="Times New Roman" w:cs="Times New Roman"/>
        </w:rPr>
        <w:t xml:space="preserve"> and</w:t>
      </w:r>
      <w:r w:rsidR="0038097E">
        <w:rPr>
          <w:rFonts w:ascii="Times New Roman" w:hAnsi="Times New Roman" w:cs="Times New Roman"/>
        </w:rPr>
        <w:t xml:space="preserve"> 13</w:t>
      </w:r>
      <w:r w:rsidR="004E5BFD">
        <w:rPr>
          <w:rFonts w:ascii="Times New Roman" w:hAnsi="Times New Roman" w:cs="Times New Roman"/>
        </w:rPr>
        <w:t xml:space="preserve"> </w:t>
      </w:r>
      <w:r w:rsidR="00324C6E">
        <w:rPr>
          <w:rFonts w:ascii="Times New Roman" w:hAnsi="Times New Roman" w:cs="Times New Roman"/>
        </w:rPr>
        <w:t xml:space="preserve">older children </w:t>
      </w:r>
      <w:r w:rsidR="002C64A8">
        <w:rPr>
          <w:rFonts w:ascii="Times New Roman" w:hAnsi="Times New Roman" w:cs="Times New Roman"/>
        </w:rPr>
        <w:t>(out of 36)</w:t>
      </w:r>
      <w:r w:rsidR="006D1D5C">
        <w:rPr>
          <w:rFonts w:ascii="Times New Roman" w:hAnsi="Times New Roman" w:cs="Times New Roman"/>
        </w:rPr>
        <w:t xml:space="preserve">. </w:t>
      </w:r>
      <w:r w:rsidR="004C5A89">
        <w:rPr>
          <w:rFonts w:ascii="Times New Roman" w:hAnsi="Times New Roman" w:cs="Times New Roman"/>
        </w:rPr>
        <w:t xml:space="preserve">After </w:t>
      </w:r>
      <w:r w:rsidR="002F1C0E">
        <w:rPr>
          <w:rFonts w:ascii="Times New Roman" w:hAnsi="Times New Roman" w:cs="Times New Roman"/>
        </w:rPr>
        <w:t xml:space="preserve">removing </w:t>
      </w:r>
      <w:r w:rsidR="008F6137">
        <w:rPr>
          <w:rFonts w:ascii="Times New Roman" w:hAnsi="Times New Roman" w:cs="Times New Roman"/>
        </w:rPr>
        <w:t>the</w:t>
      </w:r>
      <w:r w:rsidR="0038097E">
        <w:rPr>
          <w:rFonts w:ascii="Times New Roman" w:hAnsi="Times New Roman" w:cs="Times New Roman"/>
        </w:rPr>
        <w:t>se</w:t>
      </w:r>
      <w:r w:rsidR="008F6137">
        <w:rPr>
          <w:rFonts w:ascii="Times New Roman" w:hAnsi="Times New Roman" w:cs="Times New Roman"/>
        </w:rPr>
        <w:t xml:space="preserve"> </w:t>
      </w:r>
      <w:r w:rsidR="004E5BFD">
        <w:rPr>
          <w:rFonts w:ascii="Times New Roman" w:hAnsi="Times New Roman" w:cs="Times New Roman"/>
        </w:rPr>
        <w:t>data</w:t>
      </w:r>
      <w:r w:rsidR="000F3E4B">
        <w:rPr>
          <w:rFonts w:ascii="Times New Roman" w:hAnsi="Times New Roman" w:cs="Times New Roman"/>
        </w:rPr>
        <w:t>,</w:t>
      </w:r>
      <w:r w:rsidR="004E5BFD">
        <w:rPr>
          <w:rFonts w:ascii="Times New Roman" w:hAnsi="Times New Roman" w:cs="Times New Roman"/>
        </w:rPr>
        <w:t xml:space="preserve"> </w:t>
      </w:r>
      <w:r w:rsidR="004C5A89">
        <w:rPr>
          <w:rFonts w:ascii="Times New Roman" w:hAnsi="Times New Roman" w:cs="Times New Roman"/>
        </w:rPr>
        <w:t xml:space="preserve">the mean </w:t>
      </w:r>
      <w:r w:rsidR="002F1C0E">
        <w:rPr>
          <w:rFonts w:ascii="Times New Roman" w:hAnsi="Times New Roman" w:cs="Times New Roman"/>
        </w:rPr>
        <w:t xml:space="preserve">overall </w:t>
      </w:r>
      <w:r w:rsidR="004C5A89">
        <w:rPr>
          <w:rFonts w:ascii="Times New Roman" w:hAnsi="Times New Roman" w:cs="Times New Roman"/>
        </w:rPr>
        <w:t>looking time for young</w:t>
      </w:r>
      <w:r w:rsidR="0047234A">
        <w:rPr>
          <w:rFonts w:ascii="Times New Roman" w:hAnsi="Times New Roman" w:cs="Times New Roman"/>
        </w:rPr>
        <w:t>er</w:t>
      </w:r>
      <w:r w:rsidR="004C5A89">
        <w:rPr>
          <w:rFonts w:ascii="Times New Roman" w:hAnsi="Times New Roman" w:cs="Times New Roman"/>
        </w:rPr>
        <w:t xml:space="preserve"> children was </w:t>
      </w:r>
      <w:r w:rsidR="00B2007C">
        <w:rPr>
          <w:rFonts w:ascii="Times New Roman" w:hAnsi="Times New Roman" w:cs="Times New Roman"/>
        </w:rPr>
        <w:t xml:space="preserve">180.6 s </w:t>
      </w:r>
      <w:r w:rsidR="004C5A89">
        <w:rPr>
          <w:rFonts w:ascii="Times New Roman" w:hAnsi="Times New Roman" w:cs="Times New Roman"/>
        </w:rPr>
        <w:t>(</w:t>
      </w:r>
      <w:r w:rsidR="004C5A89" w:rsidRPr="00CF35BA">
        <w:rPr>
          <w:rFonts w:ascii="Times New Roman" w:hAnsi="Times New Roman" w:cs="Times New Roman"/>
          <w:i/>
        </w:rPr>
        <w:t>SD</w:t>
      </w:r>
      <w:r w:rsidR="004C5A89">
        <w:rPr>
          <w:rFonts w:ascii="Times New Roman" w:hAnsi="Times New Roman" w:cs="Times New Roman"/>
        </w:rPr>
        <w:t xml:space="preserve"> = </w:t>
      </w:r>
      <w:r w:rsidR="00E55990">
        <w:rPr>
          <w:rFonts w:ascii="Times New Roman" w:hAnsi="Times New Roman" w:cs="Times New Roman"/>
        </w:rPr>
        <w:t>50.0</w:t>
      </w:r>
      <w:r w:rsidR="00B2007C">
        <w:rPr>
          <w:rFonts w:ascii="Times New Roman" w:hAnsi="Times New Roman" w:cs="Times New Roman"/>
        </w:rPr>
        <w:t xml:space="preserve"> s</w:t>
      </w:r>
      <w:r w:rsidR="004C5A89">
        <w:rPr>
          <w:rFonts w:ascii="Times New Roman" w:hAnsi="Times New Roman" w:cs="Times New Roman"/>
        </w:rPr>
        <w:t>), and for old</w:t>
      </w:r>
      <w:r w:rsidR="0047234A">
        <w:rPr>
          <w:rFonts w:ascii="Times New Roman" w:hAnsi="Times New Roman" w:cs="Times New Roman"/>
        </w:rPr>
        <w:t>er</w:t>
      </w:r>
      <w:r w:rsidR="004C5A89">
        <w:rPr>
          <w:rFonts w:ascii="Times New Roman" w:hAnsi="Times New Roman" w:cs="Times New Roman"/>
        </w:rPr>
        <w:t xml:space="preserve"> children </w:t>
      </w:r>
      <w:r w:rsidR="00B2007C">
        <w:rPr>
          <w:rFonts w:ascii="Times New Roman" w:hAnsi="Times New Roman" w:cs="Times New Roman"/>
        </w:rPr>
        <w:t>160.8 s</w:t>
      </w:r>
      <w:r w:rsidR="004C5A89">
        <w:rPr>
          <w:rFonts w:ascii="Times New Roman" w:hAnsi="Times New Roman" w:cs="Times New Roman"/>
        </w:rPr>
        <w:t xml:space="preserve"> (</w:t>
      </w:r>
      <w:r w:rsidR="004C5A89" w:rsidRPr="00CF35BA">
        <w:rPr>
          <w:rFonts w:ascii="Times New Roman" w:hAnsi="Times New Roman" w:cs="Times New Roman"/>
          <w:i/>
        </w:rPr>
        <w:t>SD</w:t>
      </w:r>
      <w:r w:rsidR="004C5A89">
        <w:rPr>
          <w:rFonts w:ascii="Times New Roman" w:hAnsi="Times New Roman" w:cs="Times New Roman"/>
        </w:rPr>
        <w:t xml:space="preserve"> = </w:t>
      </w:r>
      <w:r w:rsidR="00B2007C">
        <w:rPr>
          <w:rFonts w:ascii="Times New Roman" w:hAnsi="Times New Roman" w:cs="Times New Roman"/>
        </w:rPr>
        <w:t>49.8 s</w:t>
      </w:r>
      <w:r w:rsidR="004C5A89">
        <w:rPr>
          <w:rFonts w:ascii="Times New Roman" w:hAnsi="Times New Roman" w:cs="Times New Roman"/>
        </w:rPr>
        <w:t>)</w:t>
      </w:r>
      <w:r w:rsidR="00324C6E">
        <w:rPr>
          <w:rFonts w:ascii="Times New Roman" w:hAnsi="Times New Roman" w:cs="Times New Roman"/>
        </w:rPr>
        <w:t xml:space="preserve">, which did not differ significantly </w:t>
      </w:r>
      <w:r w:rsidR="004C5A89">
        <w:rPr>
          <w:rFonts w:ascii="Times New Roman" w:hAnsi="Times New Roman" w:cs="Times New Roman"/>
        </w:rPr>
        <w:t>(</w:t>
      </w:r>
      <w:proofErr w:type="gramStart"/>
      <w:r w:rsidR="004C5A89" w:rsidRPr="00CF35BA">
        <w:rPr>
          <w:rFonts w:ascii="Times New Roman" w:hAnsi="Times New Roman" w:cs="Times New Roman"/>
          <w:i/>
        </w:rPr>
        <w:t>t</w:t>
      </w:r>
      <w:r w:rsidR="004C5A89">
        <w:rPr>
          <w:rFonts w:ascii="Times New Roman" w:hAnsi="Times New Roman" w:cs="Times New Roman"/>
        </w:rPr>
        <w:t>(</w:t>
      </w:r>
      <w:proofErr w:type="gramEnd"/>
      <w:r w:rsidR="004C5A89">
        <w:rPr>
          <w:rFonts w:ascii="Times New Roman" w:hAnsi="Times New Roman" w:cs="Times New Roman"/>
        </w:rPr>
        <w:t xml:space="preserve">73)=1.6, ns.). </w:t>
      </w:r>
    </w:p>
    <w:p w14:paraId="4174D00D" w14:textId="4906082F" w:rsidR="00216B5A" w:rsidRDefault="000146B6" w:rsidP="006A1122">
      <w:pPr>
        <w:spacing w:line="480" w:lineRule="auto"/>
        <w:rPr>
          <w:rFonts w:ascii="Times New Roman" w:hAnsi="Times New Roman" w:cs="Times New Roman"/>
        </w:rPr>
      </w:pPr>
      <w:r>
        <w:rPr>
          <w:rFonts w:ascii="Times New Roman" w:hAnsi="Times New Roman" w:cs="Times New Roman"/>
        </w:rPr>
        <w:t xml:space="preserve">In </w:t>
      </w:r>
      <w:r w:rsidR="00B34278">
        <w:rPr>
          <w:rFonts w:ascii="Times New Roman" w:hAnsi="Times New Roman" w:cs="Times New Roman"/>
        </w:rPr>
        <w:t xml:space="preserve">the </w:t>
      </w:r>
      <w:r>
        <w:rPr>
          <w:rFonts w:ascii="Times New Roman" w:hAnsi="Times New Roman" w:cs="Times New Roman"/>
        </w:rPr>
        <w:t xml:space="preserve">younger group, altogether </w:t>
      </w:r>
      <w:r w:rsidR="00F52347">
        <w:rPr>
          <w:rFonts w:ascii="Times New Roman" w:hAnsi="Times New Roman" w:cs="Times New Roman"/>
        </w:rPr>
        <w:t xml:space="preserve">this resulted in the removal of </w:t>
      </w:r>
      <w:r>
        <w:rPr>
          <w:rFonts w:ascii="Times New Roman" w:hAnsi="Times New Roman" w:cs="Times New Roman"/>
        </w:rPr>
        <w:t>139 trials</w:t>
      </w:r>
      <w:r w:rsidR="007D68C8">
        <w:rPr>
          <w:rFonts w:ascii="Times New Roman" w:hAnsi="Times New Roman" w:cs="Times New Roman"/>
        </w:rPr>
        <w:t xml:space="preserve"> out of 936</w:t>
      </w:r>
      <w:r>
        <w:rPr>
          <w:rFonts w:ascii="Times New Roman" w:hAnsi="Times New Roman" w:cs="Times New Roman"/>
        </w:rPr>
        <w:t>; the average number of rejected trials per child was 2.67 (</w:t>
      </w:r>
      <w:r w:rsidRPr="00CF35BA">
        <w:rPr>
          <w:rFonts w:ascii="Times New Roman" w:hAnsi="Times New Roman" w:cs="Times New Roman"/>
          <w:i/>
        </w:rPr>
        <w:t>SD</w:t>
      </w:r>
      <w:r>
        <w:rPr>
          <w:rFonts w:ascii="Times New Roman" w:hAnsi="Times New Roman" w:cs="Times New Roman"/>
        </w:rPr>
        <w:t xml:space="preserve"> = 2.17; range from 0 to 8)</w:t>
      </w:r>
      <w:r w:rsidR="00B34278">
        <w:rPr>
          <w:rFonts w:ascii="Times New Roman" w:hAnsi="Times New Roman" w:cs="Times New Roman"/>
        </w:rPr>
        <w:t xml:space="preserve"> out of 18</w:t>
      </w:r>
      <w:r>
        <w:rPr>
          <w:rFonts w:ascii="Times New Roman" w:hAnsi="Times New Roman" w:cs="Times New Roman"/>
        </w:rPr>
        <w:t xml:space="preserve">. In </w:t>
      </w:r>
      <w:r w:rsidR="00B34278">
        <w:rPr>
          <w:rFonts w:ascii="Times New Roman" w:hAnsi="Times New Roman" w:cs="Times New Roman"/>
        </w:rPr>
        <w:t xml:space="preserve">the </w:t>
      </w:r>
      <w:r>
        <w:rPr>
          <w:rFonts w:ascii="Times New Roman" w:hAnsi="Times New Roman" w:cs="Times New Roman"/>
        </w:rPr>
        <w:t>older group, we removed 76 trials</w:t>
      </w:r>
      <w:r w:rsidR="00B34278">
        <w:rPr>
          <w:rFonts w:ascii="Times New Roman" w:hAnsi="Times New Roman" w:cs="Times New Roman"/>
        </w:rPr>
        <w:t xml:space="preserve"> out of </w:t>
      </w:r>
      <w:r w:rsidR="007D68C8">
        <w:rPr>
          <w:rFonts w:ascii="Times New Roman" w:hAnsi="Times New Roman" w:cs="Times New Roman"/>
        </w:rPr>
        <w:t>414</w:t>
      </w:r>
      <w:r>
        <w:rPr>
          <w:rFonts w:ascii="Times New Roman" w:hAnsi="Times New Roman" w:cs="Times New Roman"/>
        </w:rPr>
        <w:t>; the average number of rejected trials per child was 3.30 (</w:t>
      </w:r>
      <w:r w:rsidRPr="00CF35BA">
        <w:rPr>
          <w:rFonts w:ascii="Times New Roman" w:hAnsi="Times New Roman" w:cs="Times New Roman"/>
          <w:i/>
        </w:rPr>
        <w:t>SD</w:t>
      </w:r>
      <w:r>
        <w:rPr>
          <w:rFonts w:ascii="Times New Roman" w:hAnsi="Times New Roman" w:cs="Times New Roman"/>
        </w:rPr>
        <w:t xml:space="preserve"> = 2.48, range from </w:t>
      </w:r>
      <w:r w:rsidR="00200726">
        <w:rPr>
          <w:rFonts w:ascii="Times New Roman" w:hAnsi="Times New Roman" w:cs="Times New Roman"/>
        </w:rPr>
        <w:t>0 to 9)</w:t>
      </w:r>
      <w:r w:rsidR="00B34278">
        <w:rPr>
          <w:rFonts w:ascii="Times New Roman" w:hAnsi="Times New Roman" w:cs="Times New Roman"/>
        </w:rPr>
        <w:t xml:space="preserve"> out of 18</w:t>
      </w:r>
      <w:r w:rsidR="00200726">
        <w:rPr>
          <w:rFonts w:ascii="Times New Roman" w:hAnsi="Times New Roman" w:cs="Times New Roman"/>
        </w:rPr>
        <w:t xml:space="preserve">. </w:t>
      </w:r>
      <w:r w:rsidR="007D68C8">
        <w:rPr>
          <w:rFonts w:ascii="Times New Roman" w:hAnsi="Times New Roman" w:cs="Times New Roman"/>
        </w:rPr>
        <w:t>T</w:t>
      </w:r>
      <w:r w:rsidR="00C200E2">
        <w:rPr>
          <w:rFonts w:ascii="Times New Roman" w:hAnsi="Times New Roman" w:cs="Times New Roman"/>
        </w:rPr>
        <w:t xml:space="preserve">he </w:t>
      </w:r>
      <w:r w:rsidR="00F52347">
        <w:rPr>
          <w:rFonts w:ascii="Times New Roman" w:hAnsi="Times New Roman" w:cs="Times New Roman"/>
        </w:rPr>
        <w:t xml:space="preserve">remaining </w:t>
      </w:r>
      <w:r w:rsidR="00C200E2">
        <w:rPr>
          <w:rFonts w:ascii="Times New Roman" w:hAnsi="Times New Roman" w:cs="Times New Roman"/>
        </w:rPr>
        <w:t>average number</w:t>
      </w:r>
      <w:r w:rsidR="00FA327B">
        <w:rPr>
          <w:rFonts w:ascii="Times New Roman" w:hAnsi="Times New Roman" w:cs="Times New Roman"/>
        </w:rPr>
        <w:t>s</w:t>
      </w:r>
      <w:r w:rsidR="00C200E2">
        <w:rPr>
          <w:rFonts w:ascii="Times New Roman" w:hAnsi="Times New Roman" w:cs="Times New Roman"/>
        </w:rPr>
        <w:t xml:space="preserve"> of </w:t>
      </w:r>
      <w:r w:rsidR="00324C6E">
        <w:rPr>
          <w:rFonts w:ascii="Times New Roman" w:hAnsi="Times New Roman" w:cs="Times New Roman"/>
        </w:rPr>
        <w:t xml:space="preserve">remaining </w:t>
      </w:r>
      <w:r w:rsidR="00C200E2">
        <w:rPr>
          <w:rFonts w:ascii="Times New Roman" w:hAnsi="Times New Roman" w:cs="Times New Roman"/>
        </w:rPr>
        <w:t xml:space="preserve">trials (and </w:t>
      </w:r>
      <w:r w:rsidR="00C200E2" w:rsidRPr="00CF35BA">
        <w:rPr>
          <w:rFonts w:ascii="Times New Roman" w:hAnsi="Times New Roman" w:cs="Times New Roman"/>
          <w:i/>
        </w:rPr>
        <w:t>SD</w:t>
      </w:r>
      <w:r w:rsidR="00C200E2">
        <w:rPr>
          <w:rFonts w:ascii="Times New Roman" w:hAnsi="Times New Roman" w:cs="Times New Roman"/>
        </w:rPr>
        <w:t xml:space="preserve">) per child in </w:t>
      </w:r>
      <w:r w:rsidR="00B34278">
        <w:rPr>
          <w:rFonts w:ascii="Times New Roman" w:hAnsi="Times New Roman" w:cs="Times New Roman"/>
        </w:rPr>
        <w:t xml:space="preserve">the </w:t>
      </w:r>
      <w:r w:rsidR="00C200E2">
        <w:rPr>
          <w:rFonts w:ascii="Times New Roman" w:hAnsi="Times New Roman" w:cs="Times New Roman"/>
        </w:rPr>
        <w:t xml:space="preserve">younger group </w:t>
      </w:r>
      <w:r w:rsidR="00B34278">
        <w:rPr>
          <w:rFonts w:ascii="Times New Roman" w:hAnsi="Times New Roman" w:cs="Times New Roman"/>
        </w:rPr>
        <w:t xml:space="preserve">were as follows: </w:t>
      </w:r>
      <w:r w:rsidR="00C200E2">
        <w:rPr>
          <w:rFonts w:ascii="Times New Roman" w:hAnsi="Times New Roman" w:cs="Times New Roman"/>
        </w:rPr>
        <w:t>Big: 5.13</w:t>
      </w:r>
      <w:r w:rsidR="007D68C8">
        <w:rPr>
          <w:rFonts w:ascii="Times New Roman" w:hAnsi="Times New Roman" w:cs="Times New Roman"/>
        </w:rPr>
        <w:t xml:space="preserve"> (</w:t>
      </w:r>
      <w:r w:rsidR="00C200E2">
        <w:rPr>
          <w:rFonts w:ascii="Times New Roman" w:hAnsi="Times New Roman" w:cs="Times New Roman"/>
        </w:rPr>
        <w:t>0.86</w:t>
      </w:r>
      <w:r w:rsidR="007D68C8">
        <w:rPr>
          <w:rFonts w:ascii="Times New Roman" w:hAnsi="Times New Roman" w:cs="Times New Roman"/>
        </w:rPr>
        <w:t>)</w:t>
      </w:r>
      <w:r w:rsidR="00C200E2">
        <w:rPr>
          <w:rFonts w:ascii="Times New Roman" w:hAnsi="Times New Roman" w:cs="Times New Roman"/>
        </w:rPr>
        <w:t>; Small: 5.0</w:t>
      </w:r>
      <w:r w:rsidR="00B62F2C">
        <w:rPr>
          <w:rFonts w:ascii="Times New Roman" w:hAnsi="Times New Roman" w:cs="Times New Roman"/>
        </w:rPr>
        <w:t xml:space="preserve"> </w:t>
      </w:r>
      <w:r w:rsidR="00E91FD1">
        <w:rPr>
          <w:rFonts w:ascii="Times New Roman" w:hAnsi="Times New Roman" w:cs="Times New Roman"/>
        </w:rPr>
        <w:t>(</w:t>
      </w:r>
      <w:r w:rsidR="00C200E2">
        <w:rPr>
          <w:rFonts w:ascii="Times New Roman" w:hAnsi="Times New Roman" w:cs="Times New Roman"/>
        </w:rPr>
        <w:t>1.08</w:t>
      </w:r>
      <w:r w:rsidR="00E91FD1">
        <w:rPr>
          <w:rFonts w:ascii="Times New Roman" w:hAnsi="Times New Roman" w:cs="Times New Roman"/>
        </w:rPr>
        <w:t>)</w:t>
      </w:r>
      <w:r w:rsidR="00C200E2">
        <w:rPr>
          <w:rFonts w:ascii="Times New Roman" w:hAnsi="Times New Roman" w:cs="Times New Roman"/>
        </w:rPr>
        <w:t>; Colo</w:t>
      </w:r>
      <w:r w:rsidR="00D927D7">
        <w:rPr>
          <w:rFonts w:ascii="Times New Roman" w:hAnsi="Times New Roman" w:cs="Times New Roman"/>
        </w:rPr>
        <w:t>u</w:t>
      </w:r>
      <w:r w:rsidR="00C200E2">
        <w:rPr>
          <w:rFonts w:ascii="Times New Roman" w:hAnsi="Times New Roman" w:cs="Times New Roman"/>
        </w:rPr>
        <w:t>r</w:t>
      </w:r>
      <w:r w:rsidR="0033746F">
        <w:rPr>
          <w:rFonts w:ascii="Times New Roman" w:hAnsi="Times New Roman" w:cs="Times New Roman"/>
        </w:rPr>
        <w:t>: 5.19</w:t>
      </w:r>
      <w:r w:rsidR="00B62F2C">
        <w:rPr>
          <w:rFonts w:ascii="Times New Roman" w:hAnsi="Times New Roman" w:cs="Times New Roman"/>
        </w:rPr>
        <w:t xml:space="preserve"> </w:t>
      </w:r>
      <w:r w:rsidR="00E91FD1">
        <w:rPr>
          <w:rFonts w:ascii="Times New Roman" w:hAnsi="Times New Roman" w:cs="Times New Roman"/>
        </w:rPr>
        <w:t>(</w:t>
      </w:r>
      <w:r w:rsidR="0033746F">
        <w:rPr>
          <w:rFonts w:ascii="Times New Roman" w:hAnsi="Times New Roman" w:cs="Times New Roman"/>
        </w:rPr>
        <w:t>0.99</w:t>
      </w:r>
      <w:r w:rsidR="00E91FD1">
        <w:rPr>
          <w:rFonts w:ascii="Times New Roman" w:hAnsi="Times New Roman" w:cs="Times New Roman"/>
        </w:rPr>
        <w:t>), whereas i</w:t>
      </w:r>
      <w:r w:rsidR="00B34278">
        <w:rPr>
          <w:rFonts w:ascii="Times New Roman" w:hAnsi="Times New Roman" w:cs="Times New Roman"/>
        </w:rPr>
        <w:t xml:space="preserve">n the </w:t>
      </w:r>
      <w:r w:rsidR="00C200E2">
        <w:rPr>
          <w:rFonts w:ascii="Times New Roman" w:hAnsi="Times New Roman" w:cs="Times New Roman"/>
        </w:rPr>
        <w:t>older group</w:t>
      </w:r>
      <w:r w:rsidR="00FA327B">
        <w:rPr>
          <w:rFonts w:ascii="Times New Roman" w:hAnsi="Times New Roman" w:cs="Times New Roman"/>
        </w:rPr>
        <w:t xml:space="preserve"> they were</w:t>
      </w:r>
      <w:r w:rsidR="00B34278">
        <w:rPr>
          <w:rFonts w:ascii="Times New Roman" w:hAnsi="Times New Roman" w:cs="Times New Roman"/>
        </w:rPr>
        <w:t xml:space="preserve">: </w:t>
      </w:r>
      <w:r w:rsidR="00C200E2">
        <w:rPr>
          <w:rFonts w:ascii="Times New Roman" w:hAnsi="Times New Roman" w:cs="Times New Roman"/>
        </w:rPr>
        <w:t>Big:</w:t>
      </w:r>
      <w:r w:rsidR="00E91FD1">
        <w:rPr>
          <w:rFonts w:ascii="Times New Roman" w:hAnsi="Times New Roman" w:cs="Times New Roman"/>
        </w:rPr>
        <w:t xml:space="preserve"> </w:t>
      </w:r>
      <w:r w:rsidR="00C200E2">
        <w:rPr>
          <w:rFonts w:ascii="Times New Roman" w:hAnsi="Times New Roman" w:cs="Times New Roman"/>
        </w:rPr>
        <w:t>5</w:t>
      </w:r>
      <w:r w:rsidR="00FA327B">
        <w:rPr>
          <w:rFonts w:ascii="Times New Roman" w:hAnsi="Times New Roman" w:cs="Times New Roman"/>
        </w:rPr>
        <w:t>.0</w:t>
      </w:r>
      <w:r w:rsidR="00E91FD1">
        <w:rPr>
          <w:rFonts w:ascii="Times New Roman" w:hAnsi="Times New Roman" w:cs="Times New Roman"/>
        </w:rPr>
        <w:t xml:space="preserve"> (</w:t>
      </w:r>
      <w:r w:rsidR="00C200E2">
        <w:rPr>
          <w:rFonts w:ascii="Times New Roman" w:hAnsi="Times New Roman" w:cs="Times New Roman"/>
        </w:rPr>
        <w:t>1.0</w:t>
      </w:r>
      <w:r w:rsidR="00E91FD1">
        <w:rPr>
          <w:rFonts w:ascii="Times New Roman" w:hAnsi="Times New Roman" w:cs="Times New Roman"/>
        </w:rPr>
        <w:t>)</w:t>
      </w:r>
      <w:r w:rsidR="00C200E2">
        <w:rPr>
          <w:rFonts w:ascii="Times New Roman" w:hAnsi="Times New Roman" w:cs="Times New Roman"/>
        </w:rPr>
        <w:t>; Small:</w:t>
      </w:r>
      <w:r w:rsidR="00E91FD1">
        <w:rPr>
          <w:rFonts w:ascii="Times New Roman" w:hAnsi="Times New Roman" w:cs="Times New Roman"/>
        </w:rPr>
        <w:t xml:space="preserve"> </w:t>
      </w:r>
      <w:r w:rsidR="00C200E2">
        <w:rPr>
          <w:rFonts w:ascii="Times New Roman" w:hAnsi="Times New Roman" w:cs="Times New Roman"/>
        </w:rPr>
        <w:t>4.74</w:t>
      </w:r>
      <w:r w:rsidR="00E91FD1">
        <w:rPr>
          <w:rFonts w:ascii="Times New Roman" w:hAnsi="Times New Roman" w:cs="Times New Roman"/>
        </w:rPr>
        <w:t xml:space="preserve"> (</w:t>
      </w:r>
      <w:r w:rsidR="00C200E2">
        <w:rPr>
          <w:rFonts w:ascii="Times New Roman" w:hAnsi="Times New Roman" w:cs="Times New Roman"/>
        </w:rPr>
        <w:t>1.05</w:t>
      </w:r>
      <w:r w:rsidR="00E91FD1">
        <w:rPr>
          <w:rFonts w:ascii="Times New Roman" w:hAnsi="Times New Roman" w:cs="Times New Roman"/>
        </w:rPr>
        <w:t>)</w:t>
      </w:r>
      <w:r w:rsidR="00C200E2">
        <w:rPr>
          <w:rFonts w:ascii="Times New Roman" w:hAnsi="Times New Roman" w:cs="Times New Roman"/>
        </w:rPr>
        <w:t>; Colo</w:t>
      </w:r>
      <w:r w:rsidR="00D927D7">
        <w:rPr>
          <w:rFonts w:ascii="Times New Roman" w:hAnsi="Times New Roman" w:cs="Times New Roman"/>
        </w:rPr>
        <w:t>u</w:t>
      </w:r>
      <w:r w:rsidR="00C200E2">
        <w:rPr>
          <w:rFonts w:ascii="Times New Roman" w:hAnsi="Times New Roman" w:cs="Times New Roman"/>
        </w:rPr>
        <w:t>r:</w:t>
      </w:r>
      <w:r w:rsidR="00E91FD1">
        <w:rPr>
          <w:rFonts w:ascii="Times New Roman" w:hAnsi="Times New Roman" w:cs="Times New Roman"/>
        </w:rPr>
        <w:t xml:space="preserve"> </w:t>
      </w:r>
      <w:r w:rsidR="00C200E2">
        <w:rPr>
          <w:rFonts w:ascii="Times New Roman" w:hAnsi="Times New Roman" w:cs="Times New Roman"/>
        </w:rPr>
        <w:t xml:space="preserve">4.96 </w:t>
      </w:r>
      <w:r w:rsidR="00E91FD1">
        <w:rPr>
          <w:rFonts w:ascii="Times New Roman" w:hAnsi="Times New Roman" w:cs="Times New Roman"/>
        </w:rPr>
        <w:t>(</w:t>
      </w:r>
      <w:r w:rsidR="00C200E2">
        <w:rPr>
          <w:rFonts w:ascii="Times New Roman" w:hAnsi="Times New Roman" w:cs="Times New Roman"/>
        </w:rPr>
        <w:t>0.98</w:t>
      </w:r>
      <w:r w:rsidR="00E91FD1">
        <w:rPr>
          <w:rFonts w:ascii="Times New Roman" w:hAnsi="Times New Roman" w:cs="Times New Roman"/>
        </w:rPr>
        <w:t>)</w:t>
      </w:r>
      <w:r w:rsidR="00C200E2">
        <w:rPr>
          <w:rFonts w:ascii="Times New Roman" w:hAnsi="Times New Roman" w:cs="Times New Roman"/>
        </w:rPr>
        <w:t>.</w:t>
      </w:r>
      <w:r w:rsidR="00E91FD1">
        <w:rPr>
          <w:rFonts w:ascii="Times New Roman" w:hAnsi="Times New Roman" w:cs="Times New Roman"/>
        </w:rPr>
        <w:t xml:space="preserve"> The number of </w:t>
      </w:r>
      <w:r w:rsidR="00F52347">
        <w:rPr>
          <w:rFonts w:ascii="Times New Roman" w:hAnsi="Times New Roman" w:cs="Times New Roman"/>
        </w:rPr>
        <w:t xml:space="preserve">to-be-analysed </w:t>
      </w:r>
      <w:r w:rsidR="00E91FD1">
        <w:rPr>
          <w:rFonts w:ascii="Times New Roman" w:hAnsi="Times New Roman" w:cs="Times New Roman"/>
        </w:rPr>
        <w:t xml:space="preserve">trials was equally distributed among </w:t>
      </w:r>
      <w:r w:rsidR="00F52347">
        <w:rPr>
          <w:rFonts w:ascii="Times New Roman" w:hAnsi="Times New Roman" w:cs="Times New Roman"/>
        </w:rPr>
        <w:t xml:space="preserve">the </w:t>
      </w:r>
      <w:r w:rsidR="00E91FD1">
        <w:rPr>
          <w:rFonts w:ascii="Times New Roman" w:hAnsi="Times New Roman" w:cs="Times New Roman"/>
        </w:rPr>
        <w:t>different conditions for younger and older children.</w:t>
      </w:r>
    </w:p>
    <w:p w14:paraId="763C9905" w14:textId="4FCDBC4C" w:rsidR="00950CBD" w:rsidRDefault="00DB62CC" w:rsidP="00AE60EB">
      <w:pPr>
        <w:spacing w:line="480" w:lineRule="auto"/>
        <w:outlineLvl w:val="0"/>
        <w:rPr>
          <w:rFonts w:ascii="Times New Roman" w:hAnsi="Times New Roman" w:cs="Times New Roman"/>
        </w:rPr>
      </w:pPr>
      <w:r>
        <w:rPr>
          <w:rFonts w:ascii="Times New Roman" w:hAnsi="Times New Roman" w:cs="Times New Roman"/>
        </w:rPr>
        <w:t xml:space="preserve">3. </w:t>
      </w:r>
      <w:r w:rsidR="00950CBD">
        <w:rPr>
          <w:rFonts w:ascii="Times New Roman" w:hAnsi="Times New Roman" w:cs="Times New Roman"/>
        </w:rPr>
        <w:t>Results</w:t>
      </w:r>
    </w:p>
    <w:p w14:paraId="780047C9" w14:textId="00CF2459" w:rsidR="006C0F94" w:rsidRDefault="00A607F6" w:rsidP="00073337">
      <w:pPr>
        <w:widowControl w:val="0"/>
        <w:autoSpaceDE w:val="0"/>
        <w:autoSpaceDN w:val="0"/>
        <w:adjustRightInd w:val="0"/>
        <w:spacing w:after="120" w:line="480" w:lineRule="auto"/>
        <w:outlineLvl w:val="0"/>
        <w:rPr>
          <w:rFonts w:ascii="Times New Roman" w:hAnsi="Times New Roman" w:cs="Times New Roman"/>
          <w:i/>
          <w:iCs/>
          <w:lang w:val="en-US"/>
        </w:rPr>
      </w:pPr>
      <w:r>
        <w:rPr>
          <w:rFonts w:ascii="Times New Roman" w:hAnsi="Times New Roman" w:cs="Times New Roman"/>
          <w:lang w:val="en-US"/>
        </w:rPr>
        <w:t>First, we analyzed the results of the action task to identify children who ma</w:t>
      </w:r>
      <w:r w:rsidR="00EF5BD5">
        <w:rPr>
          <w:rFonts w:ascii="Times New Roman" w:hAnsi="Times New Roman" w:cs="Times New Roman"/>
          <w:lang w:val="en-US"/>
        </w:rPr>
        <w:t>d</w:t>
      </w:r>
      <w:r>
        <w:rPr>
          <w:rFonts w:ascii="Times New Roman" w:hAnsi="Times New Roman" w:cs="Times New Roman"/>
          <w:lang w:val="en-US"/>
        </w:rPr>
        <w:t xml:space="preserve">e scale errors. </w:t>
      </w:r>
      <w:r w:rsidR="00EF5BD5">
        <w:rPr>
          <w:rFonts w:ascii="Times New Roman" w:hAnsi="Times New Roman" w:cs="Times New Roman"/>
          <w:lang w:val="en-US"/>
        </w:rPr>
        <w:t>Based</w:t>
      </w:r>
      <w:r w:rsidR="0077749E">
        <w:rPr>
          <w:rFonts w:ascii="Times New Roman" w:hAnsi="Times New Roman" w:cs="Times New Roman"/>
          <w:lang w:val="en-US"/>
        </w:rPr>
        <w:t xml:space="preserve"> </w:t>
      </w:r>
      <w:r w:rsidR="00EF5BD5">
        <w:rPr>
          <w:rFonts w:ascii="Times New Roman" w:hAnsi="Times New Roman" w:cs="Times New Roman"/>
          <w:lang w:val="en-US"/>
        </w:rPr>
        <w:t xml:space="preserve">on behavioral coding, </w:t>
      </w:r>
      <w:r w:rsidR="007155FB">
        <w:rPr>
          <w:rFonts w:ascii="Times New Roman" w:hAnsi="Times New Roman" w:cs="Times New Roman"/>
          <w:lang w:val="en-US"/>
        </w:rPr>
        <w:t>it was found that</w:t>
      </w:r>
      <w:r w:rsidR="00EF5BD5">
        <w:rPr>
          <w:rFonts w:ascii="Times New Roman" w:hAnsi="Times New Roman" w:cs="Times New Roman"/>
          <w:lang w:val="en-US"/>
        </w:rPr>
        <w:t xml:space="preserve"> </w:t>
      </w:r>
      <w:r w:rsidR="0077749E">
        <w:rPr>
          <w:rFonts w:ascii="Times New Roman" w:hAnsi="Times New Roman" w:cs="Times New Roman"/>
          <w:lang w:val="en-US"/>
        </w:rPr>
        <w:t>2</w:t>
      </w:r>
      <w:r w:rsidR="0003076E">
        <w:rPr>
          <w:rFonts w:ascii="Times New Roman" w:hAnsi="Times New Roman" w:cs="Times New Roman"/>
          <w:lang w:val="en-US"/>
        </w:rPr>
        <w:t>4</w:t>
      </w:r>
      <w:r w:rsidR="0077749E">
        <w:rPr>
          <w:rFonts w:ascii="Times New Roman" w:hAnsi="Times New Roman" w:cs="Times New Roman"/>
          <w:lang w:val="en-US"/>
        </w:rPr>
        <w:t xml:space="preserve"> out of </w:t>
      </w:r>
      <w:r w:rsidR="00EF5BD5">
        <w:rPr>
          <w:rFonts w:ascii="Times New Roman" w:hAnsi="Times New Roman" w:cs="Times New Roman"/>
          <w:lang w:val="en-US"/>
        </w:rPr>
        <w:t xml:space="preserve">the </w:t>
      </w:r>
      <w:r w:rsidR="0077749E">
        <w:rPr>
          <w:rFonts w:ascii="Times New Roman" w:hAnsi="Times New Roman" w:cs="Times New Roman"/>
          <w:lang w:val="en-US"/>
        </w:rPr>
        <w:t>52 younger children (4</w:t>
      </w:r>
      <w:r w:rsidR="0003076E">
        <w:rPr>
          <w:rFonts w:ascii="Times New Roman" w:hAnsi="Times New Roman" w:cs="Times New Roman"/>
          <w:lang w:val="en-US"/>
        </w:rPr>
        <w:t>6</w:t>
      </w:r>
      <w:r w:rsidR="0077749E">
        <w:rPr>
          <w:rFonts w:ascii="Times New Roman" w:hAnsi="Times New Roman" w:cs="Times New Roman"/>
          <w:lang w:val="en-US"/>
        </w:rPr>
        <w:t>.1</w:t>
      </w:r>
      <w:r w:rsidR="0003076E">
        <w:rPr>
          <w:rFonts w:ascii="Times New Roman" w:hAnsi="Times New Roman" w:cs="Times New Roman"/>
          <w:lang w:val="en-US"/>
        </w:rPr>
        <w:t>5</w:t>
      </w:r>
      <w:r w:rsidR="0077749E">
        <w:rPr>
          <w:rFonts w:ascii="Times New Roman" w:hAnsi="Times New Roman" w:cs="Times New Roman"/>
          <w:lang w:val="en-US"/>
        </w:rPr>
        <w:t>%) committed at least one scale error</w:t>
      </w:r>
      <w:r w:rsidR="007155FB">
        <w:rPr>
          <w:rFonts w:ascii="Times New Roman" w:hAnsi="Times New Roman" w:cs="Times New Roman"/>
          <w:lang w:val="en-US"/>
        </w:rPr>
        <w:t xml:space="preserve">, with a </w:t>
      </w:r>
      <w:r w:rsidR="0077749E">
        <w:rPr>
          <w:rFonts w:ascii="Times New Roman" w:hAnsi="Times New Roman" w:cs="Times New Roman"/>
          <w:lang w:val="en-US"/>
        </w:rPr>
        <w:t xml:space="preserve">mean number of scale errors </w:t>
      </w:r>
      <w:r w:rsidR="007155FB">
        <w:rPr>
          <w:rFonts w:ascii="Times New Roman" w:hAnsi="Times New Roman" w:cs="Times New Roman"/>
          <w:lang w:val="en-US"/>
        </w:rPr>
        <w:t xml:space="preserve">of </w:t>
      </w:r>
      <w:r w:rsidR="0077749E">
        <w:rPr>
          <w:rFonts w:ascii="Times New Roman" w:hAnsi="Times New Roman" w:cs="Times New Roman"/>
          <w:lang w:val="en-US"/>
        </w:rPr>
        <w:t>2.</w:t>
      </w:r>
      <w:r w:rsidR="00161CA9">
        <w:rPr>
          <w:rFonts w:ascii="Times New Roman" w:hAnsi="Times New Roman" w:cs="Times New Roman"/>
          <w:lang w:val="en-US"/>
        </w:rPr>
        <w:t>25</w:t>
      </w:r>
      <w:r w:rsidR="0077749E">
        <w:rPr>
          <w:rFonts w:ascii="Times New Roman" w:hAnsi="Times New Roman" w:cs="Times New Roman"/>
          <w:lang w:val="en-US"/>
        </w:rPr>
        <w:t xml:space="preserve"> (</w:t>
      </w:r>
      <w:r w:rsidR="0077749E" w:rsidRPr="00996B3A">
        <w:rPr>
          <w:rFonts w:ascii="Times New Roman" w:hAnsi="Times New Roman" w:cs="Times New Roman"/>
          <w:i/>
          <w:lang w:val="en-US"/>
        </w:rPr>
        <w:t>SD</w:t>
      </w:r>
      <w:r w:rsidR="0077749E">
        <w:rPr>
          <w:rFonts w:ascii="Times New Roman" w:hAnsi="Times New Roman" w:cs="Times New Roman"/>
          <w:lang w:val="en-US"/>
        </w:rPr>
        <w:t xml:space="preserve"> = 1.29). The number of scale errors did not differ significantly with age or gender within the</w:t>
      </w:r>
      <w:r>
        <w:rPr>
          <w:rFonts w:ascii="Times New Roman" w:hAnsi="Times New Roman" w:cs="Times New Roman"/>
          <w:lang w:val="en-US"/>
        </w:rPr>
        <w:t xml:space="preserve"> younger</w:t>
      </w:r>
      <w:r w:rsidR="0077749E">
        <w:rPr>
          <w:rFonts w:ascii="Times New Roman" w:hAnsi="Times New Roman" w:cs="Times New Roman"/>
          <w:lang w:val="en-US"/>
        </w:rPr>
        <w:t xml:space="preserve"> group (</w:t>
      </w:r>
      <w:r w:rsidR="00EF5BD5">
        <w:rPr>
          <w:rFonts w:ascii="Times New Roman" w:hAnsi="Times New Roman" w:cs="Times New Roman"/>
          <w:lang w:val="en-US"/>
        </w:rPr>
        <w:t xml:space="preserve">age: </w:t>
      </w:r>
      <w:r w:rsidR="00EF5BD5" w:rsidRPr="00996B3A">
        <w:rPr>
          <w:rFonts w:ascii="Times New Roman" w:hAnsi="Times New Roman" w:cs="Times New Roman"/>
          <w:i/>
          <w:lang w:val="en-US"/>
        </w:rPr>
        <w:t>r</w:t>
      </w:r>
      <w:r w:rsidR="0077749E">
        <w:rPr>
          <w:rFonts w:ascii="Times New Roman" w:hAnsi="Times New Roman" w:cs="Times New Roman"/>
          <w:lang w:val="en-US"/>
        </w:rPr>
        <w:t>= -.0</w:t>
      </w:r>
      <w:r w:rsidR="00161CA9">
        <w:rPr>
          <w:rFonts w:ascii="Times New Roman" w:hAnsi="Times New Roman" w:cs="Times New Roman"/>
          <w:lang w:val="en-US"/>
        </w:rPr>
        <w:t>7</w:t>
      </w:r>
      <w:r w:rsidR="0077749E">
        <w:rPr>
          <w:rFonts w:ascii="Times New Roman" w:hAnsi="Times New Roman" w:cs="Times New Roman"/>
          <w:lang w:val="en-US"/>
        </w:rPr>
        <w:t xml:space="preserve">, </w:t>
      </w:r>
      <w:proofErr w:type="spellStart"/>
      <w:r w:rsidR="0077749E">
        <w:rPr>
          <w:rFonts w:ascii="Times New Roman" w:hAnsi="Times New Roman" w:cs="Times New Roman"/>
          <w:lang w:val="en-US"/>
        </w:rPr>
        <w:t>n</w:t>
      </w:r>
      <w:r w:rsidR="00EF5BD5">
        <w:rPr>
          <w:rFonts w:ascii="Times New Roman" w:hAnsi="Times New Roman" w:cs="Times New Roman"/>
          <w:lang w:val="en-US"/>
        </w:rPr>
        <w:t>.</w:t>
      </w:r>
      <w:r w:rsidR="0077749E">
        <w:rPr>
          <w:rFonts w:ascii="Times New Roman" w:hAnsi="Times New Roman" w:cs="Times New Roman"/>
          <w:lang w:val="en-US"/>
        </w:rPr>
        <w:t>s</w:t>
      </w:r>
      <w:proofErr w:type="spellEnd"/>
      <w:r w:rsidR="00EF5BD5">
        <w:rPr>
          <w:rFonts w:ascii="Times New Roman" w:hAnsi="Times New Roman" w:cs="Times New Roman"/>
          <w:lang w:val="en-US"/>
        </w:rPr>
        <w:t>.</w:t>
      </w:r>
      <w:r w:rsidR="0077749E">
        <w:rPr>
          <w:rFonts w:ascii="Times New Roman" w:hAnsi="Times New Roman" w:cs="Times New Roman"/>
          <w:lang w:val="en-US"/>
        </w:rPr>
        <w:t xml:space="preserve">; </w:t>
      </w:r>
      <w:r w:rsidR="0077749E" w:rsidRPr="005B3E89">
        <w:rPr>
          <w:rFonts w:ascii="Times New Roman" w:hAnsi="Times New Roman" w:cs="Times New Roman"/>
          <w:lang w:val="en-US"/>
        </w:rPr>
        <w:t>gender</w:t>
      </w:r>
      <w:r w:rsidR="00EF5BD5" w:rsidRPr="005B3E89">
        <w:rPr>
          <w:rFonts w:ascii="Times New Roman" w:hAnsi="Times New Roman" w:cs="Times New Roman"/>
          <w:lang w:val="en-US"/>
        </w:rPr>
        <w:t>:</w:t>
      </w:r>
      <w:r w:rsidR="0077749E" w:rsidRPr="005B3E89">
        <w:rPr>
          <w:rFonts w:ascii="Times New Roman" w:hAnsi="Times New Roman" w:cs="Times New Roman"/>
        </w:rPr>
        <w:t xml:space="preserve"> </w:t>
      </w:r>
      <w:proofErr w:type="gramStart"/>
      <w:r w:rsidR="0077749E" w:rsidRPr="00996B3A">
        <w:rPr>
          <w:rFonts w:ascii="Times New Roman" w:hAnsi="Times New Roman" w:cs="Times New Roman"/>
          <w:i/>
        </w:rPr>
        <w:t>t</w:t>
      </w:r>
      <w:r w:rsidR="0077749E" w:rsidRPr="005B3E89">
        <w:rPr>
          <w:rFonts w:ascii="Times New Roman" w:hAnsi="Times New Roman" w:cs="Times New Roman"/>
        </w:rPr>
        <w:t>(</w:t>
      </w:r>
      <w:proofErr w:type="gramEnd"/>
      <w:r w:rsidR="0077749E" w:rsidRPr="005B3E89">
        <w:rPr>
          <w:rFonts w:ascii="Times New Roman" w:hAnsi="Times New Roman" w:cs="Times New Roman"/>
        </w:rPr>
        <w:t xml:space="preserve">50) </w:t>
      </w:r>
      <w:r w:rsidR="005B3E89">
        <w:rPr>
          <w:rFonts w:ascii="Times New Roman" w:hAnsi="Times New Roman" w:cs="Times New Roman"/>
        </w:rPr>
        <w:t>&lt;1</w:t>
      </w:r>
      <w:r w:rsidR="0077749E" w:rsidRPr="005B3E89">
        <w:rPr>
          <w:rFonts w:ascii="Times New Roman" w:hAnsi="Times New Roman" w:cs="Times New Roman"/>
          <w:lang w:val="en-US"/>
        </w:rPr>
        <w:t>).</w:t>
      </w:r>
      <w:r w:rsidR="0077749E">
        <w:rPr>
          <w:rFonts w:ascii="Times New Roman" w:hAnsi="Times New Roman" w:cs="Times New Roman"/>
          <w:lang w:val="en-US"/>
        </w:rPr>
        <w:t xml:space="preserve"> </w:t>
      </w:r>
      <w:r w:rsidR="0077749E" w:rsidRPr="000D5081">
        <w:rPr>
          <w:rFonts w:ascii="Times New Roman" w:hAnsi="Times New Roman" w:cs="Times New Roman"/>
          <w:lang w:val="en-US"/>
        </w:rPr>
        <w:t>In the group</w:t>
      </w:r>
      <w:r w:rsidR="0077749E">
        <w:rPr>
          <w:rFonts w:ascii="Times New Roman" w:hAnsi="Times New Roman" w:cs="Times New Roman"/>
          <w:lang w:val="en-US"/>
        </w:rPr>
        <w:t xml:space="preserve"> of older children</w:t>
      </w:r>
      <w:r w:rsidR="0077749E" w:rsidRPr="000D5081">
        <w:rPr>
          <w:rFonts w:ascii="Times New Roman" w:hAnsi="Times New Roman" w:cs="Times New Roman"/>
          <w:lang w:val="en-US"/>
        </w:rPr>
        <w:t xml:space="preserve">, </w:t>
      </w:r>
      <w:r w:rsidR="002D2B08">
        <w:rPr>
          <w:rFonts w:ascii="Times New Roman" w:hAnsi="Times New Roman" w:cs="Times New Roman"/>
          <w:lang w:val="en-US"/>
        </w:rPr>
        <w:t>5 children out of 23 (21.7%) com</w:t>
      </w:r>
      <w:r w:rsidR="00F425D8">
        <w:rPr>
          <w:rFonts w:ascii="Times New Roman" w:hAnsi="Times New Roman" w:cs="Times New Roman"/>
          <w:lang w:val="en-US"/>
        </w:rPr>
        <w:t>mitted at least one scale error</w:t>
      </w:r>
      <w:r w:rsidR="002D2B08">
        <w:rPr>
          <w:rFonts w:ascii="Times New Roman" w:hAnsi="Times New Roman" w:cs="Times New Roman"/>
          <w:lang w:val="en-US"/>
        </w:rPr>
        <w:t xml:space="preserve">, and </w:t>
      </w:r>
      <w:r w:rsidR="00EF5BD5">
        <w:rPr>
          <w:rFonts w:ascii="Times New Roman" w:hAnsi="Times New Roman" w:cs="Times New Roman"/>
          <w:lang w:val="en-US"/>
        </w:rPr>
        <w:t>the</w:t>
      </w:r>
      <w:r w:rsidR="002D2B08">
        <w:rPr>
          <w:rFonts w:ascii="Times New Roman" w:hAnsi="Times New Roman" w:cs="Times New Roman"/>
          <w:lang w:val="en-US"/>
        </w:rPr>
        <w:t xml:space="preserve"> average number of scale errors </w:t>
      </w:r>
      <w:r w:rsidR="008C067A">
        <w:rPr>
          <w:rFonts w:ascii="Times New Roman" w:hAnsi="Times New Roman" w:cs="Times New Roman"/>
          <w:lang w:val="en-US"/>
        </w:rPr>
        <w:t xml:space="preserve">for </w:t>
      </w:r>
      <w:r w:rsidR="007155FB">
        <w:rPr>
          <w:rFonts w:ascii="Times New Roman" w:hAnsi="Times New Roman" w:cs="Times New Roman"/>
          <w:lang w:val="en-US"/>
        </w:rPr>
        <w:t xml:space="preserve">those </w:t>
      </w:r>
      <w:r w:rsidR="008C067A">
        <w:rPr>
          <w:rFonts w:ascii="Times New Roman" w:hAnsi="Times New Roman" w:cs="Times New Roman"/>
          <w:lang w:val="en-US"/>
        </w:rPr>
        <w:t xml:space="preserve">children was 2.0 </w:t>
      </w:r>
      <w:r w:rsidR="002D2B08">
        <w:rPr>
          <w:rFonts w:ascii="Times New Roman" w:hAnsi="Times New Roman" w:cs="Times New Roman"/>
          <w:lang w:val="en-US"/>
        </w:rPr>
        <w:t>(</w:t>
      </w:r>
      <w:r w:rsidR="00221B82">
        <w:rPr>
          <w:rFonts w:ascii="Times New Roman" w:hAnsi="Times New Roman" w:cs="Times New Roman"/>
          <w:lang w:val="en-US"/>
        </w:rPr>
        <w:t>from 1 to 3</w:t>
      </w:r>
      <w:r w:rsidR="002D2B08">
        <w:rPr>
          <w:rFonts w:ascii="Times New Roman" w:hAnsi="Times New Roman" w:cs="Times New Roman"/>
          <w:lang w:val="en-US"/>
        </w:rPr>
        <w:t xml:space="preserve">). </w:t>
      </w:r>
      <w:r w:rsidR="0077749E">
        <w:rPr>
          <w:rFonts w:ascii="Times New Roman" w:hAnsi="Times New Roman" w:cs="Times New Roman"/>
          <w:lang w:val="en-US"/>
        </w:rPr>
        <w:t xml:space="preserve">The proportion of children performing scale errors was, as </w:t>
      </w:r>
      <w:r w:rsidR="0077749E">
        <w:rPr>
          <w:rFonts w:ascii="Times New Roman" w:hAnsi="Times New Roman" w:cs="Times New Roman"/>
          <w:lang w:val="en-US"/>
        </w:rPr>
        <w:lastRenderedPageBreak/>
        <w:t xml:space="preserve">expected, greater in the younger group than the older one (Fischer exact probability test: </w:t>
      </w:r>
      <w:r w:rsidR="0077749E" w:rsidRPr="00996B3A">
        <w:rPr>
          <w:rFonts w:ascii="Times New Roman" w:hAnsi="Times New Roman" w:cs="Times New Roman"/>
          <w:i/>
          <w:lang w:val="en-US"/>
        </w:rPr>
        <w:t>p</w:t>
      </w:r>
      <w:r w:rsidR="0077749E">
        <w:rPr>
          <w:rFonts w:ascii="Times New Roman" w:hAnsi="Times New Roman" w:cs="Times New Roman"/>
          <w:lang w:val="en-US"/>
        </w:rPr>
        <w:t xml:space="preserve"> = .038, one-tailed)</w:t>
      </w:r>
      <w:r w:rsidR="000B39BC">
        <w:rPr>
          <w:rFonts w:ascii="Times New Roman" w:hAnsi="Times New Roman" w:cs="Times New Roman"/>
          <w:lang w:val="en-US"/>
        </w:rPr>
        <w:t xml:space="preserve">, although a surprisingly high number of older children </w:t>
      </w:r>
      <w:r w:rsidR="00AF3213">
        <w:rPr>
          <w:rFonts w:ascii="Times New Roman" w:hAnsi="Times New Roman" w:cs="Times New Roman"/>
          <w:lang w:val="en-US"/>
        </w:rPr>
        <w:t xml:space="preserve">still </w:t>
      </w:r>
      <w:r w:rsidR="000B39BC">
        <w:rPr>
          <w:rFonts w:ascii="Times New Roman" w:hAnsi="Times New Roman" w:cs="Times New Roman"/>
          <w:lang w:val="en-US"/>
        </w:rPr>
        <w:t xml:space="preserve">performed scale errors. </w:t>
      </w:r>
    </w:p>
    <w:p w14:paraId="348E01B3" w14:textId="6C214905" w:rsidR="00073337" w:rsidRPr="00DD55FD" w:rsidRDefault="00DB62CC" w:rsidP="00073337">
      <w:pPr>
        <w:widowControl w:val="0"/>
        <w:autoSpaceDE w:val="0"/>
        <w:autoSpaceDN w:val="0"/>
        <w:adjustRightInd w:val="0"/>
        <w:spacing w:after="120" w:line="480" w:lineRule="auto"/>
        <w:outlineLvl w:val="0"/>
        <w:rPr>
          <w:rFonts w:ascii="Times New Roman" w:hAnsi="Times New Roman" w:cs="Times New Roman"/>
          <w:i/>
          <w:iCs/>
          <w:lang w:val="en-US"/>
        </w:rPr>
      </w:pPr>
      <w:r>
        <w:rPr>
          <w:rFonts w:ascii="Times New Roman" w:hAnsi="Times New Roman" w:cs="Times New Roman"/>
          <w:i/>
          <w:iCs/>
          <w:lang w:val="en-US"/>
        </w:rPr>
        <w:t xml:space="preserve">3.1. </w:t>
      </w:r>
      <w:r w:rsidR="00073337" w:rsidRPr="00DD55FD">
        <w:rPr>
          <w:rFonts w:ascii="Times New Roman" w:hAnsi="Times New Roman" w:cs="Times New Roman"/>
          <w:i/>
          <w:iCs/>
          <w:lang w:val="en-US"/>
        </w:rPr>
        <w:t xml:space="preserve">Effect of size and </w:t>
      </w:r>
      <w:proofErr w:type="spellStart"/>
      <w:r w:rsidR="00073337" w:rsidRPr="00DD55FD">
        <w:rPr>
          <w:rFonts w:ascii="Times New Roman" w:hAnsi="Times New Roman" w:cs="Times New Roman"/>
          <w:i/>
          <w:iCs/>
          <w:lang w:val="en-US"/>
        </w:rPr>
        <w:t>colour</w:t>
      </w:r>
      <w:proofErr w:type="spellEnd"/>
      <w:r w:rsidR="00073337" w:rsidRPr="00DD55FD">
        <w:rPr>
          <w:rFonts w:ascii="Times New Roman" w:hAnsi="Times New Roman" w:cs="Times New Roman"/>
          <w:i/>
          <w:iCs/>
          <w:lang w:val="en-US"/>
        </w:rPr>
        <w:t xml:space="preserve"> changes in the younger group</w:t>
      </w:r>
    </w:p>
    <w:p w14:paraId="46E3EE38" w14:textId="7CCEF9C0" w:rsidR="00A71F44" w:rsidRDefault="0077749E">
      <w:pPr>
        <w:spacing w:line="480" w:lineRule="auto"/>
        <w:rPr>
          <w:rFonts w:ascii="Times New Roman" w:hAnsi="Times New Roman" w:cs="Times New Roman"/>
        </w:rPr>
      </w:pPr>
      <w:r w:rsidRPr="00B85D12">
        <w:rPr>
          <w:rFonts w:ascii="Times New Roman" w:hAnsi="Times New Roman" w:cs="Times New Roman"/>
        </w:rPr>
        <w:t xml:space="preserve">To </w:t>
      </w:r>
      <w:r>
        <w:rPr>
          <w:rFonts w:ascii="Times New Roman" w:hAnsi="Times New Roman" w:cs="Times New Roman"/>
        </w:rPr>
        <w:t xml:space="preserve">investigate whether children who perform scale errors </w:t>
      </w:r>
      <w:r w:rsidR="00375C94">
        <w:rPr>
          <w:rFonts w:ascii="Times New Roman" w:hAnsi="Times New Roman" w:cs="Times New Roman"/>
        </w:rPr>
        <w:t xml:space="preserve">pay less attention to </w:t>
      </w:r>
      <w:r>
        <w:rPr>
          <w:rFonts w:ascii="Times New Roman" w:hAnsi="Times New Roman" w:cs="Times New Roman"/>
        </w:rPr>
        <w:t xml:space="preserve">size </w:t>
      </w:r>
      <w:r w:rsidR="00375C94">
        <w:rPr>
          <w:rFonts w:ascii="Times New Roman" w:hAnsi="Times New Roman" w:cs="Times New Roman"/>
        </w:rPr>
        <w:t xml:space="preserve">changes </w:t>
      </w:r>
      <w:r>
        <w:rPr>
          <w:rFonts w:ascii="Times New Roman" w:hAnsi="Times New Roman" w:cs="Times New Roman"/>
        </w:rPr>
        <w:t xml:space="preserve">than children who do not perform any scale errors, </w:t>
      </w:r>
      <w:r w:rsidRPr="00B85D12">
        <w:rPr>
          <w:rFonts w:ascii="Times New Roman" w:hAnsi="Times New Roman" w:cs="Times New Roman"/>
        </w:rPr>
        <w:t>we</w:t>
      </w:r>
      <w:r>
        <w:rPr>
          <w:rFonts w:ascii="Times New Roman" w:hAnsi="Times New Roman" w:cs="Times New Roman"/>
        </w:rPr>
        <w:t xml:space="preserve"> divided the younger group </w:t>
      </w:r>
      <w:r w:rsidRPr="00B85D12">
        <w:rPr>
          <w:rFonts w:ascii="Times New Roman" w:hAnsi="Times New Roman" w:cs="Times New Roman"/>
        </w:rPr>
        <w:t xml:space="preserve">into two </w:t>
      </w:r>
      <w:r>
        <w:rPr>
          <w:rFonts w:ascii="Times New Roman" w:hAnsi="Times New Roman" w:cs="Times New Roman"/>
        </w:rPr>
        <w:t>sub-groups</w:t>
      </w:r>
      <w:r w:rsidRPr="00B85D12">
        <w:rPr>
          <w:rFonts w:ascii="Times New Roman" w:hAnsi="Times New Roman" w:cs="Times New Roman"/>
        </w:rPr>
        <w:t xml:space="preserve"> based on the observations from the </w:t>
      </w:r>
      <w:r>
        <w:rPr>
          <w:rFonts w:ascii="Times New Roman" w:hAnsi="Times New Roman" w:cs="Times New Roman"/>
        </w:rPr>
        <w:t>action task</w:t>
      </w:r>
      <w:r w:rsidR="00D80803">
        <w:rPr>
          <w:rFonts w:ascii="Times New Roman" w:hAnsi="Times New Roman" w:cs="Times New Roman"/>
        </w:rPr>
        <w:t xml:space="preserve">, with 24 children in </w:t>
      </w:r>
      <w:r w:rsidR="00375C94">
        <w:rPr>
          <w:rFonts w:ascii="Times New Roman" w:hAnsi="Times New Roman" w:cs="Times New Roman"/>
        </w:rPr>
        <w:t>the scale</w:t>
      </w:r>
      <w:r w:rsidR="00AD5DB4">
        <w:rPr>
          <w:rFonts w:ascii="Times New Roman" w:hAnsi="Times New Roman" w:cs="Times New Roman"/>
        </w:rPr>
        <w:t xml:space="preserve"> </w:t>
      </w:r>
      <w:r w:rsidR="00375C94">
        <w:rPr>
          <w:rFonts w:ascii="Times New Roman" w:hAnsi="Times New Roman" w:cs="Times New Roman"/>
        </w:rPr>
        <w:t xml:space="preserve">error group </w:t>
      </w:r>
      <w:r w:rsidR="00E71F7E">
        <w:rPr>
          <w:rFonts w:ascii="Times New Roman" w:hAnsi="Times New Roman" w:cs="Times New Roman"/>
        </w:rPr>
        <w:t xml:space="preserve">(those who did at least one scale error) </w:t>
      </w:r>
      <w:r w:rsidR="00D80803">
        <w:rPr>
          <w:rFonts w:ascii="Times New Roman" w:hAnsi="Times New Roman" w:cs="Times New Roman"/>
        </w:rPr>
        <w:t>and</w:t>
      </w:r>
      <w:r w:rsidR="00E71F7E">
        <w:rPr>
          <w:rFonts w:ascii="Times New Roman" w:hAnsi="Times New Roman" w:cs="Times New Roman"/>
        </w:rPr>
        <w:t xml:space="preserve"> 28 in the no-scale error group</w:t>
      </w:r>
      <w:r w:rsidR="00D80803">
        <w:rPr>
          <w:rFonts w:ascii="Times New Roman" w:hAnsi="Times New Roman" w:cs="Times New Roman"/>
        </w:rPr>
        <w:t xml:space="preserve">. </w:t>
      </w:r>
      <w:r w:rsidR="00375C94">
        <w:rPr>
          <w:rFonts w:ascii="Times New Roman" w:hAnsi="Times New Roman" w:cs="Times New Roman"/>
        </w:rPr>
        <w:t>As anticipated, t</w:t>
      </w:r>
      <w:r>
        <w:rPr>
          <w:rFonts w:ascii="Times New Roman" w:hAnsi="Times New Roman" w:cs="Times New Roman"/>
        </w:rPr>
        <w:t xml:space="preserve">he proportion of older children who produced scale errors was not enough to </w:t>
      </w:r>
      <w:r w:rsidR="000B39BC">
        <w:rPr>
          <w:rFonts w:ascii="Times New Roman" w:hAnsi="Times New Roman" w:cs="Times New Roman"/>
        </w:rPr>
        <w:t>warrant</w:t>
      </w:r>
      <w:r>
        <w:rPr>
          <w:rFonts w:ascii="Times New Roman" w:hAnsi="Times New Roman" w:cs="Times New Roman"/>
        </w:rPr>
        <w:t xml:space="preserve"> similar</w:t>
      </w:r>
      <w:r w:rsidR="00D80803">
        <w:rPr>
          <w:rFonts w:ascii="Times New Roman" w:hAnsi="Times New Roman" w:cs="Times New Roman"/>
        </w:rPr>
        <w:t xml:space="preserve"> a </w:t>
      </w:r>
      <w:r w:rsidR="00375C94">
        <w:rPr>
          <w:rFonts w:ascii="Times New Roman" w:hAnsi="Times New Roman" w:cs="Times New Roman"/>
        </w:rPr>
        <w:t xml:space="preserve">grouping </w:t>
      </w:r>
      <w:r>
        <w:rPr>
          <w:rFonts w:ascii="Times New Roman" w:hAnsi="Times New Roman" w:cs="Times New Roman"/>
        </w:rPr>
        <w:t>i</w:t>
      </w:r>
      <w:r w:rsidR="008A723F">
        <w:rPr>
          <w:rFonts w:ascii="Times New Roman" w:hAnsi="Times New Roman" w:cs="Times New Roman"/>
        </w:rPr>
        <w:t xml:space="preserve">n that </w:t>
      </w:r>
      <w:r w:rsidR="00375C94">
        <w:rPr>
          <w:rFonts w:ascii="Times New Roman" w:hAnsi="Times New Roman" w:cs="Times New Roman"/>
        </w:rPr>
        <w:t>age range</w:t>
      </w:r>
      <w:r>
        <w:rPr>
          <w:rFonts w:ascii="Times New Roman" w:hAnsi="Times New Roman" w:cs="Times New Roman"/>
        </w:rPr>
        <w:t>.</w:t>
      </w:r>
      <w:r w:rsidR="008A723F">
        <w:rPr>
          <w:rFonts w:ascii="Times New Roman" w:hAnsi="Times New Roman" w:cs="Times New Roman"/>
        </w:rPr>
        <w:t xml:space="preserve"> </w:t>
      </w:r>
    </w:p>
    <w:p w14:paraId="3136AB0B" w14:textId="3EBF32B0" w:rsidR="00691A04" w:rsidRPr="00DD55FD" w:rsidRDefault="005B3E89" w:rsidP="00DD55FD">
      <w:pPr>
        <w:spacing w:line="480" w:lineRule="auto"/>
        <w:rPr>
          <w:rFonts w:ascii="Times New Roman" w:hAnsi="Times New Roman" w:cs="Times New Roman"/>
          <w:lang w:val="en-US"/>
        </w:rPr>
      </w:pPr>
      <w:r>
        <w:rPr>
          <w:rFonts w:ascii="Times New Roman" w:hAnsi="Times New Roman" w:cs="Times New Roman"/>
          <w:lang w:val="en-US"/>
        </w:rPr>
        <w:t>O</w:t>
      </w:r>
      <w:r w:rsidR="00A71F44">
        <w:rPr>
          <w:rFonts w:ascii="Times New Roman" w:hAnsi="Times New Roman" w:cs="Times New Roman"/>
          <w:lang w:val="en-US"/>
        </w:rPr>
        <w:t>n average parents reported that 18- to 25–month-old children</w:t>
      </w:r>
      <w:r w:rsidR="00E71F7E">
        <w:rPr>
          <w:rFonts w:ascii="Times New Roman" w:hAnsi="Times New Roman" w:cs="Times New Roman"/>
          <w:lang w:val="en-US"/>
        </w:rPr>
        <w:t xml:space="preserve"> were familiar</w:t>
      </w:r>
      <w:r>
        <w:rPr>
          <w:rStyle w:val="FootnoteReference"/>
          <w:rFonts w:ascii="Times New Roman" w:hAnsi="Times New Roman" w:cs="Times New Roman"/>
        </w:rPr>
        <w:footnoteReference w:id="1"/>
      </w:r>
      <w:r>
        <w:rPr>
          <w:rFonts w:ascii="Times New Roman" w:hAnsi="Times New Roman" w:cs="Times New Roman"/>
        </w:rPr>
        <w:t xml:space="preserve"> </w:t>
      </w:r>
      <w:r w:rsidR="00E71F7E">
        <w:rPr>
          <w:rFonts w:ascii="Times New Roman" w:hAnsi="Times New Roman" w:cs="Times New Roman"/>
          <w:lang w:val="en-US"/>
        </w:rPr>
        <w:t xml:space="preserve"> with 60.0% (</w:t>
      </w:r>
      <w:r w:rsidR="00E71F7E" w:rsidRPr="00996B3A">
        <w:rPr>
          <w:rFonts w:ascii="Times New Roman" w:hAnsi="Times New Roman" w:cs="Times New Roman"/>
          <w:i/>
          <w:lang w:val="en-US"/>
        </w:rPr>
        <w:t>SD</w:t>
      </w:r>
      <w:r w:rsidR="00E71F7E">
        <w:rPr>
          <w:rFonts w:ascii="Times New Roman" w:hAnsi="Times New Roman" w:cs="Times New Roman"/>
          <w:lang w:val="en-US"/>
        </w:rPr>
        <w:t xml:space="preserve"> = 11.7</w:t>
      </w:r>
      <w:r w:rsidR="00A71F44">
        <w:rPr>
          <w:rFonts w:ascii="Times New Roman" w:hAnsi="Times New Roman" w:cs="Times New Roman"/>
          <w:lang w:val="en-US"/>
        </w:rPr>
        <w:t xml:space="preserve">%) of the objects from our total stimuli list (see Table 1, Supplementary material). </w:t>
      </w:r>
      <w:r w:rsidR="00A71F44">
        <w:rPr>
          <w:rFonts w:ascii="Times New Roman" w:hAnsi="Times New Roman" w:cs="Times New Roman"/>
        </w:rPr>
        <w:t>There was no difference in Object Familiarity between the Scale errors and No scale errors</w:t>
      </w:r>
      <w:r w:rsidR="00E71F7E">
        <w:rPr>
          <w:rFonts w:ascii="Times New Roman" w:hAnsi="Times New Roman" w:cs="Times New Roman"/>
        </w:rPr>
        <w:t xml:space="preserve"> groups (</w:t>
      </w:r>
      <w:proofErr w:type="gramStart"/>
      <w:r w:rsidR="00E71F7E" w:rsidRPr="00996B3A">
        <w:rPr>
          <w:rFonts w:ascii="Times New Roman" w:hAnsi="Times New Roman" w:cs="Times New Roman"/>
          <w:i/>
        </w:rPr>
        <w:t>t</w:t>
      </w:r>
      <w:r w:rsidR="00E71F7E">
        <w:rPr>
          <w:rFonts w:ascii="Times New Roman" w:hAnsi="Times New Roman" w:cs="Times New Roman"/>
        </w:rPr>
        <w:t>(</w:t>
      </w:r>
      <w:proofErr w:type="gramEnd"/>
      <w:r w:rsidR="00E71F7E">
        <w:rPr>
          <w:rFonts w:ascii="Times New Roman" w:hAnsi="Times New Roman" w:cs="Times New Roman"/>
        </w:rPr>
        <w:t xml:space="preserve">50) = 1.01, </w:t>
      </w:r>
      <w:r w:rsidR="00E71F7E" w:rsidRPr="00996B3A">
        <w:rPr>
          <w:rFonts w:ascii="Times New Roman" w:hAnsi="Times New Roman" w:cs="Times New Roman"/>
          <w:i/>
        </w:rPr>
        <w:t>p</w:t>
      </w:r>
      <w:r w:rsidR="00E71F7E">
        <w:rPr>
          <w:rFonts w:ascii="Times New Roman" w:hAnsi="Times New Roman" w:cs="Times New Roman"/>
        </w:rPr>
        <w:t xml:space="preserve"> = .32</w:t>
      </w:r>
      <w:r w:rsidR="00A71F44">
        <w:rPr>
          <w:rFonts w:ascii="Times New Roman" w:hAnsi="Times New Roman" w:cs="Times New Roman"/>
        </w:rPr>
        <w:t>, ns).</w:t>
      </w:r>
    </w:p>
    <w:p w14:paraId="194C9087" w14:textId="5A0B7067" w:rsidR="0000710C" w:rsidRDefault="00D80803">
      <w:pPr>
        <w:spacing w:line="480" w:lineRule="auto"/>
        <w:rPr>
          <w:rFonts w:ascii="Times New Roman" w:hAnsi="Times New Roman" w:cs="Times New Roman"/>
        </w:rPr>
      </w:pPr>
      <w:r>
        <w:rPr>
          <w:rFonts w:ascii="Times New Roman" w:hAnsi="Times New Roman" w:cs="Times New Roman"/>
          <w:bCs/>
          <w:lang w:val="en-US"/>
        </w:rPr>
        <w:t xml:space="preserve">For each child and each trial, </w:t>
      </w:r>
      <w:r w:rsidR="00324C6E">
        <w:rPr>
          <w:rFonts w:ascii="Times New Roman" w:hAnsi="Times New Roman" w:cs="Times New Roman"/>
          <w:bCs/>
          <w:lang w:val="en-US"/>
        </w:rPr>
        <w:t xml:space="preserve">the dependent variable was </w:t>
      </w:r>
      <w:r w:rsidR="0077749E">
        <w:rPr>
          <w:rFonts w:ascii="Times New Roman" w:hAnsi="Times New Roman" w:cs="Times New Roman"/>
          <w:bCs/>
          <w:lang w:val="en-US"/>
        </w:rPr>
        <w:t>the</w:t>
      </w:r>
      <w:r w:rsidR="00955473">
        <w:rPr>
          <w:rFonts w:ascii="Times New Roman" w:hAnsi="Times New Roman" w:cs="Times New Roman"/>
          <w:bCs/>
          <w:lang w:val="en-US"/>
        </w:rPr>
        <w:t xml:space="preserve"> reaction to change (RC) </w:t>
      </w:r>
      <w:r w:rsidR="00324C6E">
        <w:rPr>
          <w:rFonts w:ascii="Times New Roman" w:hAnsi="Times New Roman" w:cs="Times New Roman"/>
          <w:bCs/>
          <w:lang w:val="en-US"/>
        </w:rPr>
        <w:t xml:space="preserve">obtained </w:t>
      </w:r>
      <w:r w:rsidR="00955473">
        <w:rPr>
          <w:rFonts w:ascii="Times New Roman" w:hAnsi="Times New Roman" w:cs="Times New Roman"/>
          <w:bCs/>
          <w:lang w:val="en-US"/>
        </w:rPr>
        <w:t xml:space="preserve">by </w:t>
      </w:r>
      <w:r w:rsidR="00324C6E">
        <w:rPr>
          <w:rFonts w:ascii="Times New Roman" w:hAnsi="Times New Roman" w:cs="Times New Roman"/>
          <w:bCs/>
          <w:lang w:val="en-US"/>
        </w:rPr>
        <w:t xml:space="preserve">subtracting </w:t>
      </w:r>
      <w:r w:rsidR="00955473">
        <w:rPr>
          <w:rFonts w:ascii="Times New Roman" w:hAnsi="Times New Roman" w:cs="Times New Roman"/>
          <w:bCs/>
          <w:lang w:val="en-US"/>
        </w:rPr>
        <w:t xml:space="preserve">the amount </w:t>
      </w:r>
      <w:r>
        <w:rPr>
          <w:rFonts w:ascii="Times New Roman" w:hAnsi="Times New Roman" w:cs="Times New Roman"/>
          <w:bCs/>
          <w:lang w:val="en-US"/>
        </w:rPr>
        <w:t xml:space="preserve">of time </w:t>
      </w:r>
      <w:r w:rsidR="0077749E">
        <w:rPr>
          <w:rFonts w:ascii="Times New Roman" w:hAnsi="Times New Roman" w:cs="Times New Roman"/>
          <w:bCs/>
          <w:lang w:val="en-US"/>
        </w:rPr>
        <w:t xml:space="preserve">spent looking at the test animation minus </w:t>
      </w:r>
      <w:r w:rsidR="00324C6E">
        <w:rPr>
          <w:rFonts w:ascii="Times New Roman" w:hAnsi="Times New Roman" w:cs="Times New Roman"/>
          <w:bCs/>
          <w:lang w:val="en-US"/>
        </w:rPr>
        <w:t xml:space="preserve">to that spent looking at </w:t>
      </w:r>
      <w:r w:rsidR="0077749E">
        <w:rPr>
          <w:rFonts w:ascii="Times New Roman" w:hAnsi="Times New Roman" w:cs="Times New Roman"/>
          <w:bCs/>
          <w:lang w:val="en-US"/>
        </w:rPr>
        <w:t>the baseline animation</w:t>
      </w:r>
      <w:r w:rsidR="00324C6E">
        <w:rPr>
          <w:rFonts w:ascii="Times New Roman" w:hAnsi="Times New Roman" w:cs="Times New Roman"/>
          <w:bCs/>
          <w:lang w:val="en-US"/>
        </w:rPr>
        <w:t>,</w:t>
      </w:r>
      <w:r w:rsidR="0077749E">
        <w:rPr>
          <w:rFonts w:ascii="Times New Roman" w:hAnsi="Times New Roman" w:cs="Times New Roman"/>
          <w:bCs/>
          <w:lang w:val="en-US"/>
        </w:rPr>
        <w:t xml:space="preserve"> </w:t>
      </w:r>
      <w:r w:rsidR="00375C94">
        <w:rPr>
          <w:rFonts w:ascii="Times New Roman" w:hAnsi="Times New Roman" w:cs="Times New Roman"/>
          <w:bCs/>
          <w:lang w:val="en-US"/>
        </w:rPr>
        <w:t>divided</w:t>
      </w:r>
      <w:r w:rsidR="0077749E">
        <w:rPr>
          <w:rFonts w:ascii="Times New Roman" w:hAnsi="Times New Roman" w:cs="Times New Roman"/>
          <w:bCs/>
          <w:lang w:val="en-US"/>
        </w:rPr>
        <w:t xml:space="preserve"> by the total duration of the animation. </w:t>
      </w:r>
      <w:r w:rsidR="00EB1D70">
        <w:rPr>
          <w:rFonts w:ascii="Times New Roman" w:hAnsi="Times New Roman" w:cs="Times New Roman"/>
          <w:bCs/>
          <w:lang w:val="en-US"/>
        </w:rPr>
        <w:t xml:space="preserve">In the </w:t>
      </w:r>
      <w:r w:rsidR="00A71F44">
        <w:rPr>
          <w:rFonts w:ascii="Times New Roman" w:hAnsi="Times New Roman" w:cs="Times New Roman"/>
          <w:bCs/>
          <w:lang w:val="en-US"/>
        </w:rPr>
        <w:t xml:space="preserve">first </w:t>
      </w:r>
      <w:r w:rsidR="00EB1D70">
        <w:rPr>
          <w:rFonts w:ascii="Times New Roman" w:hAnsi="Times New Roman" w:cs="Times New Roman"/>
          <w:bCs/>
          <w:lang w:val="en-US"/>
        </w:rPr>
        <w:t xml:space="preserve">analysis, </w:t>
      </w:r>
      <w:r w:rsidR="00A71F44">
        <w:rPr>
          <w:rFonts w:ascii="Times New Roman" w:hAnsi="Times New Roman" w:cs="Times New Roman"/>
        </w:rPr>
        <w:t xml:space="preserve">an ANCOVA </w:t>
      </w:r>
      <w:r w:rsidR="00324C6E">
        <w:rPr>
          <w:rFonts w:ascii="Times New Roman" w:hAnsi="Times New Roman" w:cs="Times New Roman"/>
        </w:rPr>
        <w:t xml:space="preserve">on RC </w:t>
      </w:r>
      <w:r w:rsidR="0000710C">
        <w:rPr>
          <w:rFonts w:ascii="Times New Roman" w:hAnsi="Times New Roman" w:cs="Times New Roman"/>
        </w:rPr>
        <w:t>was run with o</w:t>
      </w:r>
      <w:r w:rsidR="00A71F44">
        <w:rPr>
          <w:rFonts w:ascii="Times New Roman" w:hAnsi="Times New Roman" w:cs="Times New Roman"/>
        </w:rPr>
        <w:t>bject Familiarity (Familiar, Unfamiliar) and Change (Small, Big, Colo</w:t>
      </w:r>
      <w:r w:rsidR="00D927D7">
        <w:rPr>
          <w:rFonts w:ascii="Times New Roman" w:hAnsi="Times New Roman" w:cs="Times New Roman"/>
        </w:rPr>
        <w:t>u</w:t>
      </w:r>
      <w:r w:rsidR="00A71F44">
        <w:rPr>
          <w:rFonts w:ascii="Times New Roman" w:hAnsi="Times New Roman" w:cs="Times New Roman"/>
        </w:rPr>
        <w:t xml:space="preserve">r) as within subject factors, Scale error group (Scale errors, No Scale errors) as a between subject factor, and Age as a covariate. </w:t>
      </w:r>
    </w:p>
    <w:p w14:paraId="2951421E" w14:textId="67CF71C5" w:rsidR="00053FCB" w:rsidRDefault="0000710C">
      <w:pPr>
        <w:spacing w:line="480" w:lineRule="auto"/>
        <w:rPr>
          <w:rFonts w:ascii="Times New Roman" w:hAnsi="Times New Roman" w:cs="Times New Roman"/>
          <w:lang w:val="en-US"/>
        </w:rPr>
      </w:pPr>
      <w:r>
        <w:rPr>
          <w:rFonts w:ascii="Times New Roman" w:hAnsi="Times New Roman" w:cs="Times New Roman"/>
        </w:rPr>
        <w:t xml:space="preserve">As Familiarity did not have any effect nor interacted with any other factor, it was removed from any further analysis and </w:t>
      </w:r>
      <w:r w:rsidR="00A71F44">
        <w:rPr>
          <w:rFonts w:ascii="Times New Roman" w:hAnsi="Times New Roman" w:cs="Times New Roman"/>
        </w:rPr>
        <w:t xml:space="preserve">the ANCOVA was re-run. </w:t>
      </w:r>
      <w:r w:rsidR="00A71F44">
        <w:rPr>
          <w:rFonts w:ascii="Times New Roman" w:hAnsi="Times New Roman" w:cs="Times New Roman"/>
          <w:lang w:val="en-US"/>
        </w:rPr>
        <w:t>An effect of the covariate Age (</w:t>
      </w:r>
      <w:proofErr w:type="gramStart"/>
      <w:r w:rsidR="00A71F44" w:rsidRPr="00996B3A">
        <w:rPr>
          <w:rFonts w:ascii="Times New Roman" w:hAnsi="Times New Roman" w:cs="Times New Roman"/>
          <w:i/>
          <w:lang w:val="en-US"/>
        </w:rPr>
        <w:t>F</w:t>
      </w:r>
      <w:r w:rsidR="00A71F44">
        <w:rPr>
          <w:rFonts w:ascii="Times New Roman" w:hAnsi="Times New Roman" w:cs="Times New Roman"/>
          <w:lang w:val="en-US"/>
        </w:rPr>
        <w:t>(</w:t>
      </w:r>
      <w:proofErr w:type="gramEnd"/>
      <w:r w:rsidR="00A71F44">
        <w:rPr>
          <w:rFonts w:ascii="Times New Roman" w:hAnsi="Times New Roman" w:cs="Times New Roman"/>
          <w:lang w:val="en-US"/>
        </w:rPr>
        <w:t xml:space="preserve">1,49) = 6.1, </w:t>
      </w:r>
      <w:r w:rsidR="00A71F44" w:rsidRPr="00996B3A">
        <w:rPr>
          <w:rFonts w:ascii="Times New Roman" w:hAnsi="Times New Roman" w:cs="Times New Roman"/>
          <w:i/>
          <w:lang w:val="en-US"/>
        </w:rPr>
        <w:t>p</w:t>
      </w:r>
      <w:r w:rsidR="00A71F44">
        <w:rPr>
          <w:rFonts w:ascii="Times New Roman" w:hAnsi="Times New Roman" w:cs="Times New Roman"/>
          <w:lang w:val="en-US"/>
        </w:rPr>
        <w:t xml:space="preserve"> = .017</w:t>
      </w:r>
      <w:r w:rsidR="00A71F44">
        <w:rPr>
          <w:rFonts w:ascii="Times New Roman" w:hAnsi="Times New Roman" w:cs="Times New Roman"/>
        </w:rPr>
        <w:t xml:space="preserve">, </w:t>
      </w:r>
      <w:r w:rsidR="00A71F44" w:rsidRPr="00996B3A">
        <w:rPr>
          <w:rFonts w:ascii="Times New Roman" w:hAnsi="Times New Roman" w:cs="Times New Roman"/>
          <w:i/>
          <w:lang w:val="en-US"/>
        </w:rPr>
        <w:t>η2</w:t>
      </w:r>
      <w:r w:rsidR="00A71F44">
        <w:rPr>
          <w:rFonts w:ascii="Times New Roman" w:hAnsi="Times New Roman" w:cs="Times New Roman"/>
          <w:lang w:val="en-US"/>
        </w:rPr>
        <w:t xml:space="preserve">= .11) was found, due to </w:t>
      </w:r>
      <w:r w:rsidR="00A71F44" w:rsidRPr="004B4AB9">
        <w:rPr>
          <w:rFonts w:ascii="Times New Roman" w:hAnsi="Times New Roman" w:cs="Times New Roman"/>
          <w:lang w:val="en-US"/>
        </w:rPr>
        <w:t xml:space="preserve">older children </w:t>
      </w:r>
      <w:r w:rsidR="00A71F44">
        <w:rPr>
          <w:rFonts w:ascii="Times New Roman" w:hAnsi="Times New Roman" w:cs="Times New Roman"/>
          <w:lang w:val="en-US"/>
        </w:rPr>
        <w:t xml:space="preserve">paying more attention to </w:t>
      </w:r>
      <w:r w:rsidR="00A71F44">
        <w:rPr>
          <w:rFonts w:ascii="Times New Roman" w:hAnsi="Times New Roman" w:cs="Times New Roman"/>
          <w:lang w:val="en-US"/>
        </w:rPr>
        <w:lastRenderedPageBreak/>
        <w:t xml:space="preserve">changes overall than younger children (correlation between age and mean RC: </w:t>
      </w:r>
      <w:r w:rsidR="00A71F44" w:rsidRPr="00996B3A">
        <w:rPr>
          <w:rFonts w:ascii="Times New Roman" w:hAnsi="Times New Roman" w:cs="Times New Roman"/>
          <w:i/>
          <w:lang w:val="en-US"/>
        </w:rPr>
        <w:t>r</w:t>
      </w:r>
      <w:r w:rsidR="00A71F44">
        <w:rPr>
          <w:rFonts w:ascii="Times New Roman" w:hAnsi="Times New Roman" w:cs="Times New Roman"/>
          <w:lang w:val="en-US"/>
        </w:rPr>
        <w:t xml:space="preserve"> = .32, </w:t>
      </w:r>
      <w:r w:rsidR="00A71F44" w:rsidRPr="00996B3A">
        <w:rPr>
          <w:rFonts w:ascii="Times New Roman" w:hAnsi="Times New Roman" w:cs="Times New Roman"/>
          <w:i/>
          <w:lang w:val="en-US"/>
        </w:rPr>
        <w:t>p</w:t>
      </w:r>
      <w:r w:rsidR="00A71F44">
        <w:rPr>
          <w:rFonts w:ascii="Times New Roman" w:hAnsi="Times New Roman" w:cs="Times New Roman"/>
          <w:lang w:val="en-US"/>
        </w:rPr>
        <w:t xml:space="preserve"> = .021), together with a significant interaction between Change and Scale error group (</w:t>
      </w:r>
      <w:r w:rsidR="00A71F44" w:rsidRPr="00996B3A">
        <w:rPr>
          <w:rFonts w:ascii="Times New Roman" w:hAnsi="Times New Roman" w:cs="Times New Roman"/>
          <w:i/>
          <w:lang w:val="en-US"/>
        </w:rPr>
        <w:t>F</w:t>
      </w:r>
      <w:r w:rsidR="00A71F44">
        <w:rPr>
          <w:rFonts w:ascii="Times New Roman" w:hAnsi="Times New Roman" w:cs="Times New Roman"/>
          <w:lang w:val="en-US"/>
        </w:rPr>
        <w:t xml:space="preserve">(2,98) = 3.30, </w:t>
      </w:r>
      <w:r w:rsidR="00A71F44" w:rsidRPr="00996B3A">
        <w:rPr>
          <w:rFonts w:ascii="Times New Roman" w:hAnsi="Times New Roman" w:cs="Times New Roman"/>
          <w:i/>
          <w:lang w:val="en-US"/>
        </w:rPr>
        <w:t>p</w:t>
      </w:r>
      <w:r w:rsidR="00A71F44">
        <w:rPr>
          <w:rFonts w:ascii="Times New Roman" w:hAnsi="Times New Roman" w:cs="Times New Roman"/>
          <w:lang w:val="en-US"/>
        </w:rPr>
        <w:t xml:space="preserve"> = .041, </w:t>
      </w:r>
      <w:r w:rsidR="00A71F44" w:rsidRPr="00996B3A">
        <w:rPr>
          <w:rFonts w:ascii="Times New Roman" w:hAnsi="Times New Roman" w:cs="Times New Roman"/>
          <w:i/>
          <w:lang w:val="en-US"/>
        </w:rPr>
        <w:t>η2</w:t>
      </w:r>
      <w:r w:rsidR="00A71F44">
        <w:rPr>
          <w:rFonts w:ascii="Times New Roman" w:hAnsi="Times New Roman" w:cs="Times New Roman"/>
          <w:lang w:val="en-US"/>
        </w:rPr>
        <w:t xml:space="preserve"> = .063) and no other significant effects or interactions. </w:t>
      </w:r>
      <w:r w:rsidR="00053FCB">
        <w:rPr>
          <w:rFonts w:ascii="Times New Roman" w:hAnsi="Times New Roman" w:cs="Times New Roman"/>
          <w:lang w:val="en-US"/>
        </w:rPr>
        <w:t xml:space="preserve">This interaction, illustrated in Figure 3, is due to children in the No Scale errors group showing a larger reaction to big </w:t>
      </w:r>
      <w:r w:rsidR="005C454A">
        <w:rPr>
          <w:rFonts w:ascii="Times New Roman" w:hAnsi="Times New Roman" w:cs="Times New Roman"/>
          <w:lang w:val="en-US"/>
        </w:rPr>
        <w:t xml:space="preserve">size </w:t>
      </w:r>
      <w:r w:rsidR="00053FCB">
        <w:rPr>
          <w:rFonts w:ascii="Times New Roman" w:hAnsi="Times New Roman" w:cs="Times New Roman"/>
          <w:lang w:val="en-US"/>
        </w:rPr>
        <w:t xml:space="preserve">changes </w:t>
      </w:r>
      <w:r w:rsidR="005C454A">
        <w:rPr>
          <w:rFonts w:ascii="Times New Roman" w:hAnsi="Times New Roman" w:cs="Times New Roman"/>
          <w:lang w:val="en-US"/>
        </w:rPr>
        <w:t>(</w:t>
      </w:r>
      <w:r w:rsidR="005C454A" w:rsidRPr="00996B3A">
        <w:rPr>
          <w:rFonts w:ascii="Times New Roman" w:hAnsi="Times New Roman" w:cs="Times New Roman"/>
          <w:i/>
          <w:lang w:val="en-US"/>
        </w:rPr>
        <w:t>M</w:t>
      </w:r>
      <w:r w:rsidR="005C454A">
        <w:rPr>
          <w:rFonts w:ascii="Times New Roman" w:hAnsi="Times New Roman" w:cs="Times New Roman"/>
          <w:lang w:val="en-US"/>
        </w:rPr>
        <w:t xml:space="preserve">=0.11) </w:t>
      </w:r>
      <w:r w:rsidR="00053FCB">
        <w:rPr>
          <w:rFonts w:ascii="Times New Roman" w:hAnsi="Times New Roman" w:cs="Times New Roman"/>
          <w:lang w:val="en-US"/>
        </w:rPr>
        <w:t xml:space="preserve">than </w:t>
      </w:r>
      <w:proofErr w:type="spellStart"/>
      <w:r w:rsidR="00053FCB">
        <w:rPr>
          <w:rFonts w:ascii="Times New Roman" w:hAnsi="Times New Roman" w:cs="Times New Roman"/>
          <w:lang w:val="en-US"/>
        </w:rPr>
        <w:t>colour</w:t>
      </w:r>
      <w:proofErr w:type="spellEnd"/>
      <w:r w:rsidR="00053FCB">
        <w:rPr>
          <w:rFonts w:ascii="Times New Roman" w:hAnsi="Times New Roman" w:cs="Times New Roman"/>
          <w:lang w:val="en-US"/>
        </w:rPr>
        <w:t xml:space="preserve"> changes (</w:t>
      </w:r>
      <w:r w:rsidR="005C454A" w:rsidRPr="00996B3A">
        <w:rPr>
          <w:rFonts w:ascii="Times New Roman" w:hAnsi="Times New Roman" w:cs="Times New Roman"/>
          <w:i/>
          <w:lang w:val="en-US"/>
        </w:rPr>
        <w:t>M</w:t>
      </w:r>
      <w:r w:rsidR="005C454A">
        <w:rPr>
          <w:rFonts w:ascii="Times New Roman" w:hAnsi="Times New Roman" w:cs="Times New Roman"/>
          <w:lang w:val="en-US"/>
        </w:rPr>
        <w:t>=0.021; paired</w:t>
      </w:r>
      <w:r w:rsidR="005C454A" w:rsidRPr="00996B3A">
        <w:rPr>
          <w:rFonts w:ascii="Times New Roman" w:hAnsi="Times New Roman" w:cs="Times New Roman"/>
          <w:i/>
          <w:lang w:val="en-US"/>
        </w:rPr>
        <w:t xml:space="preserve"> </w:t>
      </w:r>
      <w:proofErr w:type="gramStart"/>
      <w:r w:rsidR="005C454A" w:rsidRPr="00996B3A">
        <w:rPr>
          <w:rFonts w:ascii="Times New Roman" w:hAnsi="Times New Roman" w:cs="Times New Roman"/>
          <w:i/>
          <w:lang w:val="en-US"/>
        </w:rPr>
        <w:t>t</w:t>
      </w:r>
      <w:r w:rsidR="005C454A">
        <w:rPr>
          <w:rFonts w:ascii="Times New Roman" w:hAnsi="Times New Roman" w:cs="Times New Roman"/>
          <w:lang w:val="en-US"/>
        </w:rPr>
        <w:t>(</w:t>
      </w:r>
      <w:proofErr w:type="gramEnd"/>
      <w:r w:rsidR="005C454A">
        <w:rPr>
          <w:rFonts w:ascii="Times New Roman" w:hAnsi="Times New Roman" w:cs="Times New Roman"/>
          <w:lang w:val="en-US"/>
        </w:rPr>
        <w:t>27) = 3.13,</w:t>
      </w:r>
      <w:r w:rsidR="005C454A" w:rsidRPr="00996B3A">
        <w:rPr>
          <w:rFonts w:ascii="Times New Roman" w:hAnsi="Times New Roman" w:cs="Times New Roman"/>
          <w:i/>
          <w:lang w:val="en-US"/>
        </w:rPr>
        <w:t xml:space="preserve"> p</w:t>
      </w:r>
      <w:r w:rsidR="005C454A">
        <w:rPr>
          <w:rFonts w:ascii="Times New Roman" w:hAnsi="Times New Roman" w:cs="Times New Roman"/>
          <w:lang w:val="en-US"/>
        </w:rPr>
        <w:t xml:space="preserve"> = .004 significant for a </w:t>
      </w:r>
      <w:r w:rsidR="00DF41C7">
        <w:rPr>
          <w:rFonts w:ascii="Times New Roman" w:hAnsi="Times New Roman" w:cs="Times New Roman"/>
          <w:lang w:val="en-US"/>
        </w:rPr>
        <w:t>threshold</w:t>
      </w:r>
      <w:r w:rsidR="005C454A">
        <w:rPr>
          <w:rFonts w:ascii="Times New Roman" w:hAnsi="Times New Roman" w:cs="Times New Roman"/>
          <w:lang w:val="en-US"/>
        </w:rPr>
        <w:t xml:space="preserve"> at .017 with Bonferroni correction). No other 2 by 2 comparison </w:t>
      </w:r>
      <w:r w:rsidR="00710E14">
        <w:rPr>
          <w:rFonts w:ascii="Times New Roman" w:hAnsi="Times New Roman" w:cs="Times New Roman"/>
          <w:lang w:val="en-US"/>
        </w:rPr>
        <w:t xml:space="preserve">between conditions within each scale error group </w:t>
      </w:r>
      <w:r w:rsidR="005C454A">
        <w:rPr>
          <w:rFonts w:ascii="Times New Roman" w:hAnsi="Times New Roman" w:cs="Times New Roman"/>
          <w:lang w:val="en-US"/>
        </w:rPr>
        <w:t>was significant. Children in the No Scale errors group showed a larger interest in big size changes (</w:t>
      </w:r>
      <w:r w:rsidR="005C454A" w:rsidRPr="00996B3A">
        <w:rPr>
          <w:rFonts w:ascii="Times New Roman" w:hAnsi="Times New Roman" w:cs="Times New Roman"/>
          <w:i/>
          <w:lang w:val="en-US"/>
        </w:rPr>
        <w:t>M</w:t>
      </w:r>
      <w:r w:rsidR="005C454A">
        <w:rPr>
          <w:rFonts w:ascii="Times New Roman" w:hAnsi="Times New Roman" w:cs="Times New Roman"/>
          <w:lang w:val="en-US"/>
        </w:rPr>
        <w:t>=0.11) than those in the Scale errors group (</w:t>
      </w:r>
      <w:r w:rsidR="005C454A" w:rsidRPr="00996B3A">
        <w:rPr>
          <w:rFonts w:ascii="Times New Roman" w:hAnsi="Times New Roman" w:cs="Times New Roman"/>
          <w:i/>
          <w:lang w:val="en-US"/>
        </w:rPr>
        <w:t>M</w:t>
      </w:r>
      <w:r w:rsidR="005C454A">
        <w:rPr>
          <w:rFonts w:ascii="Times New Roman" w:hAnsi="Times New Roman" w:cs="Times New Roman"/>
          <w:lang w:val="en-US"/>
        </w:rPr>
        <w:t xml:space="preserve"> = 0.027; </w:t>
      </w:r>
      <w:proofErr w:type="gramStart"/>
      <w:r w:rsidR="005C454A" w:rsidRPr="00996B3A">
        <w:rPr>
          <w:rFonts w:ascii="Times New Roman" w:hAnsi="Times New Roman" w:cs="Times New Roman"/>
          <w:i/>
          <w:lang w:val="en-US"/>
        </w:rPr>
        <w:t>t</w:t>
      </w:r>
      <w:r w:rsidR="005C454A">
        <w:rPr>
          <w:rFonts w:ascii="Times New Roman" w:hAnsi="Times New Roman" w:cs="Times New Roman"/>
          <w:lang w:val="en-US"/>
        </w:rPr>
        <w:t>(</w:t>
      </w:r>
      <w:proofErr w:type="gramEnd"/>
      <w:r w:rsidR="005C454A">
        <w:rPr>
          <w:rFonts w:ascii="Times New Roman" w:hAnsi="Times New Roman" w:cs="Times New Roman"/>
          <w:lang w:val="en-US"/>
        </w:rPr>
        <w:t xml:space="preserve">50) = 2.13, </w:t>
      </w:r>
      <w:r w:rsidR="005C454A" w:rsidRPr="00996B3A">
        <w:rPr>
          <w:rFonts w:ascii="Times New Roman" w:hAnsi="Times New Roman" w:cs="Times New Roman"/>
          <w:i/>
          <w:lang w:val="en-US"/>
        </w:rPr>
        <w:t>p</w:t>
      </w:r>
      <w:r w:rsidR="005C454A">
        <w:rPr>
          <w:rFonts w:ascii="Times New Roman" w:hAnsi="Times New Roman" w:cs="Times New Roman"/>
          <w:lang w:val="en-US"/>
        </w:rPr>
        <w:t xml:space="preserve"> = .038) but did not differ for small size changes (</w:t>
      </w:r>
      <w:r w:rsidR="005C454A" w:rsidRPr="00996B3A">
        <w:rPr>
          <w:rFonts w:ascii="Times New Roman" w:hAnsi="Times New Roman" w:cs="Times New Roman"/>
          <w:i/>
          <w:lang w:val="en-US"/>
        </w:rPr>
        <w:t>M</w:t>
      </w:r>
      <w:r w:rsidR="005C454A">
        <w:rPr>
          <w:rFonts w:ascii="Times New Roman" w:hAnsi="Times New Roman" w:cs="Times New Roman"/>
          <w:lang w:val="en-US"/>
        </w:rPr>
        <w:t xml:space="preserve">=0.068 vs 0.042; </w:t>
      </w:r>
      <w:r w:rsidR="005C454A" w:rsidRPr="00996B3A">
        <w:rPr>
          <w:rFonts w:ascii="Times New Roman" w:hAnsi="Times New Roman" w:cs="Times New Roman"/>
          <w:i/>
          <w:lang w:val="en-US"/>
        </w:rPr>
        <w:t>t</w:t>
      </w:r>
      <w:r w:rsidR="005C454A">
        <w:rPr>
          <w:rFonts w:ascii="Times New Roman" w:hAnsi="Times New Roman" w:cs="Times New Roman"/>
          <w:lang w:val="en-US"/>
        </w:rPr>
        <w:t xml:space="preserve">(50) &lt; 1) or </w:t>
      </w:r>
      <w:proofErr w:type="spellStart"/>
      <w:r w:rsidR="005C454A">
        <w:rPr>
          <w:rFonts w:ascii="Times New Roman" w:hAnsi="Times New Roman" w:cs="Times New Roman"/>
          <w:lang w:val="en-US"/>
        </w:rPr>
        <w:t>colour</w:t>
      </w:r>
      <w:proofErr w:type="spellEnd"/>
      <w:r w:rsidR="005C454A">
        <w:rPr>
          <w:rFonts w:ascii="Times New Roman" w:hAnsi="Times New Roman" w:cs="Times New Roman"/>
          <w:lang w:val="en-US"/>
        </w:rPr>
        <w:t xml:space="preserve"> changes (</w:t>
      </w:r>
      <w:r w:rsidR="005C454A" w:rsidRPr="00996B3A">
        <w:rPr>
          <w:rFonts w:ascii="Times New Roman" w:hAnsi="Times New Roman" w:cs="Times New Roman"/>
          <w:i/>
          <w:lang w:val="en-US"/>
        </w:rPr>
        <w:t>M</w:t>
      </w:r>
      <w:r w:rsidR="005C454A">
        <w:rPr>
          <w:rFonts w:ascii="Times New Roman" w:hAnsi="Times New Roman" w:cs="Times New Roman"/>
          <w:lang w:val="en-US"/>
        </w:rPr>
        <w:t xml:space="preserve">=0.021 vs 0.056, </w:t>
      </w:r>
      <w:r w:rsidR="005C454A" w:rsidRPr="00996B3A">
        <w:rPr>
          <w:rFonts w:ascii="Times New Roman" w:hAnsi="Times New Roman" w:cs="Times New Roman"/>
          <w:i/>
          <w:lang w:val="en-US"/>
        </w:rPr>
        <w:t>t</w:t>
      </w:r>
      <w:r w:rsidR="005C454A">
        <w:rPr>
          <w:rFonts w:ascii="Times New Roman" w:hAnsi="Times New Roman" w:cs="Times New Roman"/>
          <w:lang w:val="en-US"/>
        </w:rPr>
        <w:t xml:space="preserve">(50) &lt;1).  </w:t>
      </w:r>
    </w:p>
    <w:p w14:paraId="7F8965ED" w14:textId="3E2282C2" w:rsidR="001A12EE" w:rsidRPr="00C164C1" w:rsidRDefault="00DB62CC" w:rsidP="001A12EE">
      <w:pPr>
        <w:spacing w:line="480" w:lineRule="auto"/>
        <w:rPr>
          <w:rFonts w:ascii="Times New Roman" w:hAnsi="Times New Roman" w:cs="Times New Roman"/>
          <w:i/>
          <w:iCs/>
        </w:rPr>
      </w:pPr>
      <w:r>
        <w:rPr>
          <w:rFonts w:ascii="Times New Roman" w:hAnsi="Times New Roman" w:cs="Times New Roman"/>
          <w:i/>
          <w:iCs/>
        </w:rPr>
        <w:t xml:space="preserve">3.2. </w:t>
      </w:r>
      <w:r w:rsidR="001A12EE" w:rsidRPr="00C164C1">
        <w:rPr>
          <w:rFonts w:ascii="Times New Roman" w:hAnsi="Times New Roman" w:cs="Times New Roman"/>
          <w:i/>
          <w:iCs/>
        </w:rPr>
        <w:t>Comparison of the younger and the older group</w:t>
      </w:r>
    </w:p>
    <w:p w14:paraId="428E1A85" w14:textId="402B6024" w:rsidR="0077749E" w:rsidRDefault="00221B82" w:rsidP="00C53F91">
      <w:pPr>
        <w:spacing w:line="480" w:lineRule="auto"/>
        <w:rPr>
          <w:rFonts w:ascii="Times New Roman" w:hAnsi="Times New Roman" w:cs="Times New Roman"/>
          <w:lang w:val="en-US"/>
        </w:rPr>
      </w:pPr>
      <w:r>
        <w:rPr>
          <w:rFonts w:ascii="Times New Roman" w:hAnsi="Times New Roman" w:cs="Times New Roman"/>
          <w:lang w:val="en-US"/>
        </w:rPr>
        <w:t>T</w:t>
      </w:r>
      <w:r w:rsidR="0000710C">
        <w:rPr>
          <w:rFonts w:ascii="Times New Roman" w:hAnsi="Times New Roman" w:cs="Times New Roman"/>
          <w:lang w:val="en-US"/>
        </w:rPr>
        <w:t>o examine any developmental effect of attention to size change</w:t>
      </w:r>
      <w:r w:rsidR="00950A1F">
        <w:rPr>
          <w:rFonts w:ascii="Times New Roman" w:hAnsi="Times New Roman" w:cs="Times New Roman"/>
          <w:lang w:val="en-US"/>
        </w:rPr>
        <w:t xml:space="preserve"> in the absence of scale errors</w:t>
      </w:r>
      <w:r w:rsidR="005C454A">
        <w:rPr>
          <w:rFonts w:ascii="Times New Roman" w:hAnsi="Times New Roman" w:cs="Times New Roman"/>
          <w:lang w:val="en-US"/>
        </w:rPr>
        <w:t xml:space="preserve">, we compared </w:t>
      </w:r>
      <w:r>
        <w:rPr>
          <w:rFonts w:ascii="Times New Roman" w:hAnsi="Times New Roman" w:cs="Times New Roman"/>
          <w:lang w:val="en-US"/>
        </w:rPr>
        <w:t xml:space="preserve">RC </w:t>
      </w:r>
      <w:r w:rsidR="00950A1F">
        <w:rPr>
          <w:rFonts w:ascii="Times New Roman" w:hAnsi="Times New Roman" w:cs="Times New Roman"/>
          <w:lang w:val="en-US"/>
        </w:rPr>
        <w:t xml:space="preserve">values </w:t>
      </w:r>
      <w:r>
        <w:rPr>
          <w:rFonts w:ascii="Times New Roman" w:hAnsi="Times New Roman" w:cs="Times New Roman"/>
          <w:lang w:val="en-US"/>
        </w:rPr>
        <w:t>in the no-scale error young group (</w:t>
      </w:r>
      <w:r w:rsidRPr="00996B3A">
        <w:rPr>
          <w:rFonts w:ascii="Times New Roman" w:hAnsi="Times New Roman" w:cs="Times New Roman"/>
          <w:i/>
          <w:lang w:val="en-US"/>
        </w:rPr>
        <w:t>N</w:t>
      </w:r>
      <w:r>
        <w:rPr>
          <w:rFonts w:ascii="Times New Roman" w:hAnsi="Times New Roman" w:cs="Times New Roman"/>
          <w:lang w:val="en-US"/>
        </w:rPr>
        <w:t xml:space="preserve"> = 28) and the no-scale error older children group</w:t>
      </w:r>
      <w:r w:rsidR="000A3690">
        <w:rPr>
          <w:rStyle w:val="FootnoteReference"/>
          <w:rFonts w:ascii="Times New Roman" w:hAnsi="Times New Roman" w:cs="Times New Roman"/>
          <w:lang w:val="en-US"/>
        </w:rPr>
        <w:footnoteReference w:id="2"/>
      </w:r>
      <w:r>
        <w:rPr>
          <w:rFonts w:ascii="Times New Roman" w:hAnsi="Times New Roman" w:cs="Times New Roman"/>
          <w:lang w:val="en-US"/>
        </w:rPr>
        <w:t xml:space="preserve"> (</w:t>
      </w:r>
      <w:r w:rsidRPr="00996B3A">
        <w:rPr>
          <w:rFonts w:ascii="Times New Roman" w:hAnsi="Times New Roman" w:cs="Times New Roman"/>
          <w:i/>
          <w:lang w:val="en-US"/>
        </w:rPr>
        <w:t>N</w:t>
      </w:r>
      <w:r>
        <w:rPr>
          <w:rFonts w:ascii="Times New Roman" w:hAnsi="Times New Roman" w:cs="Times New Roman"/>
          <w:lang w:val="en-US"/>
        </w:rPr>
        <w:t xml:space="preserve"> = 18)</w:t>
      </w:r>
      <w:r w:rsidR="001A12EE">
        <w:rPr>
          <w:rFonts w:ascii="Times New Roman" w:hAnsi="Times New Roman" w:cs="Times New Roman"/>
          <w:lang w:val="en-US"/>
        </w:rPr>
        <w:t>.</w:t>
      </w:r>
      <w:r w:rsidR="005B3E89">
        <w:rPr>
          <w:rFonts w:ascii="Times New Roman" w:hAnsi="Times New Roman" w:cs="Times New Roman"/>
          <w:lang w:val="en-US"/>
        </w:rPr>
        <w:t xml:space="preserve"> </w:t>
      </w:r>
      <w:r>
        <w:rPr>
          <w:rFonts w:ascii="Times New Roman" w:hAnsi="Times New Roman" w:cs="Times New Roman"/>
          <w:lang w:val="en-US"/>
        </w:rPr>
        <w:t xml:space="preserve">An </w:t>
      </w:r>
      <w:r w:rsidR="00C7638B" w:rsidRPr="00221B82">
        <w:rPr>
          <w:rFonts w:ascii="Times New Roman" w:hAnsi="Times New Roman" w:cs="Times New Roman"/>
          <w:lang w:val="en-US"/>
        </w:rPr>
        <w:t>ANOVA with Change (</w:t>
      </w:r>
      <w:r w:rsidR="000A3690">
        <w:rPr>
          <w:rFonts w:ascii="Times New Roman" w:hAnsi="Times New Roman" w:cs="Times New Roman"/>
          <w:lang w:val="en-US"/>
        </w:rPr>
        <w:t>Small, Big</w:t>
      </w:r>
      <w:r>
        <w:rPr>
          <w:rFonts w:ascii="Times New Roman" w:hAnsi="Times New Roman" w:cs="Times New Roman"/>
          <w:lang w:val="en-US"/>
        </w:rPr>
        <w:t xml:space="preserve"> and </w:t>
      </w:r>
      <w:proofErr w:type="spellStart"/>
      <w:r w:rsidR="00C7638B" w:rsidRPr="00221B82">
        <w:rPr>
          <w:rFonts w:ascii="Times New Roman" w:hAnsi="Times New Roman" w:cs="Times New Roman"/>
          <w:lang w:val="en-US"/>
        </w:rPr>
        <w:t>Colo</w:t>
      </w:r>
      <w:r w:rsidR="000A3690">
        <w:rPr>
          <w:rFonts w:ascii="Times New Roman" w:hAnsi="Times New Roman" w:cs="Times New Roman"/>
          <w:lang w:val="en-US"/>
        </w:rPr>
        <w:t>u</w:t>
      </w:r>
      <w:r w:rsidR="00C7638B" w:rsidRPr="00221B82">
        <w:rPr>
          <w:rFonts w:ascii="Times New Roman" w:hAnsi="Times New Roman" w:cs="Times New Roman"/>
          <w:lang w:val="en-US"/>
        </w:rPr>
        <w:t>r</w:t>
      </w:r>
      <w:proofErr w:type="spellEnd"/>
      <w:r w:rsidR="00C7638B" w:rsidRPr="00221B82">
        <w:rPr>
          <w:rFonts w:ascii="Times New Roman" w:hAnsi="Times New Roman" w:cs="Times New Roman"/>
          <w:lang w:val="en-US"/>
        </w:rPr>
        <w:t xml:space="preserve">) as within-subject factor and Age </w:t>
      </w:r>
      <w:r w:rsidR="006D686C">
        <w:rPr>
          <w:rFonts w:ascii="Times New Roman" w:hAnsi="Times New Roman" w:cs="Times New Roman"/>
          <w:lang w:val="en-US"/>
        </w:rPr>
        <w:t xml:space="preserve">group </w:t>
      </w:r>
      <w:r w:rsidR="00C7638B" w:rsidRPr="00221B82">
        <w:rPr>
          <w:rFonts w:ascii="Times New Roman" w:hAnsi="Times New Roman" w:cs="Times New Roman"/>
          <w:lang w:val="en-US"/>
        </w:rPr>
        <w:t>(Younger, Older children) as a between-subject factor</w:t>
      </w:r>
      <w:r>
        <w:rPr>
          <w:rFonts w:ascii="Times New Roman" w:hAnsi="Times New Roman" w:cs="Times New Roman"/>
          <w:lang w:val="en-US"/>
        </w:rPr>
        <w:t xml:space="preserve"> was run on RC</w:t>
      </w:r>
      <w:r w:rsidR="006D686C">
        <w:rPr>
          <w:rFonts w:ascii="Times New Roman" w:hAnsi="Times New Roman" w:cs="Times New Roman"/>
          <w:lang w:val="en-US"/>
        </w:rPr>
        <w:t xml:space="preserve">. </w:t>
      </w:r>
      <w:r w:rsidR="00C7638B" w:rsidRPr="00221B82">
        <w:rPr>
          <w:rFonts w:ascii="Times New Roman" w:hAnsi="Times New Roman" w:cs="Times New Roman"/>
          <w:lang w:val="en-US"/>
        </w:rPr>
        <w:t xml:space="preserve">The analysis yielded </w:t>
      </w:r>
      <w:r w:rsidR="0003076E" w:rsidRPr="00221B82">
        <w:rPr>
          <w:rFonts w:ascii="Times New Roman" w:hAnsi="Times New Roman" w:cs="Times New Roman"/>
          <w:lang w:val="en-US"/>
        </w:rPr>
        <w:t>a significant main effect of Age</w:t>
      </w:r>
      <w:r w:rsidR="006D686C">
        <w:rPr>
          <w:rFonts w:ascii="Times New Roman" w:hAnsi="Times New Roman" w:cs="Times New Roman"/>
          <w:lang w:val="en-US"/>
        </w:rPr>
        <w:t xml:space="preserve"> group</w:t>
      </w:r>
      <w:r w:rsidR="0003076E" w:rsidRPr="00221B82">
        <w:rPr>
          <w:rFonts w:ascii="Times New Roman" w:hAnsi="Times New Roman" w:cs="Times New Roman"/>
          <w:lang w:val="en-US"/>
        </w:rPr>
        <w:t xml:space="preserve">, </w:t>
      </w:r>
      <w:proofErr w:type="gramStart"/>
      <w:r w:rsidR="0003076E" w:rsidRPr="00996B3A">
        <w:rPr>
          <w:rFonts w:ascii="Times New Roman" w:hAnsi="Times New Roman" w:cs="Times New Roman"/>
          <w:i/>
          <w:lang w:val="en-US"/>
        </w:rPr>
        <w:t>F</w:t>
      </w:r>
      <w:r w:rsidR="0003076E" w:rsidRPr="00221B82">
        <w:rPr>
          <w:rFonts w:ascii="Times New Roman" w:hAnsi="Times New Roman" w:cs="Times New Roman"/>
          <w:lang w:val="en-US"/>
        </w:rPr>
        <w:t>(</w:t>
      </w:r>
      <w:proofErr w:type="gramEnd"/>
      <w:r w:rsidR="0003076E" w:rsidRPr="00221B82">
        <w:rPr>
          <w:rFonts w:ascii="Times New Roman" w:hAnsi="Times New Roman" w:cs="Times New Roman"/>
          <w:lang w:val="en-US"/>
        </w:rPr>
        <w:t xml:space="preserve">1,44) = </w:t>
      </w:r>
      <w:r w:rsidR="000A3690">
        <w:rPr>
          <w:rFonts w:ascii="Times New Roman" w:hAnsi="Times New Roman" w:cs="Times New Roman"/>
          <w:lang w:val="en-US"/>
        </w:rPr>
        <w:t>6.19</w:t>
      </w:r>
      <w:r w:rsidR="0003076E" w:rsidRPr="00221B82">
        <w:rPr>
          <w:rFonts w:ascii="Times New Roman" w:hAnsi="Times New Roman" w:cs="Times New Roman"/>
          <w:lang w:val="en-US"/>
        </w:rPr>
        <w:t xml:space="preserve">; </w:t>
      </w:r>
      <w:r w:rsidR="0003076E" w:rsidRPr="00996B3A">
        <w:rPr>
          <w:rFonts w:ascii="Times New Roman" w:hAnsi="Times New Roman" w:cs="Times New Roman"/>
          <w:i/>
          <w:lang w:val="en-US"/>
        </w:rPr>
        <w:t>p</w:t>
      </w:r>
      <w:r w:rsidR="0003076E" w:rsidRPr="00221B82">
        <w:rPr>
          <w:rFonts w:ascii="Times New Roman" w:hAnsi="Times New Roman" w:cs="Times New Roman"/>
          <w:lang w:val="en-US"/>
        </w:rPr>
        <w:t xml:space="preserve"> = .0</w:t>
      </w:r>
      <w:r w:rsidR="000A3690">
        <w:rPr>
          <w:rFonts w:ascii="Times New Roman" w:hAnsi="Times New Roman" w:cs="Times New Roman"/>
          <w:lang w:val="en-US"/>
        </w:rPr>
        <w:t>17</w:t>
      </w:r>
      <w:r w:rsidR="0003076E" w:rsidRPr="00221B82">
        <w:rPr>
          <w:rFonts w:ascii="Times New Roman" w:hAnsi="Times New Roman" w:cs="Times New Roman"/>
          <w:lang w:val="en-US"/>
        </w:rPr>
        <w:t xml:space="preserve">, </w:t>
      </w:r>
      <w:r w:rsidR="0003076E" w:rsidRPr="00996B3A">
        <w:rPr>
          <w:rFonts w:ascii="Times New Roman" w:hAnsi="Times New Roman" w:cs="Times New Roman"/>
          <w:i/>
          <w:lang w:val="en-US"/>
        </w:rPr>
        <w:t>η2</w:t>
      </w:r>
      <w:r w:rsidR="0003076E" w:rsidRPr="00221B82">
        <w:rPr>
          <w:rFonts w:ascii="Times New Roman" w:hAnsi="Times New Roman" w:cs="Times New Roman"/>
          <w:lang w:val="en-US"/>
        </w:rPr>
        <w:t xml:space="preserve"> = .</w:t>
      </w:r>
      <w:r w:rsidR="006D686C">
        <w:rPr>
          <w:rFonts w:ascii="Times New Roman" w:hAnsi="Times New Roman" w:cs="Times New Roman"/>
          <w:lang w:val="en-US"/>
        </w:rPr>
        <w:t>0</w:t>
      </w:r>
      <w:r w:rsidR="000A3690">
        <w:rPr>
          <w:rFonts w:ascii="Times New Roman" w:hAnsi="Times New Roman" w:cs="Times New Roman"/>
          <w:lang w:val="en-US"/>
        </w:rPr>
        <w:t>12</w:t>
      </w:r>
      <w:r w:rsidR="004950DE">
        <w:rPr>
          <w:rFonts w:ascii="Times New Roman" w:hAnsi="Times New Roman" w:cs="Times New Roman"/>
          <w:lang w:val="en-US"/>
        </w:rPr>
        <w:t>, due to y</w:t>
      </w:r>
      <w:r w:rsidR="0003076E" w:rsidRPr="00221B82">
        <w:rPr>
          <w:rFonts w:ascii="Times New Roman" w:hAnsi="Times New Roman" w:cs="Times New Roman"/>
          <w:lang w:val="en-US"/>
        </w:rPr>
        <w:t xml:space="preserve">oung children </w:t>
      </w:r>
      <w:r w:rsidR="004950DE">
        <w:rPr>
          <w:rFonts w:ascii="Times New Roman" w:hAnsi="Times New Roman" w:cs="Times New Roman"/>
          <w:lang w:val="en-US"/>
        </w:rPr>
        <w:t xml:space="preserve">looking longer at test animations than baseline </w:t>
      </w:r>
      <w:r w:rsidR="004950DE" w:rsidRPr="00875A38">
        <w:rPr>
          <w:rFonts w:ascii="Times New Roman" w:hAnsi="Times New Roman" w:cs="Times New Roman"/>
          <w:lang w:val="en-US"/>
        </w:rPr>
        <w:t>(</w:t>
      </w:r>
      <w:r w:rsidR="004950DE" w:rsidRPr="00996B3A">
        <w:rPr>
          <w:rFonts w:ascii="Times New Roman" w:hAnsi="Times New Roman" w:cs="Times New Roman"/>
          <w:i/>
          <w:lang w:val="en-US"/>
        </w:rPr>
        <w:t>M</w:t>
      </w:r>
      <w:r w:rsidR="004950DE" w:rsidRPr="00875A38">
        <w:rPr>
          <w:rFonts w:ascii="Times New Roman" w:hAnsi="Times New Roman" w:cs="Times New Roman"/>
          <w:lang w:val="en-US"/>
        </w:rPr>
        <w:t xml:space="preserve"> = .0</w:t>
      </w:r>
      <w:r w:rsidR="004950DE">
        <w:rPr>
          <w:rFonts w:ascii="Times New Roman" w:hAnsi="Times New Roman" w:cs="Times New Roman"/>
          <w:lang w:val="en-US"/>
        </w:rPr>
        <w:t>66</w:t>
      </w:r>
      <w:r w:rsidR="004950DE" w:rsidRPr="00875A38">
        <w:rPr>
          <w:rFonts w:ascii="Times New Roman" w:hAnsi="Times New Roman" w:cs="Times New Roman"/>
          <w:lang w:val="en-US"/>
        </w:rPr>
        <w:t xml:space="preserve">; </w:t>
      </w:r>
      <w:r w:rsidR="004950DE" w:rsidRPr="00996B3A">
        <w:rPr>
          <w:rFonts w:ascii="Times New Roman" w:hAnsi="Times New Roman" w:cs="Times New Roman"/>
          <w:i/>
          <w:lang w:val="en-US"/>
        </w:rPr>
        <w:t>SD</w:t>
      </w:r>
      <w:r w:rsidR="004950DE" w:rsidRPr="00875A38">
        <w:rPr>
          <w:rFonts w:ascii="Times New Roman" w:hAnsi="Times New Roman" w:cs="Times New Roman"/>
          <w:lang w:val="en-US"/>
        </w:rPr>
        <w:t xml:space="preserve"> = .016) </w:t>
      </w:r>
      <w:r w:rsidR="004950DE">
        <w:rPr>
          <w:rFonts w:ascii="Times New Roman" w:hAnsi="Times New Roman" w:cs="Times New Roman"/>
          <w:lang w:val="en-US"/>
        </w:rPr>
        <w:t xml:space="preserve">as compared to older children </w:t>
      </w:r>
      <w:r w:rsidR="0003076E" w:rsidRPr="00221B82">
        <w:rPr>
          <w:rFonts w:ascii="Times New Roman" w:hAnsi="Times New Roman" w:cs="Times New Roman"/>
          <w:lang w:val="en-US"/>
        </w:rPr>
        <w:t>(</w:t>
      </w:r>
      <w:r w:rsidR="0003076E" w:rsidRPr="00996B3A">
        <w:rPr>
          <w:rFonts w:ascii="Times New Roman" w:hAnsi="Times New Roman" w:cs="Times New Roman"/>
          <w:i/>
          <w:lang w:val="en-US"/>
        </w:rPr>
        <w:t>M</w:t>
      </w:r>
      <w:r w:rsidR="0003076E" w:rsidRPr="00221B82">
        <w:rPr>
          <w:rFonts w:ascii="Times New Roman" w:hAnsi="Times New Roman" w:cs="Times New Roman"/>
          <w:lang w:val="en-US"/>
        </w:rPr>
        <w:t xml:space="preserve"> = .00</w:t>
      </w:r>
      <w:r w:rsidR="000A3690">
        <w:rPr>
          <w:rFonts w:ascii="Times New Roman" w:hAnsi="Times New Roman" w:cs="Times New Roman"/>
          <w:lang w:val="en-US"/>
        </w:rPr>
        <w:t>3</w:t>
      </w:r>
      <w:r w:rsidR="0003076E" w:rsidRPr="00221B82">
        <w:rPr>
          <w:rFonts w:ascii="Times New Roman" w:hAnsi="Times New Roman" w:cs="Times New Roman"/>
          <w:lang w:val="en-US"/>
        </w:rPr>
        <w:t xml:space="preserve">; </w:t>
      </w:r>
      <w:r w:rsidR="0003076E" w:rsidRPr="00996B3A">
        <w:rPr>
          <w:rFonts w:ascii="Times New Roman" w:hAnsi="Times New Roman" w:cs="Times New Roman"/>
          <w:i/>
          <w:lang w:val="en-US"/>
        </w:rPr>
        <w:t>SD</w:t>
      </w:r>
      <w:r w:rsidR="0003076E" w:rsidRPr="00221B82">
        <w:rPr>
          <w:rFonts w:ascii="Times New Roman" w:hAnsi="Times New Roman" w:cs="Times New Roman"/>
          <w:lang w:val="en-US"/>
        </w:rPr>
        <w:t xml:space="preserve"> = .020). </w:t>
      </w:r>
      <w:r w:rsidR="00950A1F">
        <w:rPr>
          <w:rFonts w:ascii="Times New Roman" w:hAnsi="Times New Roman" w:cs="Times New Roman"/>
          <w:lang w:val="en-US"/>
        </w:rPr>
        <w:t>A</w:t>
      </w:r>
      <w:r w:rsidR="000A3690">
        <w:rPr>
          <w:rFonts w:ascii="Times New Roman" w:hAnsi="Times New Roman" w:cs="Times New Roman"/>
          <w:lang w:val="en-US"/>
        </w:rPr>
        <w:t xml:space="preserve"> main effect of Change was also found </w:t>
      </w:r>
      <w:proofErr w:type="gramStart"/>
      <w:r w:rsidR="000A3690" w:rsidRPr="00996B3A">
        <w:rPr>
          <w:rFonts w:ascii="Times New Roman" w:hAnsi="Times New Roman" w:cs="Times New Roman"/>
          <w:i/>
          <w:lang w:val="en-US"/>
        </w:rPr>
        <w:t>F</w:t>
      </w:r>
      <w:r w:rsidR="000A3690">
        <w:rPr>
          <w:rFonts w:ascii="Times New Roman" w:hAnsi="Times New Roman" w:cs="Times New Roman"/>
          <w:lang w:val="en-US"/>
        </w:rPr>
        <w:t>(</w:t>
      </w:r>
      <w:proofErr w:type="gramEnd"/>
      <w:r w:rsidR="000A3690">
        <w:rPr>
          <w:rFonts w:ascii="Times New Roman" w:hAnsi="Times New Roman" w:cs="Times New Roman"/>
          <w:lang w:val="en-US"/>
        </w:rPr>
        <w:t xml:space="preserve">2, 88) = 4.83, </w:t>
      </w:r>
      <w:r w:rsidR="000A3690" w:rsidRPr="00996B3A">
        <w:rPr>
          <w:rFonts w:ascii="Times New Roman" w:hAnsi="Times New Roman" w:cs="Times New Roman"/>
          <w:i/>
          <w:lang w:val="en-US"/>
        </w:rPr>
        <w:t>p</w:t>
      </w:r>
      <w:r w:rsidR="000A3690">
        <w:rPr>
          <w:rFonts w:ascii="Times New Roman" w:hAnsi="Times New Roman" w:cs="Times New Roman"/>
          <w:lang w:val="en-US"/>
        </w:rPr>
        <w:t xml:space="preserve"> = .010, </w:t>
      </w:r>
      <w:r w:rsidR="000A3690" w:rsidRPr="00996B3A">
        <w:rPr>
          <w:rFonts w:ascii="Times New Roman" w:hAnsi="Times New Roman" w:cs="Times New Roman"/>
          <w:i/>
          <w:lang w:val="en-US"/>
        </w:rPr>
        <w:t>η2</w:t>
      </w:r>
      <w:r w:rsidR="000A3690" w:rsidRPr="00022331">
        <w:rPr>
          <w:rFonts w:ascii="Times New Roman" w:hAnsi="Times New Roman" w:cs="Times New Roman"/>
          <w:lang w:val="en-US"/>
        </w:rPr>
        <w:t xml:space="preserve"> =</w:t>
      </w:r>
      <w:r w:rsidR="000A3690">
        <w:rPr>
          <w:rFonts w:ascii="Times New Roman" w:hAnsi="Times New Roman" w:cs="Times New Roman"/>
          <w:lang w:val="en-US"/>
        </w:rPr>
        <w:t xml:space="preserve">.099, </w:t>
      </w:r>
      <w:r w:rsidR="00950A1F">
        <w:rPr>
          <w:rFonts w:ascii="Times New Roman" w:hAnsi="Times New Roman" w:cs="Times New Roman"/>
          <w:lang w:val="en-US"/>
        </w:rPr>
        <w:t xml:space="preserve">due to </w:t>
      </w:r>
      <w:r w:rsidR="00710E14">
        <w:rPr>
          <w:rFonts w:ascii="Times New Roman" w:hAnsi="Times New Roman" w:cs="Times New Roman"/>
          <w:lang w:val="en-US"/>
        </w:rPr>
        <w:t>big size changes eliciting more attention (</w:t>
      </w:r>
      <w:r w:rsidR="00710E14" w:rsidRPr="00996B3A">
        <w:rPr>
          <w:rFonts w:ascii="Times New Roman" w:hAnsi="Times New Roman" w:cs="Times New Roman"/>
          <w:i/>
          <w:lang w:val="en-US"/>
        </w:rPr>
        <w:t>M</w:t>
      </w:r>
      <w:r w:rsidR="00710E14">
        <w:rPr>
          <w:rFonts w:ascii="Times New Roman" w:hAnsi="Times New Roman" w:cs="Times New Roman"/>
          <w:lang w:val="en-US"/>
        </w:rPr>
        <w:t xml:space="preserve">=0.083) than </w:t>
      </w:r>
      <w:proofErr w:type="spellStart"/>
      <w:r w:rsidR="00710E14">
        <w:rPr>
          <w:rFonts w:ascii="Times New Roman" w:hAnsi="Times New Roman" w:cs="Times New Roman"/>
          <w:lang w:val="en-US"/>
        </w:rPr>
        <w:t>colour</w:t>
      </w:r>
      <w:proofErr w:type="spellEnd"/>
      <w:r w:rsidR="00710E14">
        <w:rPr>
          <w:rFonts w:ascii="Times New Roman" w:hAnsi="Times New Roman" w:cs="Times New Roman"/>
          <w:lang w:val="en-US"/>
        </w:rPr>
        <w:t xml:space="preserve"> changes (</w:t>
      </w:r>
      <w:r w:rsidR="00710E14" w:rsidRPr="00996B3A">
        <w:rPr>
          <w:rFonts w:ascii="Times New Roman" w:hAnsi="Times New Roman" w:cs="Times New Roman"/>
          <w:i/>
          <w:lang w:val="en-US"/>
        </w:rPr>
        <w:t>M</w:t>
      </w:r>
      <w:r w:rsidR="00710E14">
        <w:rPr>
          <w:rFonts w:ascii="Times New Roman" w:hAnsi="Times New Roman" w:cs="Times New Roman"/>
          <w:lang w:val="en-US"/>
        </w:rPr>
        <w:t xml:space="preserve">=0.013; paired </w:t>
      </w:r>
      <w:r w:rsidR="00710E14" w:rsidRPr="00996B3A">
        <w:rPr>
          <w:rFonts w:ascii="Times New Roman" w:hAnsi="Times New Roman" w:cs="Times New Roman"/>
          <w:i/>
          <w:lang w:val="en-US"/>
        </w:rPr>
        <w:t>t</w:t>
      </w:r>
      <w:r w:rsidR="00710E14">
        <w:rPr>
          <w:rFonts w:ascii="Times New Roman" w:hAnsi="Times New Roman" w:cs="Times New Roman"/>
          <w:lang w:val="en-US"/>
        </w:rPr>
        <w:t xml:space="preserve">(45) = 3.08, </w:t>
      </w:r>
      <w:r w:rsidR="00710E14" w:rsidRPr="00996B3A">
        <w:rPr>
          <w:rFonts w:ascii="Times New Roman" w:hAnsi="Times New Roman" w:cs="Times New Roman"/>
          <w:i/>
          <w:lang w:val="en-US"/>
        </w:rPr>
        <w:t>p</w:t>
      </w:r>
      <w:r w:rsidR="00710E14">
        <w:rPr>
          <w:rFonts w:ascii="Times New Roman" w:hAnsi="Times New Roman" w:cs="Times New Roman"/>
          <w:lang w:val="en-US"/>
        </w:rPr>
        <w:t xml:space="preserve"> = .003 significant for a threshold at .017 with Bonferroni correction) and small size changes (</w:t>
      </w:r>
      <w:r w:rsidR="00710E14" w:rsidRPr="00996B3A">
        <w:rPr>
          <w:rFonts w:ascii="Times New Roman" w:hAnsi="Times New Roman" w:cs="Times New Roman"/>
          <w:i/>
          <w:lang w:val="en-US"/>
        </w:rPr>
        <w:t>M</w:t>
      </w:r>
      <w:r w:rsidR="00710E14">
        <w:rPr>
          <w:rFonts w:ascii="Times New Roman" w:hAnsi="Times New Roman" w:cs="Times New Roman"/>
          <w:lang w:val="en-US"/>
        </w:rPr>
        <w:t xml:space="preserve">=0.029; paired </w:t>
      </w:r>
      <w:r w:rsidR="00710E14" w:rsidRPr="00996B3A">
        <w:rPr>
          <w:rFonts w:ascii="Times New Roman" w:hAnsi="Times New Roman" w:cs="Times New Roman"/>
          <w:i/>
          <w:lang w:val="en-US"/>
        </w:rPr>
        <w:t>t</w:t>
      </w:r>
      <w:r w:rsidR="00710E14">
        <w:rPr>
          <w:rFonts w:ascii="Times New Roman" w:hAnsi="Times New Roman" w:cs="Times New Roman"/>
          <w:lang w:val="en-US"/>
        </w:rPr>
        <w:t xml:space="preserve">(45) = 2.53, </w:t>
      </w:r>
      <w:r w:rsidR="00710E14" w:rsidRPr="00996B3A">
        <w:rPr>
          <w:rFonts w:ascii="Times New Roman" w:hAnsi="Times New Roman" w:cs="Times New Roman"/>
          <w:i/>
          <w:lang w:val="en-US"/>
        </w:rPr>
        <w:t>p</w:t>
      </w:r>
      <w:r w:rsidR="00710E14">
        <w:rPr>
          <w:rFonts w:ascii="Times New Roman" w:hAnsi="Times New Roman" w:cs="Times New Roman"/>
          <w:lang w:val="en-US"/>
        </w:rPr>
        <w:t xml:space="preserve"> = .015 sig at .017).  N</w:t>
      </w:r>
      <w:r w:rsidR="000A3690">
        <w:rPr>
          <w:rFonts w:ascii="Times New Roman" w:hAnsi="Times New Roman" w:cs="Times New Roman"/>
          <w:lang w:val="en-US"/>
        </w:rPr>
        <w:t xml:space="preserve">o interaction </w:t>
      </w:r>
      <w:r w:rsidR="00710E14">
        <w:rPr>
          <w:rFonts w:ascii="Times New Roman" w:hAnsi="Times New Roman" w:cs="Times New Roman"/>
          <w:lang w:val="en-US"/>
        </w:rPr>
        <w:t xml:space="preserve">was found </w:t>
      </w:r>
      <w:r w:rsidR="000A3690">
        <w:rPr>
          <w:rFonts w:ascii="Times New Roman" w:hAnsi="Times New Roman" w:cs="Times New Roman"/>
          <w:lang w:val="en-US"/>
        </w:rPr>
        <w:t xml:space="preserve">between Age and Change </w:t>
      </w:r>
      <w:proofErr w:type="gramStart"/>
      <w:r w:rsidR="004950DE" w:rsidRPr="00996B3A">
        <w:rPr>
          <w:rFonts w:ascii="Times New Roman" w:hAnsi="Times New Roman" w:cs="Times New Roman"/>
          <w:i/>
          <w:lang w:val="en-US"/>
        </w:rPr>
        <w:t>F</w:t>
      </w:r>
      <w:r w:rsidR="004950DE">
        <w:rPr>
          <w:rFonts w:ascii="Times New Roman" w:hAnsi="Times New Roman" w:cs="Times New Roman"/>
          <w:lang w:val="en-US"/>
        </w:rPr>
        <w:t>(</w:t>
      </w:r>
      <w:proofErr w:type="gramEnd"/>
      <w:r w:rsidR="004950DE">
        <w:rPr>
          <w:rFonts w:ascii="Times New Roman" w:hAnsi="Times New Roman" w:cs="Times New Roman"/>
          <w:lang w:val="en-US"/>
        </w:rPr>
        <w:t xml:space="preserve">2,88) = 1.50, </w:t>
      </w:r>
      <w:r w:rsidR="004950DE" w:rsidRPr="00996B3A">
        <w:rPr>
          <w:rFonts w:ascii="Times New Roman" w:hAnsi="Times New Roman" w:cs="Times New Roman"/>
          <w:i/>
          <w:lang w:val="en-US"/>
        </w:rPr>
        <w:t>p</w:t>
      </w:r>
      <w:r w:rsidR="004950DE">
        <w:rPr>
          <w:rFonts w:ascii="Times New Roman" w:hAnsi="Times New Roman" w:cs="Times New Roman"/>
          <w:lang w:val="en-US"/>
        </w:rPr>
        <w:t xml:space="preserve"> = .23, suggesting that the pattern of reaction to changes was similar in both age groups. </w:t>
      </w:r>
    </w:p>
    <w:p w14:paraId="78050092" w14:textId="77777777" w:rsidR="00F95EF1" w:rsidRDefault="00F95EF1" w:rsidP="00C53F91">
      <w:pPr>
        <w:spacing w:line="480" w:lineRule="auto"/>
        <w:rPr>
          <w:rFonts w:ascii="Times New Roman" w:hAnsi="Times New Roman" w:cs="Times New Roman"/>
          <w:lang w:val="en-US"/>
        </w:rPr>
      </w:pPr>
    </w:p>
    <w:p w14:paraId="609C2F84" w14:textId="6111057E" w:rsidR="00FF5A0E" w:rsidRDefault="00DB62CC" w:rsidP="00AE60EB">
      <w:pPr>
        <w:spacing w:line="480" w:lineRule="auto"/>
        <w:outlineLvl w:val="0"/>
        <w:rPr>
          <w:rFonts w:ascii="Times New Roman" w:hAnsi="Times New Roman" w:cs="Times New Roman"/>
        </w:rPr>
      </w:pPr>
      <w:r>
        <w:rPr>
          <w:rFonts w:ascii="Times New Roman" w:hAnsi="Times New Roman" w:cs="Times New Roman"/>
        </w:rPr>
        <w:t xml:space="preserve">4. </w:t>
      </w:r>
      <w:r w:rsidR="00FF5A0E" w:rsidRPr="00950CBD">
        <w:rPr>
          <w:rFonts w:ascii="Times New Roman" w:hAnsi="Times New Roman" w:cs="Times New Roman"/>
        </w:rPr>
        <w:t>Discussion</w:t>
      </w:r>
    </w:p>
    <w:p w14:paraId="62D7B491" w14:textId="5376DB39" w:rsidR="0049098E" w:rsidRDefault="0099116D">
      <w:pPr>
        <w:spacing w:line="480" w:lineRule="auto"/>
        <w:rPr>
          <w:rFonts w:ascii="Times New Roman" w:hAnsi="Times New Roman" w:cs="Times New Roman"/>
        </w:rPr>
      </w:pPr>
      <w:r>
        <w:rPr>
          <w:rFonts w:ascii="Times New Roman" w:hAnsi="Times New Roman" w:cs="Times New Roman"/>
        </w:rPr>
        <w:t>The</w:t>
      </w:r>
      <w:r w:rsidR="00F425D8">
        <w:rPr>
          <w:rFonts w:ascii="Times New Roman" w:hAnsi="Times New Roman" w:cs="Times New Roman"/>
        </w:rPr>
        <w:t xml:space="preserve"> </w:t>
      </w:r>
      <w:r>
        <w:rPr>
          <w:rFonts w:ascii="Times New Roman" w:hAnsi="Times New Roman" w:cs="Times New Roman"/>
        </w:rPr>
        <w:t xml:space="preserve">aim of this study was to examine how </w:t>
      </w:r>
      <w:r w:rsidR="00B42EFA">
        <w:rPr>
          <w:rFonts w:ascii="Times New Roman" w:hAnsi="Times New Roman" w:cs="Times New Roman"/>
        </w:rPr>
        <w:t xml:space="preserve">children who commit </w:t>
      </w:r>
      <w:r>
        <w:rPr>
          <w:rFonts w:ascii="Times New Roman" w:hAnsi="Times New Roman" w:cs="Times New Roman"/>
        </w:rPr>
        <w:t>scale</w:t>
      </w:r>
      <w:r w:rsidR="00B42EFA">
        <w:rPr>
          <w:rFonts w:ascii="Times New Roman" w:hAnsi="Times New Roman" w:cs="Times New Roman"/>
        </w:rPr>
        <w:t xml:space="preserve"> </w:t>
      </w:r>
      <w:r>
        <w:rPr>
          <w:rFonts w:ascii="Times New Roman" w:hAnsi="Times New Roman" w:cs="Times New Roman"/>
        </w:rPr>
        <w:t>error</w:t>
      </w:r>
      <w:r w:rsidR="00B42EFA">
        <w:rPr>
          <w:rFonts w:ascii="Times New Roman" w:hAnsi="Times New Roman" w:cs="Times New Roman"/>
        </w:rPr>
        <w:t>s</w:t>
      </w:r>
      <w:r>
        <w:rPr>
          <w:rFonts w:ascii="Times New Roman" w:hAnsi="Times New Roman" w:cs="Times New Roman"/>
        </w:rPr>
        <w:t xml:space="preserve"> </w:t>
      </w:r>
      <w:r w:rsidR="00F427C0">
        <w:rPr>
          <w:rFonts w:ascii="Times New Roman" w:hAnsi="Times New Roman" w:cs="Times New Roman"/>
        </w:rPr>
        <w:t xml:space="preserve">attend to </w:t>
      </w:r>
      <w:r>
        <w:rPr>
          <w:rFonts w:ascii="Times New Roman" w:hAnsi="Times New Roman" w:cs="Times New Roman"/>
        </w:rPr>
        <w:t>size information when watching actions performed with</w:t>
      </w:r>
      <w:r w:rsidR="000A4D49">
        <w:rPr>
          <w:rFonts w:ascii="Times New Roman" w:hAnsi="Times New Roman" w:cs="Times New Roman"/>
        </w:rPr>
        <w:t xml:space="preserve"> adequate to </w:t>
      </w:r>
      <w:r>
        <w:rPr>
          <w:rFonts w:ascii="Times New Roman" w:hAnsi="Times New Roman" w:cs="Times New Roman"/>
        </w:rPr>
        <w:t xml:space="preserve">inadequate size objects. </w:t>
      </w:r>
      <w:r w:rsidR="006E207A">
        <w:rPr>
          <w:rFonts w:ascii="Times New Roman" w:hAnsi="Times New Roman" w:cs="Times New Roman"/>
        </w:rPr>
        <w:t xml:space="preserve">Scale errors were first elicited in a play situation </w:t>
      </w:r>
      <w:r w:rsidR="000107AC">
        <w:rPr>
          <w:rFonts w:ascii="Times New Roman" w:hAnsi="Times New Roman" w:cs="Times New Roman"/>
        </w:rPr>
        <w:t xml:space="preserve">(action task) </w:t>
      </w:r>
      <w:r w:rsidR="006E207A">
        <w:rPr>
          <w:rFonts w:ascii="Times New Roman" w:hAnsi="Times New Roman" w:cs="Times New Roman"/>
        </w:rPr>
        <w:t>with toys and their miniature replicas</w:t>
      </w:r>
      <w:r w:rsidR="00FF354A">
        <w:rPr>
          <w:rFonts w:ascii="Times New Roman" w:hAnsi="Times New Roman" w:cs="Times New Roman"/>
        </w:rPr>
        <w:t xml:space="preserve"> (</w:t>
      </w:r>
      <w:proofErr w:type="spellStart"/>
      <w:r w:rsidR="006E207A">
        <w:rPr>
          <w:rFonts w:ascii="Times New Roman" w:hAnsi="Times New Roman" w:cs="Times New Roman"/>
        </w:rPr>
        <w:t>DeLoache</w:t>
      </w:r>
      <w:proofErr w:type="spellEnd"/>
      <w:r w:rsidR="006E207A">
        <w:rPr>
          <w:rFonts w:ascii="Times New Roman" w:hAnsi="Times New Roman" w:cs="Times New Roman"/>
        </w:rPr>
        <w:t xml:space="preserve"> et al.</w:t>
      </w:r>
      <w:r w:rsidR="00FF354A">
        <w:rPr>
          <w:rFonts w:ascii="Times New Roman" w:hAnsi="Times New Roman" w:cs="Times New Roman"/>
        </w:rPr>
        <w:t>,</w:t>
      </w:r>
      <w:r w:rsidR="00431289">
        <w:rPr>
          <w:rFonts w:ascii="Times New Roman" w:hAnsi="Times New Roman" w:cs="Times New Roman"/>
        </w:rPr>
        <w:t>2004), and a</w:t>
      </w:r>
      <w:r w:rsidR="006E207A">
        <w:rPr>
          <w:rFonts w:ascii="Times New Roman" w:hAnsi="Times New Roman" w:cs="Times New Roman"/>
        </w:rPr>
        <w:t>s expected, young children (18-25 months) produced more scale errors than older children (47-60 months</w:t>
      </w:r>
      <w:r w:rsidR="00431289">
        <w:rPr>
          <w:rFonts w:ascii="Times New Roman" w:hAnsi="Times New Roman" w:cs="Times New Roman"/>
        </w:rPr>
        <w:t xml:space="preserve">). </w:t>
      </w:r>
      <w:r w:rsidR="00FF354A">
        <w:rPr>
          <w:rFonts w:ascii="Times New Roman" w:hAnsi="Times New Roman" w:cs="Times New Roman"/>
        </w:rPr>
        <w:t>Following this</w:t>
      </w:r>
      <w:r w:rsidR="00431289">
        <w:rPr>
          <w:rFonts w:ascii="Times New Roman" w:hAnsi="Times New Roman" w:cs="Times New Roman"/>
        </w:rPr>
        <w:t xml:space="preserve">, </w:t>
      </w:r>
      <w:r w:rsidR="006E207A">
        <w:rPr>
          <w:rFonts w:ascii="Times New Roman" w:hAnsi="Times New Roman" w:cs="Times New Roman"/>
        </w:rPr>
        <w:t xml:space="preserve">all children took part in a looking task where </w:t>
      </w:r>
      <w:r w:rsidR="00FF354A">
        <w:rPr>
          <w:rFonts w:ascii="Times New Roman" w:hAnsi="Times New Roman" w:cs="Times New Roman"/>
        </w:rPr>
        <w:t xml:space="preserve">fixations </w:t>
      </w:r>
      <w:r w:rsidR="006E207A">
        <w:rPr>
          <w:rFonts w:ascii="Times New Roman" w:hAnsi="Times New Roman" w:cs="Times New Roman"/>
        </w:rPr>
        <w:t xml:space="preserve">towards </w:t>
      </w:r>
      <w:r w:rsidR="00FF354A">
        <w:rPr>
          <w:rFonts w:ascii="Times New Roman" w:hAnsi="Times New Roman" w:cs="Times New Roman"/>
        </w:rPr>
        <w:t xml:space="preserve">size </w:t>
      </w:r>
      <w:r w:rsidR="006E207A">
        <w:rPr>
          <w:rFonts w:ascii="Times New Roman" w:hAnsi="Times New Roman" w:cs="Times New Roman"/>
        </w:rPr>
        <w:t xml:space="preserve">changes (from adequate to big or adequate to small) were compared to </w:t>
      </w:r>
      <w:r w:rsidR="00FF354A">
        <w:rPr>
          <w:rFonts w:ascii="Times New Roman" w:hAnsi="Times New Roman" w:cs="Times New Roman"/>
        </w:rPr>
        <w:t xml:space="preserve">fixations towards </w:t>
      </w:r>
      <w:r w:rsidR="006E207A">
        <w:rPr>
          <w:rFonts w:ascii="Times New Roman" w:hAnsi="Times New Roman" w:cs="Times New Roman"/>
        </w:rPr>
        <w:t xml:space="preserve">control, colour changes. </w:t>
      </w:r>
      <w:r w:rsidR="00FF354A">
        <w:rPr>
          <w:rFonts w:ascii="Times New Roman" w:hAnsi="Times New Roman" w:cs="Times New Roman"/>
        </w:rPr>
        <w:t>The main result is that w</w:t>
      </w:r>
      <w:r w:rsidR="006E207A">
        <w:rPr>
          <w:rFonts w:ascii="Times New Roman" w:hAnsi="Times New Roman" w:cs="Times New Roman"/>
        </w:rPr>
        <w:t xml:space="preserve">hereas </w:t>
      </w:r>
      <w:r w:rsidR="0049098E">
        <w:rPr>
          <w:rFonts w:ascii="Times New Roman" w:hAnsi="Times New Roman" w:cs="Times New Roman"/>
        </w:rPr>
        <w:t xml:space="preserve">young </w:t>
      </w:r>
      <w:r w:rsidR="005176FD">
        <w:rPr>
          <w:rFonts w:ascii="Times New Roman" w:hAnsi="Times New Roman" w:cs="Times New Roman"/>
        </w:rPr>
        <w:t>children who d</w:t>
      </w:r>
      <w:r w:rsidR="00B42EFA">
        <w:rPr>
          <w:rFonts w:ascii="Times New Roman" w:hAnsi="Times New Roman" w:cs="Times New Roman"/>
        </w:rPr>
        <w:t>id</w:t>
      </w:r>
      <w:r w:rsidR="005176FD">
        <w:rPr>
          <w:rFonts w:ascii="Times New Roman" w:hAnsi="Times New Roman" w:cs="Times New Roman"/>
        </w:rPr>
        <w:t xml:space="preserve"> not make scale errors </w:t>
      </w:r>
      <w:r w:rsidR="000107AC">
        <w:rPr>
          <w:rFonts w:ascii="Times New Roman" w:hAnsi="Times New Roman" w:cs="Times New Roman"/>
        </w:rPr>
        <w:t xml:space="preserve">in the action task </w:t>
      </w:r>
      <w:r w:rsidR="002C46C9">
        <w:rPr>
          <w:rFonts w:ascii="Times New Roman" w:hAnsi="Times New Roman" w:cs="Times New Roman"/>
        </w:rPr>
        <w:t xml:space="preserve">paid more attention to </w:t>
      </w:r>
      <w:r w:rsidR="006E207A">
        <w:rPr>
          <w:rFonts w:ascii="Times New Roman" w:hAnsi="Times New Roman" w:cs="Times New Roman"/>
        </w:rPr>
        <w:t xml:space="preserve">big size </w:t>
      </w:r>
      <w:r w:rsidR="000A4D49">
        <w:rPr>
          <w:rFonts w:ascii="Times New Roman" w:hAnsi="Times New Roman" w:cs="Times New Roman"/>
        </w:rPr>
        <w:t>changes over colo</w:t>
      </w:r>
      <w:r w:rsidR="0049098E">
        <w:rPr>
          <w:rFonts w:ascii="Times New Roman" w:hAnsi="Times New Roman" w:cs="Times New Roman"/>
        </w:rPr>
        <w:t>u</w:t>
      </w:r>
      <w:r w:rsidR="000A4D49">
        <w:rPr>
          <w:rFonts w:ascii="Times New Roman" w:hAnsi="Times New Roman" w:cs="Times New Roman"/>
        </w:rPr>
        <w:t>r change</w:t>
      </w:r>
      <w:r w:rsidR="006E207A">
        <w:rPr>
          <w:rFonts w:ascii="Times New Roman" w:hAnsi="Times New Roman" w:cs="Times New Roman"/>
        </w:rPr>
        <w:t>s</w:t>
      </w:r>
      <w:r w:rsidR="005176FD">
        <w:rPr>
          <w:rFonts w:ascii="Times New Roman" w:hAnsi="Times New Roman" w:cs="Times New Roman"/>
        </w:rPr>
        <w:t xml:space="preserve">, </w:t>
      </w:r>
      <w:r w:rsidR="002E732F">
        <w:rPr>
          <w:rFonts w:ascii="Times New Roman" w:hAnsi="Times New Roman" w:cs="Times New Roman"/>
        </w:rPr>
        <w:t xml:space="preserve">similar </w:t>
      </w:r>
      <w:r w:rsidR="002C46C9">
        <w:rPr>
          <w:rFonts w:ascii="Times New Roman" w:hAnsi="Times New Roman" w:cs="Times New Roman"/>
        </w:rPr>
        <w:t xml:space="preserve">age </w:t>
      </w:r>
      <w:r w:rsidR="005176FD">
        <w:rPr>
          <w:rFonts w:ascii="Times New Roman" w:hAnsi="Times New Roman" w:cs="Times New Roman"/>
        </w:rPr>
        <w:t>children who ma</w:t>
      </w:r>
      <w:r w:rsidR="00B42EFA">
        <w:rPr>
          <w:rFonts w:ascii="Times New Roman" w:hAnsi="Times New Roman" w:cs="Times New Roman"/>
        </w:rPr>
        <w:t>d</w:t>
      </w:r>
      <w:r w:rsidR="005176FD">
        <w:rPr>
          <w:rFonts w:ascii="Times New Roman" w:hAnsi="Times New Roman" w:cs="Times New Roman"/>
        </w:rPr>
        <w:t xml:space="preserve">e scale errors </w:t>
      </w:r>
      <w:r w:rsidR="002C46C9">
        <w:rPr>
          <w:rFonts w:ascii="Times New Roman" w:hAnsi="Times New Roman" w:cs="Times New Roman"/>
        </w:rPr>
        <w:t xml:space="preserve">appeared to </w:t>
      </w:r>
      <w:r w:rsidR="005176FD">
        <w:rPr>
          <w:rFonts w:ascii="Times New Roman" w:hAnsi="Times New Roman" w:cs="Times New Roman"/>
        </w:rPr>
        <w:t xml:space="preserve">be equally </w:t>
      </w:r>
      <w:r w:rsidR="00F427C0">
        <w:rPr>
          <w:rFonts w:ascii="Times New Roman" w:hAnsi="Times New Roman" w:cs="Times New Roman"/>
        </w:rPr>
        <w:t xml:space="preserve">attentive </w:t>
      </w:r>
      <w:r w:rsidR="00EB2161">
        <w:rPr>
          <w:rFonts w:ascii="Times New Roman" w:hAnsi="Times New Roman" w:cs="Times New Roman"/>
        </w:rPr>
        <w:t xml:space="preserve">to </w:t>
      </w:r>
      <w:r w:rsidR="0049098E">
        <w:rPr>
          <w:rFonts w:ascii="Times New Roman" w:hAnsi="Times New Roman" w:cs="Times New Roman"/>
        </w:rPr>
        <w:t xml:space="preserve">both </w:t>
      </w:r>
      <w:r w:rsidR="000A4D49">
        <w:rPr>
          <w:rFonts w:ascii="Times New Roman" w:hAnsi="Times New Roman" w:cs="Times New Roman"/>
        </w:rPr>
        <w:t xml:space="preserve">types of </w:t>
      </w:r>
      <w:r w:rsidR="00EB2161">
        <w:rPr>
          <w:rFonts w:ascii="Times New Roman" w:hAnsi="Times New Roman" w:cs="Times New Roman"/>
        </w:rPr>
        <w:t>changes</w:t>
      </w:r>
      <w:r w:rsidR="000A4D49">
        <w:rPr>
          <w:rFonts w:ascii="Times New Roman" w:hAnsi="Times New Roman" w:cs="Times New Roman"/>
        </w:rPr>
        <w:t xml:space="preserve">, </w:t>
      </w:r>
      <w:r w:rsidR="006E207A">
        <w:rPr>
          <w:rFonts w:ascii="Times New Roman" w:hAnsi="Times New Roman" w:cs="Times New Roman"/>
        </w:rPr>
        <w:t xml:space="preserve">big </w:t>
      </w:r>
      <w:r w:rsidR="005176FD">
        <w:rPr>
          <w:rFonts w:ascii="Times New Roman" w:hAnsi="Times New Roman" w:cs="Times New Roman"/>
        </w:rPr>
        <w:t xml:space="preserve">size </w:t>
      </w:r>
      <w:r w:rsidR="000A4D49">
        <w:rPr>
          <w:rFonts w:ascii="Times New Roman" w:hAnsi="Times New Roman" w:cs="Times New Roman"/>
        </w:rPr>
        <w:t xml:space="preserve">or </w:t>
      </w:r>
      <w:r w:rsidR="00EB2161">
        <w:rPr>
          <w:rFonts w:ascii="Times New Roman" w:hAnsi="Times New Roman" w:cs="Times New Roman"/>
        </w:rPr>
        <w:t>colo</w:t>
      </w:r>
      <w:r w:rsidR="0049098E">
        <w:rPr>
          <w:rFonts w:ascii="Times New Roman" w:hAnsi="Times New Roman" w:cs="Times New Roman"/>
        </w:rPr>
        <w:t>u</w:t>
      </w:r>
      <w:r w:rsidR="00EB2161">
        <w:rPr>
          <w:rFonts w:ascii="Times New Roman" w:hAnsi="Times New Roman" w:cs="Times New Roman"/>
        </w:rPr>
        <w:t xml:space="preserve">r. </w:t>
      </w:r>
      <w:r w:rsidR="00710E14">
        <w:rPr>
          <w:rFonts w:ascii="Times New Roman" w:hAnsi="Times New Roman" w:cs="Times New Roman"/>
        </w:rPr>
        <w:t xml:space="preserve">In addition, </w:t>
      </w:r>
      <w:r w:rsidR="0049098E">
        <w:rPr>
          <w:rFonts w:ascii="Times New Roman" w:hAnsi="Times New Roman" w:cs="Times New Roman"/>
        </w:rPr>
        <w:t xml:space="preserve">this behaviour was found to be independent of </w:t>
      </w:r>
      <w:r w:rsidR="00EB2161">
        <w:rPr>
          <w:rFonts w:ascii="Times New Roman" w:hAnsi="Times New Roman" w:cs="Times New Roman"/>
        </w:rPr>
        <w:t xml:space="preserve">familiarity </w:t>
      </w:r>
      <w:r w:rsidR="0049098E">
        <w:rPr>
          <w:rFonts w:ascii="Times New Roman" w:hAnsi="Times New Roman" w:cs="Times New Roman"/>
        </w:rPr>
        <w:t xml:space="preserve">with </w:t>
      </w:r>
      <w:r w:rsidR="00EB2161">
        <w:rPr>
          <w:rFonts w:ascii="Times New Roman" w:hAnsi="Times New Roman" w:cs="Times New Roman"/>
        </w:rPr>
        <w:t>the object</w:t>
      </w:r>
      <w:r w:rsidR="0049098E">
        <w:rPr>
          <w:rFonts w:ascii="Times New Roman" w:hAnsi="Times New Roman" w:cs="Times New Roman"/>
        </w:rPr>
        <w:t xml:space="preserve"> and/or its name</w:t>
      </w:r>
      <w:r w:rsidR="00F54399">
        <w:rPr>
          <w:rFonts w:ascii="Times New Roman" w:hAnsi="Times New Roman" w:cs="Times New Roman"/>
        </w:rPr>
        <w:t xml:space="preserve">. </w:t>
      </w:r>
      <w:r w:rsidR="0049098E">
        <w:rPr>
          <w:rFonts w:ascii="Times New Roman" w:hAnsi="Times New Roman" w:cs="Times New Roman"/>
        </w:rPr>
        <w:t xml:space="preserve">Finally, </w:t>
      </w:r>
      <w:r w:rsidR="006E207A">
        <w:rPr>
          <w:rFonts w:ascii="Times New Roman" w:hAnsi="Times New Roman" w:cs="Times New Roman"/>
        </w:rPr>
        <w:t xml:space="preserve">those young children who did not perform scale errors showed a similar pattern of reactions to change than </w:t>
      </w:r>
      <w:r w:rsidR="00710E14">
        <w:rPr>
          <w:rFonts w:ascii="Times New Roman" w:hAnsi="Times New Roman" w:cs="Times New Roman"/>
        </w:rPr>
        <w:t>older children</w:t>
      </w:r>
      <w:r w:rsidR="006E207A">
        <w:rPr>
          <w:rFonts w:ascii="Times New Roman" w:hAnsi="Times New Roman" w:cs="Times New Roman"/>
        </w:rPr>
        <w:t xml:space="preserve"> (albeit older children paid less attention overall to changes), suggesting </w:t>
      </w:r>
      <w:r w:rsidR="00431289">
        <w:rPr>
          <w:rFonts w:ascii="Times New Roman" w:hAnsi="Times New Roman" w:cs="Times New Roman"/>
        </w:rPr>
        <w:t xml:space="preserve">that </w:t>
      </w:r>
      <w:r w:rsidR="006E207A">
        <w:rPr>
          <w:rFonts w:ascii="Times New Roman" w:hAnsi="Times New Roman" w:cs="Times New Roman"/>
        </w:rPr>
        <w:t xml:space="preserve">a similar level of </w:t>
      </w:r>
      <w:r w:rsidR="00431289">
        <w:rPr>
          <w:rFonts w:ascii="Times New Roman" w:hAnsi="Times New Roman" w:cs="Times New Roman"/>
        </w:rPr>
        <w:t>perceptual/attentional maturity to size information</w:t>
      </w:r>
      <w:r w:rsidR="000107AC">
        <w:rPr>
          <w:rFonts w:ascii="Times New Roman" w:hAnsi="Times New Roman" w:cs="Times New Roman"/>
        </w:rPr>
        <w:t xml:space="preserve"> can be observed at</w:t>
      </w:r>
      <w:r w:rsidR="00431289">
        <w:rPr>
          <w:rFonts w:ascii="Times New Roman" w:hAnsi="Times New Roman" w:cs="Times New Roman"/>
        </w:rPr>
        <w:t xml:space="preserve"> both ages. </w:t>
      </w:r>
    </w:p>
    <w:p w14:paraId="083701CF" w14:textId="77777777" w:rsidR="00431289" w:rsidRDefault="00FF354A">
      <w:pPr>
        <w:tabs>
          <w:tab w:val="left" w:pos="2410"/>
        </w:tabs>
        <w:spacing w:line="480" w:lineRule="auto"/>
        <w:rPr>
          <w:rFonts w:ascii="Times New Roman" w:hAnsi="Times New Roman" w:cs="Times New Roman"/>
        </w:rPr>
      </w:pPr>
      <w:r>
        <w:rPr>
          <w:rFonts w:ascii="Times New Roman" w:hAnsi="Times New Roman" w:cs="Times New Roman"/>
        </w:rPr>
        <w:t xml:space="preserve">Before discussing </w:t>
      </w:r>
      <w:r w:rsidR="000107AC">
        <w:rPr>
          <w:rFonts w:ascii="Times New Roman" w:hAnsi="Times New Roman" w:cs="Times New Roman"/>
        </w:rPr>
        <w:t>how these results fit in with the explanations for</w:t>
      </w:r>
      <w:r>
        <w:rPr>
          <w:rFonts w:ascii="Times New Roman" w:hAnsi="Times New Roman" w:cs="Times New Roman"/>
        </w:rPr>
        <w:t xml:space="preserve"> the origins of scale errors, three secondary findings need commenting: the substantial number of older children performing scale errors, the absence of </w:t>
      </w:r>
      <w:r w:rsidR="000107AC">
        <w:rPr>
          <w:rFonts w:ascii="Times New Roman" w:hAnsi="Times New Roman" w:cs="Times New Roman"/>
        </w:rPr>
        <w:t>scale error/no scale error effects for</w:t>
      </w:r>
      <w:r>
        <w:rPr>
          <w:rFonts w:ascii="Times New Roman" w:hAnsi="Times New Roman" w:cs="Times New Roman"/>
        </w:rPr>
        <w:t xml:space="preserve"> small size changes and the absence of object familiarity effects. </w:t>
      </w:r>
    </w:p>
    <w:p w14:paraId="414D2197" w14:textId="77777777" w:rsidR="00FF354A" w:rsidRDefault="00FF354A">
      <w:pPr>
        <w:spacing w:line="480" w:lineRule="auto"/>
        <w:rPr>
          <w:rFonts w:ascii="Times New Roman" w:hAnsi="Times New Roman" w:cs="Times New Roman"/>
          <w:lang w:val="en-US"/>
        </w:rPr>
      </w:pPr>
      <w:r>
        <w:rPr>
          <w:rFonts w:ascii="Times New Roman" w:hAnsi="Times New Roman" w:cs="Times New Roman"/>
          <w:lang w:val="en-US"/>
        </w:rPr>
        <w:t xml:space="preserve">First, the fact that scale errors were found in children substantially older than those studied by </w:t>
      </w:r>
      <w:proofErr w:type="spellStart"/>
      <w:r>
        <w:rPr>
          <w:rFonts w:ascii="Times New Roman" w:hAnsi="Times New Roman" w:cs="Times New Roman"/>
          <w:lang w:val="en-US"/>
        </w:rPr>
        <w:t>DeLoache</w:t>
      </w:r>
      <w:proofErr w:type="spellEnd"/>
      <w:r>
        <w:rPr>
          <w:rFonts w:ascii="Times New Roman" w:hAnsi="Times New Roman" w:cs="Times New Roman"/>
          <w:lang w:val="en-US"/>
        </w:rPr>
        <w:t xml:space="preserve"> et al. (2004) was surprising. </w:t>
      </w:r>
      <w:r>
        <w:rPr>
          <w:rFonts w:ascii="Times New Roman" w:hAnsi="Times New Roman" w:cs="Times New Roman"/>
        </w:rPr>
        <w:t xml:space="preserve">Based on previous studies we expected to find the peak of scale error incidence at 24 months and its decline or even absence when children grow past the age of 4 years, when the rapid growth in executive function skills takes place. </w:t>
      </w:r>
      <w:r>
        <w:rPr>
          <w:rFonts w:ascii="Times New Roman" w:hAnsi="Times New Roman" w:cs="Times New Roman"/>
        </w:rPr>
        <w:lastRenderedPageBreak/>
        <w:t xml:space="preserve">Although we replicated </w:t>
      </w:r>
      <w:proofErr w:type="spellStart"/>
      <w:r>
        <w:rPr>
          <w:rFonts w:ascii="Times New Roman" w:hAnsi="Times New Roman" w:cs="Times New Roman"/>
        </w:rPr>
        <w:t>DeLoache</w:t>
      </w:r>
      <w:proofErr w:type="spellEnd"/>
      <w:r>
        <w:rPr>
          <w:rFonts w:ascii="Times New Roman" w:hAnsi="Times New Roman" w:cs="Times New Roman"/>
        </w:rPr>
        <w:t xml:space="preserve"> et al. (2004) by showing that children produce most scale errors within the targeted age range, the data of our older group showed that </w:t>
      </w:r>
      <w:r>
        <w:rPr>
          <w:rFonts w:ascii="Times New Roman" w:hAnsi="Times New Roman" w:cs="Times New Roman"/>
          <w:lang w:val="en-US"/>
        </w:rPr>
        <w:t xml:space="preserve">children continued making scale errors – although significantly less - over a longer developmental period. This finding is however in line with recent findings showing that even adults under certain circumstances are inclined to perform scale errors. </w:t>
      </w:r>
      <w:proofErr w:type="spellStart"/>
      <w:r>
        <w:rPr>
          <w:rFonts w:ascii="Times New Roman" w:hAnsi="Times New Roman" w:cs="Times New Roman"/>
          <w:lang w:val="en-US"/>
        </w:rPr>
        <w:t>Casler</w:t>
      </w:r>
      <w:proofErr w:type="spellEnd"/>
      <w:r>
        <w:rPr>
          <w:rFonts w:ascii="Times New Roman" w:hAnsi="Times New Roman" w:cs="Times New Roman"/>
          <w:lang w:val="en-US"/>
        </w:rPr>
        <w:t xml:space="preserve">, Hoffman and </w:t>
      </w:r>
      <w:proofErr w:type="spellStart"/>
      <w:r>
        <w:rPr>
          <w:rFonts w:ascii="Times New Roman" w:hAnsi="Times New Roman" w:cs="Times New Roman"/>
          <w:lang w:val="en-US"/>
        </w:rPr>
        <w:t>Eshleman</w:t>
      </w:r>
      <w:proofErr w:type="spellEnd"/>
      <w:r>
        <w:rPr>
          <w:rFonts w:ascii="Times New Roman" w:hAnsi="Times New Roman" w:cs="Times New Roman"/>
          <w:lang w:val="en-US"/>
        </w:rPr>
        <w:t xml:space="preserve"> (2014) reported that adults frequently selected a tool that typically is used in a given context, even though it was too small or too big for the task, over a perfectly suitable alternative tool. As the authors suggest scale errors may result from a strong “</w:t>
      </w:r>
      <w:proofErr w:type="spellStart"/>
      <w:r>
        <w:rPr>
          <w:rFonts w:ascii="Times New Roman" w:hAnsi="Times New Roman" w:cs="Times New Roman"/>
          <w:lang w:val="en-US"/>
        </w:rPr>
        <w:t>teleofunctional</w:t>
      </w:r>
      <w:proofErr w:type="spellEnd"/>
      <w:r>
        <w:rPr>
          <w:rFonts w:ascii="Times New Roman" w:hAnsi="Times New Roman" w:cs="Times New Roman"/>
          <w:lang w:val="en-US"/>
        </w:rPr>
        <w:t xml:space="preserve">” bias to view objects as existing for a particular purpose even when objects have inappropriate size. </w:t>
      </w:r>
    </w:p>
    <w:p w14:paraId="470E6AF5" w14:textId="17656F8D" w:rsidR="005C0D15" w:rsidRDefault="00FF354A" w:rsidP="002E732F">
      <w:pPr>
        <w:tabs>
          <w:tab w:val="left" w:pos="2410"/>
        </w:tabs>
        <w:spacing w:line="480" w:lineRule="auto"/>
        <w:rPr>
          <w:rFonts w:ascii="Times New Roman" w:hAnsi="Times New Roman" w:cs="Times New Roman"/>
        </w:rPr>
      </w:pPr>
      <w:r>
        <w:rPr>
          <w:rFonts w:ascii="Times New Roman" w:hAnsi="Times New Roman" w:cs="Times New Roman"/>
        </w:rPr>
        <w:t xml:space="preserve">Second, </w:t>
      </w:r>
      <w:r w:rsidR="00E637BD">
        <w:rPr>
          <w:rFonts w:ascii="Times New Roman" w:hAnsi="Times New Roman" w:cs="Times New Roman"/>
        </w:rPr>
        <w:t xml:space="preserve">contrary to big size changes, </w:t>
      </w:r>
      <w:r>
        <w:rPr>
          <w:rFonts w:ascii="Times New Roman" w:hAnsi="Times New Roman" w:cs="Times New Roman"/>
        </w:rPr>
        <w:t xml:space="preserve">small size changes did not elicit a different response </w:t>
      </w:r>
      <w:r w:rsidR="00E637BD">
        <w:rPr>
          <w:rFonts w:ascii="Times New Roman" w:hAnsi="Times New Roman" w:cs="Times New Roman"/>
        </w:rPr>
        <w:t xml:space="preserve">in </w:t>
      </w:r>
      <w:r>
        <w:rPr>
          <w:rFonts w:ascii="Times New Roman" w:hAnsi="Times New Roman" w:cs="Times New Roman"/>
        </w:rPr>
        <w:t>young children performing scale</w:t>
      </w:r>
      <w:r w:rsidR="00732984">
        <w:rPr>
          <w:rFonts w:ascii="Times New Roman" w:hAnsi="Times New Roman" w:cs="Times New Roman"/>
        </w:rPr>
        <w:t xml:space="preserve"> errors and </w:t>
      </w:r>
      <w:r w:rsidR="000107AC">
        <w:rPr>
          <w:rFonts w:ascii="Times New Roman" w:hAnsi="Times New Roman" w:cs="Times New Roman"/>
        </w:rPr>
        <w:t xml:space="preserve">in </w:t>
      </w:r>
      <w:r w:rsidR="00732984">
        <w:rPr>
          <w:rFonts w:ascii="Times New Roman" w:hAnsi="Times New Roman" w:cs="Times New Roman"/>
        </w:rPr>
        <w:t>those who did not</w:t>
      </w:r>
      <w:r w:rsidR="00E637BD">
        <w:rPr>
          <w:rFonts w:ascii="Times New Roman" w:hAnsi="Times New Roman" w:cs="Times New Roman"/>
        </w:rPr>
        <w:t xml:space="preserve">. </w:t>
      </w:r>
      <w:r w:rsidR="00943D50">
        <w:rPr>
          <w:rFonts w:ascii="Times New Roman" w:hAnsi="Times New Roman" w:cs="Times New Roman"/>
        </w:rPr>
        <w:t xml:space="preserve">At first sight, this could suggest that </w:t>
      </w:r>
      <w:r w:rsidR="006A63F6">
        <w:rPr>
          <w:rFonts w:ascii="Times New Roman" w:hAnsi="Times New Roman" w:cs="Times New Roman"/>
        </w:rPr>
        <w:t xml:space="preserve">young children (both scale errors performers and non-scale errors performers) could not have detected the small objects on the screen, and therefore, the </w:t>
      </w:r>
      <w:r w:rsidR="002F1719">
        <w:rPr>
          <w:rFonts w:ascii="Times New Roman" w:hAnsi="Times New Roman" w:cs="Times New Roman"/>
        </w:rPr>
        <w:t>s</w:t>
      </w:r>
      <w:r w:rsidR="006A63F6">
        <w:rPr>
          <w:rFonts w:ascii="Times New Roman" w:hAnsi="Times New Roman" w:cs="Times New Roman"/>
        </w:rPr>
        <w:t xml:space="preserve">mall change did not elicit any response. </w:t>
      </w:r>
      <w:r w:rsidR="00015B05">
        <w:rPr>
          <w:rFonts w:ascii="Times New Roman" w:hAnsi="Times New Roman" w:cs="Times New Roman"/>
        </w:rPr>
        <w:t>This, however</w:t>
      </w:r>
      <w:r w:rsidR="003A35D3">
        <w:rPr>
          <w:rFonts w:ascii="Times New Roman" w:hAnsi="Times New Roman" w:cs="Times New Roman"/>
        </w:rPr>
        <w:t>,</w:t>
      </w:r>
      <w:r w:rsidR="00C3255C">
        <w:rPr>
          <w:rFonts w:ascii="Times New Roman" w:hAnsi="Times New Roman" w:cs="Times New Roman"/>
        </w:rPr>
        <w:t xml:space="preserve"> is not the case. In the view of the norms provided by </w:t>
      </w:r>
      <w:proofErr w:type="spellStart"/>
      <w:r w:rsidR="00C3255C">
        <w:rPr>
          <w:rFonts w:ascii="Times New Roman" w:hAnsi="Times New Roman" w:cs="Times New Roman"/>
        </w:rPr>
        <w:t>Lithander</w:t>
      </w:r>
      <w:proofErr w:type="spellEnd"/>
      <w:r w:rsidR="00C3255C">
        <w:rPr>
          <w:rFonts w:ascii="Times New Roman" w:hAnsi="Times New Roman" w:cs="Times New Roman"/>
        </w:rPr>
        <w:t xml:space="preserve"> (1997), </w:t>
      </w:r>
      <w:r w:rsidR="00015B05">
        <w:rPr>
          <w:rFonts w:ascii="Times New Roman" w:hAnsi="Times New Roman" w:cs="Times New Roman"/>
        </w:rPr>
        <w:t>our</w:t>
      </w:r>
      <w:r w:rsidR="00C3255C">
        <w:rPr>
          <w:rFonts w:ascii="Times New Roman" w:hAnsi="Times New Roman" w:cs="Times New Roman"/>
        </w:rPr>
        <w:t xml:space="preserve"> smallest object would have to be 14 times smaller for </w:t>
      </w:r>
      <w:r w:rsidR="00FB0388">
        <w:rPr>
          <w:rFonts w:ascii="Times New Roman" w:hAnsi="Times New Roman" w:cs="Times New Roman"/>
        </w:rPr>
        <w:t xml:space="preserve">the </w:t>
      </w:r>
      <w:r w:rsidR="00C3255C">
        <w:rPr>
          <w:rFonts w:ascii="Times New Roman" w:hAnsi="Times New Roman" w:cs="Times New Roman"/>
        </w:rPr>
        <w:t xml:space="preserve">children to be </w:t>
      </w:r>
      <w:r w:rsidR="003A35D3">
        <w:rPr>
          <w:rFonts w:ascii="Times New Roman" w:hAnsi="Times New Roman" w:cs="Times New Roman"/>
        </w:rPr>
        <w:t>un</w:t>
      </w:r>
      <w:r w:rsidR="00015B05">
        <w:rPr>
          <w:rFonts w:ascii="Times New Roman" w:hAnsi="Times New Roman" w:cs="Times New Roman"/>
        </w:rPr>
        <w:t>able to see it</w:t>
      </w:r>
      <w:r w:rsidR="00C3255C">
        <w:rPr>
          <w:rFonts w:ascii="Times New Roman" w:hAnsi="Times New Roman" w:cs="Times New Roman"/>
        </w:rPr>
        <w:t xml:space="preserve">. </w:t>
      </w:r>
      <w:r w:rsidR="003A35D3">
        <w:rPr>
          <w:rFonts w:ascii="Times New Roman" w:hAnsi="Times New Roman" w:cs="Times New Roman"/>
        </w:rPr>
        <w:t xml:space="preserve">Another suggestion could be that this lack of differential response in young children towards small objects </w:t>
      </w:r>
      <w:r w:rsidR="00E637BD">
        <w:rPr>
          <w:rFonts w:ascii="Times New Roman" w:hAnsi="Times New Roman" w:cs="Times New Roman"/>
        </w:rPr>
        <w:t>can be accounted for by a simple explanation in terms of perceptual</w:t>
      </w:r>
      <w:r w:rsidR="005C0D15">
        <w:rPr>
          <w:rFonts w:ascii="Times New Roman" w:hAnsi="Times New Roman" w:cs="Times New Roman"/>
        </w:rPr>
        <w:t xml:space="preserve"> bias</w:t>
      </w:r>
      <w:r w:rsidR="000107AC">
        <w:rPr>
          <w:rFonts w:ascii="Times New Roman" w:hAnsi="Times New Roman" w:cs="Times New Roman"/>
        </w:rPr>
        <w:t xml:space="preserve"> towards big objects</w:t>
      </w:r>
      <w:r w:rsidR="00124341">
        <w:rPr>
          <w:rFonts w:ascii="Times New Roman" w:hAnsi="Times New Roman" w:cs="Times New Roman"/>
        </w:rPr>
        <w:t>,</w:t>
      </w:r>
      <w:r w:rsidR="00E637BD">
        <w:rPr>
          <w:rFonts w:ascii="Times New Roman" w:hAnsi="Times New Roman" w:cs="Times New Roman"/>
        </w:rPr>
        <w:t xml:space="preserve"> </w:t>
      </w:r>
      <w:r w:rsidR="005C0D15">
        <w:rPr>
          <w:rFonts w:ascii="Times New Roman" w:hAnsi="Times New Roman" w:cs="Times New Roman"/>
        </w:rPr>
        <w:t>supported by the fact that young infants prefer to look at big objects over small ones (</w:t>
      </w:r>
      <w:r w:rsidR="00E637BD">
        <w:rPr>
          <w:rFonts w:ascii="Times New Roman" w:hAnsi="Times New Roman" w:cs="Times New Roman"/>
        </w:rPr>
        <w:t xml:space="preserve">Newman, Atkinson, &amp; </w:t>
      </w:r>
      <w:proofErr w:type="spellStart"/>
      <w:r w:rsidR="00E637BD">
        <w:rPr>
          <w:rFonts w:ascii="Times New Roman" w:hAnsi="Times New Roman" w:cs="Times New Roman"/>
        </w:rPr>
        <w:t>Braddick</w:t>
      </w:r>
      <w:proofErr w:type="spellEnd"/>
      <w:r w:rsidR="00E637BD">
        <w:rPr>
          <w:rFonts w:ascii="Times New Roman" w:hAnsi="Times New Roman" w:cs="Times New Roman"/>
        </w:rPr>
        <w:t>, 2001</w:t>
      </w:r>
      <w:r w:rsidR="005C0D15">
        <w:rPr>
          <w:rFonts w:ascii="Times New Roman" w:hAnsi="Times New Roman" w:cs="Times New Roman"/>
        </w:rPr>
        <w:t xml:space="preserve">). However, if children simply preferred looking at big objects, then scale error performers in our study would also look more at big </w:t>
      </w:r>
      <w:r w:rsidR="00AB135F">
        <w:rPr>
          <w:rFonts w:ascii="Times New Roman" w:hAnsi="Times New Roman" w:cs="Times New Roman"/>
        </w:rPr>
        <w:t>size changes</w:t>
      </w:r>
      <w:r w:rsidR="005C0D15">
        <w:rPr>
          <w:rFonts w:ascii="Times New Roman" w:hAnsi="Times New Roman" w:cs="Times New Roman"/>
        </w:rPr>
        <w:t xml:space="preserve">, which is not what we observed. </w:t>
      </w:r>
      <w:r w:rsidR="00AB135F">
        <w:rPr>
          <w:rFonts w:ascii="Times New Roman" w:hAnsi="Times New Roman" w:cs="Times New Roman"/>
        </w:rPr>
        <w:t>A more convincing explanation for the different reactions to small and big size changes has to do with perceptual saliency: small size changes may have been simply less prominent than big size changes, a suggestion which is supported by the fact that older children show more reaction to colour changes than small size changes.</w:t>
      </w:r>
      <w:r w:rsidR="00943D50">
        <w:rPr>
          <w:rFonts w:ascii="Times New Roman" w:hAnsi="Times New Roman" w:cs="Times New Roman"/>
        </w:rPr>
        <w:t xml:space="preserve"> </w:t>
      </w:r>
    </w:p>
    <w:p w14:paraId="56015F9B" w14:textId="6FE25DAB" w:rsidR="00431289" w:rsidRDefault="00AB135F" w:rsidP="000D7DEE">
      <w:pPr>
        <w:spacing w:after="120" w:line="480" w:lineRule="auto"/>
        <w:rPr>
          <w:rFonts w:ascii="Times New Roman" w:hAnsi="Times New Roman" w:cs="Times New Roman"/>
        </w:rPr>
      </w:pPr>
      <w:r>
        <w:rPr>
          <w:rFonts w:ascii="Times New Roman" w:hAnsi="Times New Roman" w:cs="Times New Roman"/>
        </w:rPr>
        <w:lastRenderedPageBreak/>
        <w:t xml:space="preserve">Finally, </w:t>
      </w:r>
      <w:r w:rsidR="00124341">
        <w:rPr>
          <w:rFonts w:ascii="Times New Roman" w:hAnsi="Times New Roman" w:cs="Times New Roman"/>
        </w:rPr>
        <w:t xml:space="preserve">as expected, </w:t>
      </w:r>
      <w:r>
        <w:rPr>
          <w:rFonts w:ascii="Times New Roman" w:hAnsi="Times New Roman" w:cs="Times New Roman"/>
        </w:rPr>
        <w:t>we did not find any effect of object familiarity in children</w:t>
      </w:r>
      <w:r w:rsidR="00124341">
        <w:rPr>
          <w:rFonts w:ascii="Times New Roman" w:hAnsi="Times New Roman" w:cs="Times New Roman"/>
        </w:rPr>
        <w:t xml:space="preserve">’s reaction to changes, which can be taken as evidence that the modulation of children’s attention to size information in early childhood is a general property of their developing cognitive processing rather than linked to specific, overlearned, word-action pairings. However, because we selected unfamiliar objects amongst those found in most home environments (razor, lipstick, frying pan, </w:t>
      </w:r>
      <w:proofErr w:type="spellStart"/>
      <w:r w:rsidR="00124341">
        <w:rPr>
          <w:rFonts w:ascii="Times New Roman" w:hAnsi="Times New Roman" w:cs="Times New Roman"/>
        </w:rPr>
        <w:t>etc</w:t>
      </w:r>
      <w:proofErr w:type="spellEnd"/>
      <w:r w:rsidR="00124341">
        <w:rPr>
          <w:rFonts w:ascii="Times New Roman" w:hAnsi="Times New Roman" w:cs="Times New Roman"/>
        </w:rPr>
        <w:t xml:space="preserve">), it remains possible that children would have seen related actions on occasion. A more complete test of the role of familiarity, which is beyond the scope of the current study, would have been to present made-up objects </w:t>
      </w:r>
      <w:r w:rsidR="00AD7EED">
        <w:rPr>
          <w:rFonts w:ascii="Times New Roman" w:hAnsi="Times New Roman" w:cs="Times New Roman"/>
        </w:rPr>
        <w:t>to control for individual exposure.</w:t>
      </w:r>
    </w:p>
    <w:p w14:paraId="7B0E615E" w14:textId="089F5F89" w:rsidR="00ED4385" w:rsidRDefault="00AD7EED" w:rsidP="002E732F">
      <w:pPr>
        <w:spacing w:after="120" w:line="480" w:lineRule="auto"/>
        <w:rPr>
          <w:rFonts w:ascii="Times New Roman" w:hAnsi="Times New Roman" w:cs="Times New Roman"/>
        </w:rPr>
      </w:pPr>
      <w:r>
        <w:rPr>
          <w:rFonts w:ascii="Times New Roman" w:hAnsi="Times New Roman" w:cs="Times New Roman"/>
        </w:rPr>
        <w:t xml:space="preserve">Our key finding </w:t>
      </w:r>
      <w:r w:rsidR="00167DD8">
        <w:rPr>
          <w:rFonts w:ascii="Times New Roman" w:hAnsi="Times New Roman" w:cs="Times New Roman"/>
        </w:rPr>
        <w:t xml:space="preserve">confirms </w:t>
      </w:r>
      <w:r w:rsidR="00EF3FA8">
        <w:rPr>
          <w:rFonts w:ascii="Times New Roman" w:hAnsi="Times New Roman" w:cs="Times New Roman"/>
        </w:rPr>
        <w:t xml:space="preserve">the </w:t>
      </w:r>
      <w:r w:rsidR="00167DD8">
        <w:rPr>
          <w:rFonts w:ascii="Times New Roman" w:hAnsi="Times New Roman" w:cs="Times New Roman"/>
        </w:rPr>
        <w:t xml:space="preserve">existing </w:t>
      </w:r>
      <w:r w:rsidR="00EF3FA8">
        <w:rPr>
          <w:rFonts w:ascii="Times New Roman" w:hAnsi="Times New Roman" w:cs="Times New Roman"/>
        </w:rPr>
        <w:t>assumptions in the existing research that scale errors may result from decreased attention to size information (</w:t>
      </w:r>
      <w:r w:rsidR="00EF3FA8">
        <w:rPr>
          <w:rFonts w:ascii="Times New Roman" w:hAnsi="Times New Roman" w:cs="Times New Roman"/>
          <w:lang w:val="en-US"/>
        </w:rPr>
        <w:t xml:space="preserve">Brownell et al., 2011; </w:t>
      </w:r>
      <w:proofErr w:type="spellStart"/>
      <w:r w:rsidR="00EF3FA8">
        <w:rPr>
          <w:rFonts w:ascii="Times New Roman" w:hAnsi="Times New Roman" w:cs="Times New Roman"/>
          <w:lang w:val="en-US"/>
        </w:rPr>
        <w:t>Casler</w:t>
      </w:r>
      <w:proofErr w:type="spellEnd"/>
      <w:r w:rsidR="00EF3FA8">
        <w:rPr>
          <w:rFonts w:ascii="Times New Roman" w:hAnsi="Times New Roman" w:cs="Times New Roman"/>
          <w:lang w:val="en-US"/>
        </w:rPr>
        <w:t xml:space="preserve"> et al., 2011; </w:t>
      </w:r>
      <w:proofErr w:type="spellStart"/>
      <w:r w:rsidR="00EF3FA8">
        <w:rPr>
          <w:rFonts w:ascii="Times New Roman" w:hAnsi="Times New Roman" w:cs="Times New Roman"/>
        </w:rPr>
        <w:t>DeLoache</w:t>
      </w:r>
      <w:proofErr w:type="spellEnd"/>
      <w:r w:rsidR="00EF3FA8">
        <w:rPr>
          <w:rFonts w:ascii="Times New Roman" w:hAnsi="Times New Roman" w:cs="Times New Roman"/>
        </w:rPr>
        <w:t xml:space="preserve"> et al., 2004; </w:t>
      </w:r>
      <w:proofErr w:type="spellStart"/>
      <w:r w:rsidR="00EF3FA8">
        <w:rPr>
          <w:rFonts w:ascii="Times New Roman" w:hAnsi="Times New Roman" w:cs="Times New Roman"/>
        </w:rPr>
        <w:t>DeLoache</w:t>
      </w:r>
      <w:proofErr w:type="spellEnd"/>
      <w:r w:rsidR="00EF3FA8">
        <w:rPr>
          <w:rFonts w:ascii="Times New Roman" w:hAnsi="Times New Roman" w:cs="Times New Roman"/>
        </w:rPr>
        <w:t xml:space="preserve">, </w:t>
      </w:r>
      <w:proofErr w:type="spellStart"/>
      <w:r w:rsidR="00EF3FA8">
        <w:rPr>
          <w:rFonts w:ascii="Times New Roman" w:hAnsi="Times New Roman" w:cs="Times New Roman"/>
        </w:rPr>
        <w:t>LoBue</w:t>
      </w:r>
      <w:proofErr w:type="spellEnd"/>
      <w:r w:rsidR="00EF3FA8">
        <w:rPr>
          <w:rFonts w:ascii="Times New Roman" w:hAnsi="Times New Roman" w:cs="Times New Roman"/>
        </w:rPr>
        <w:t xml:space="preserve">, </w:t>
      </w:r>
      <w:proofErr w:type="spellStart"/>
      <w:r w:rsidR="00EF3FA8">
        <w:rPr>
          <w:rFonts w:ascii="Times New Roman" w:hAnsi="Times New Roman" w:cs="Times New Roman"/>
          <w:lang w:val="en-US"/>
        </w:rPr>
        <w:t>Vanderborght</w:t>
      </w:r>
      <w:proofErr w:type="spellEnd"/>
      <w:r w:rsidR="00EF3FA8">
        <w:rPr>
          <w:rFonts w:ascii="Times New Roman" w:hAnsi="Times New Roman" w:cs="Times New Roman"/>
          <w:lang w:val="en-US"/>
        </w:rPr>
        <w:t xml:space="preserve"> &amp; </w:t>
      </w:r>
      <w:proofErr w:type="spellStart"/>
      <w:r w:rsidR="00EF3FA8">
        <w:rPr>
          <w:rFonts w:ascii="Times New Roman" w:hAnsi="Times New Roman" w:cs="Times New Roman"/>
          <w:lang w:val="en-US"/>
        </w:rPr>
        <w:t>Chiong</w:t>
      </w:r>
      <w:proofErr w:type="spellEnd"/>
      <w:r w:rsidR="00EF3FA8" w:rsidRPr="00225401">
        <w:rPr>
          <w:rFonts w:ascii="Times New Roman" w:hAnsi="Times New Roman" w:cs="Times New Roman"/>
          <w:lang w:val="en-US"/>
        </w:rPr>
        <w:t>, 2013</w:t>
      </w:r>
      <w:r w:rsidR="00EF3FA8">
        <w:rPr>
          <w:rFonts w:ascii="Times New Roman" w:hAnsi="Times New Roman" w:cs="Times New Roman"/>
          <w:lang w:val="en-US"/>
        </w:rPr>
        <w:t>; Glover, 2004</w:t>
      </w:r>
      <w:r w:rsidR="00EF3FA8">
        <w:rPr>
          <w:rFonts w:ascii="Times New Roman" w:hAnsi="Times New Roman" w:cs="Times New Roman"/>
        </w:rPr>
        <w:t>). Children who make scale errors in our study paid less attention to size changes than non-scale errors performers</w:t>
      </w:r>
      <w:r w:rsidR="002E732F">
        <w:rPr>
          <w:rFonts w:ascii="Times New Roman" w:hAnsi="Times New Roman" w:cs="Times New Roman"/>
        </w:rPr>
        <w:t>, which</w:t>
      </w:r>
      <w:r w:rsidR="002E732F" w:rsidRPr="002E732F">
        <w:rPr>
          <w:rFonts w:ascii="Times New Roman" w:hAnsi="Times New Roman" w:cs="Times New Roman"/>
        </w:rPr>
        <w:t xml:space="preserve"> </w:t>
      </w:r>
      <w:r w:rsidR="002E732F">
        <w:rPr>
          <w:rFonts w:ascii="Times New Roman" w:hAnsi="Times New Roman" w:cs="Times New Roman"/>
        </w:rPr>
        <w:t xml:space="preserve">is in line with </w:t>
      </w:r>
      <w:proofErr w:type="spellStart"/>
      <w:r w:rsidR="002E732F">
        <w:rPr>
          <w:rFonts w:ascii="Times New Roman" w:hAnsi="Times New Roman" w:cs="Times New Roman"/>
        </w:rPr>
        <w:t>DeLoache</w:t>
      </w:r>
      <w:proofErr w:type="spellEnd"/>
      <w:r w:rsidR="002E732F">
        <w:rPr>
          <w:rFonts w:ascii="Times New Roman" w:hAnsi="Times New Roman" w:cs="Times New Roman"/>
        </w:rPr>
        <w:t xml:space="preserve"> et al.’s (2004) suggestion that scale errors result from the immaturity of the perceptual system</w:t>
      </w:r>
      <w:r>
        <w:rPr>
          <w:rFonts w:ascii="Times New Roman" w:hAnsi="Times New Roman" w:cs="Times New Roman"/>
        </w:rPr>
        <w:t xml:space="preserve">. However, while </w:t>
      </w:r>
      <w:proofErr w:type="spellStart"/>
      <w:r>
        <w:rPr>
          <w:rFonts w:ascii="Times New Roman" w:hAnsi="Times New Roman" w:cs="Times New Roman"/>
        </w:rPr>
        <w:t>DeLoache</w:t>
      </w:r>
      <w:proofErr w:type="spellEnd"/>
      <w:r>
        <w:rPr>
          <w:rFonts w:ascii="Times New Roman" w:hAnsi="Times New Roman" w:cs="Times New Roman"/>
        </w:rPr>
        <w:t xml:space="preserve"> et al. (2004) proposed that in scale errors information about the object size is neglected only for action selection, our experiment showed that this information is also neglected during passive observation of an action, suggesting a more general basis for perceptual immaturity. </w:t>
      </w:r>
    </w:p>
    <w:p w14:paraId="0F35AEE0" w14:textId="2B15B6B1" w:rsidR="00A50A13" w:rsidRDefault="00AD7EED" w:rsidP="002E732F">
      <w:pPr>
        <w:spacing w:after="120" w:line="480" w:lineRule="auto"/>
        <w:rPr>
          <w:rFonts w:ascii="Times New Roman" w:hAnsi="Times New Roman" w:cs="Times New Roman"/>
        </w:rPr>
      </w:pPr>
      <w:r>
        <w:rPr>
          <w:rFonts w:ascii="Times New Roman" w:hAnsi="Times New Roman" w:cs="Times New Roman"/>
        </w:rPr>
        <w:t>A possible origin of this phenomenon could be the increase of attention to shape between 18 and 30 months (</w:t>
      </w:r>
      <w:r w:rsidRPr="001C7626">
        <w:rPr>
          <w:rFonts w:ascii="Times New Roman" w:hAnsi="Times New Roman" w:cs="Times New Roman"/>
        </w:rPr>
        <w:t>Landau</w:t>
      </w:r>
      <w:r w:rsidR="00EA65C6" w:rsidRPr="001C7626">
        <w:rPr>
          <w:rFonts w:ascii="Times New Roman" w:hAnsi="Times New Roman" w:cs="Times New Roman"/>
        </w:rPr>
        <w:t>, Smith, Jones</w:t>
      </w:r>
      <w:r w:rsidRPr="001C7626">
        <w:rPr>
          <w:rFonts w:ascii="Times New Roman" w:hAnsi="Times New Roman" w:cs="Times New Roman"/>
        </w:rPr>
        <w:t>, 1988</w:t>
      </w:r>
      <w:r>
        <w:rPr>
          <w:rFonts w:ascii="Times New Roman" w:hAnsi="Times New Roman" w:cs="Times New Roman"/>
        </w:rPr>
        <w:t>; Pereira &amp; Smith, 2009; Samuelson &amp; Smith, 2000; Smith, 2003; Yoshida &amp; Smith, 2005)</w:t>
      </w:r>
      <w:r w:rsidR="00E27CB4">
        <w:rPr>
          <w:rFonts w:ascii="Times New Roman" w:hAnsi="Times New Roman" w:cs="Times New Roman"/>
        </w:rPr>
        <w:t xml:space="preserve">. </w:t>
      </w:r>
      <w:r w:rsidR="002E732F">
        <w:rPr>
          <w:rFonts w:ascii="Times New Roman" w:hAnsi="Times New Roman" w:cs="Times New Roman"/>
        </w:rPr>
        <w:t>Interestingly, t</w:t>
      </w:r>
      <w:r w:rsidR="00E27CB4">
        <w:rPr>
          <w:rFonts w:ascii="Times New Roman" w:hAnsi="Times New Roman" w:cs="Times New Roman"/>
        </w:rPr>
        <w:t>his temp</w:t>
      </w:r>
      <w:r w:rsidR="00A50A13">
        <w:rPr>
          <w:rFonts w:ascii="Times New Roman" w:hAnsi="Times New Roman" w:cs="Times New Roman"/>
        </w:rPr>
        <w:t xml:space="preserve">orary </w:t>
      </w:r>
      <w:r w:rsidR="002E732F">
        <w:rPr>
          <w:rFonts w:ascii="Times New Roman" w:hAnsi="Times New Roman" w:cs="Times New Roman"/>
        </w:rPr>
        <w:t xml:space="preserve">attentional </w:t>
      </w:r>
      <w:r w:rsidR="00A50A13">
        <w:rPr>
          <w:rFonts w:ascii="Times New Roman" w:hAnsi="Times New Roman" w:cs="Times New Roman"/>
        </w:rPr>
        <w:t xml:space="preserve">shape bias </w:t>
      </w:r>
      <w:r w:rsidR="002E732F">
        <w:rPr>
          <w:rFonts w:ascii="Times New Roman" w:hAnsi="Times New Roman" w:cs="Times New Roman"/>
        </w:rPr>
        <w:t xml:space="preserve">emerges when </w:t>
      </w:r>
      <w:r w:rsidR="00167DD8">
        <w:rPr>
          <w:rFonts w:ascii="Times New Roman" w:hAnsi="Times New Roman" w:cs="Times New Roman"/>
        </w:rPr>
        <w:t xml:space="preserve">children have between 50 and 150 words in their </w:t>
      </w:r>
      <w:r w:rsidR="002E732F">
        <w:rPr>
          <w:rFonts w:ascii="Times New Roman" w:hAnsi="Times New Roman" w:cs="Times New Roman"/>
        </w:rPr>
        <w:t xml:space="preserve">expressive </w:t>
      </w:r>
      <w:r w:rsidR="00167DD8">
        <w:rPr>
          <w:rFonts w:ascii="Times New Roman" w:hAnsi="Times New Roman" w:cs="Times New Roman"/>
        </w:rPr>
        <w:t>lexicon (Pereira &amp; Smith, 2009)</w:t>
      </w:r>
      <w:r w:rsidR="00E27CB4">
        <w:rPr>
          <w:rFonts w:ascii="Times New Roman" w:hAnsi="Times New Roman" w:cs="Times New Roman"/>
        </w:rPr>
        <w:t xml:space="preserve">. </w:t>
      </w:r>
      <w:r w:rsidR="002E732F">
        <w:rPr>
          <w:rFonts w:ascii="Times New Roman" w:hAnsi="Times New Roman" w:cs="Times New Roman"/>
        </w:rPr>
        <w:t>The interpretation is that g</w:t>
      </w:r>
      <w:r w:rsidR="00E27CB4">
        <w:rPr>
          <w:rFonts w:ascii="Times New Roman" w:hAnsi="Times New Roman" w:cs="Times New Roman"/>
        </w:rPr>
        <w:t xml:space="preserve">iving a name to the objects forces children to attend more to </w:t>
      </w:r>
      <w:r w:rsidR="002E732F">
        <w:rPr>
          <w:rFonts w:ascii="Times New Roman" w:hAnsi="Times New Roman" w:cs="Times New Roman"/>
        </w:rPr>
        <w:t xml:space="preserve">its categorical and functional properties related to </w:t>
      </w:r>
      <w:r w:rsidR="00E27CB4">
        <w:rPr>
          <w:rFonts w:ascii="Times New Roman" w:hAnsi="Times New Roman" w:cs="Times New Roman"/>
        </w:rPr>
        <w:t>shape information and neglect other objects’ physical features such as colour, texture, and size.</w:t>
      </w:r>
      <w:r w:rsidR="00167DD8">
        <w:rPr>
          <w:rFonts w:ascii="Times New Roman" w:hAnsi="Times New Roman" w:cs="Times New Roman"/>
        </w:rPr>
        <w:t xml:space="preserve"> Hence, it is </w:t>
      </w:r>
      <w:r w:rsidR="002E732F">
        <w:rPr>
          <w:rFonts w:ascii="Times New Roman" w:hAnsi="Times New Roman" w:cs="Times New Roman"/>
        </w:rPr>
        <w:t>possible</w:t>
      </w:r>
      <w:r w:rsidR="00167DD8">
        <w:rPr>
          <w:rFonts w:ascii="Times New Roman" w:hAnsi="Times New Roman" w:cs="Times New Roman"/>
        </w:rPr>
        <w:t xml:space="preserve"> that children make scale errors because of their increased attention to </w:t>
      </w:r>
      <w:r w:rsidR="00167DD8">
        <w:rPr>
          <w:rFonts w:ascii="Times New Roman" w:hAnsi="Times New Roman" w:cs="Times New Roman"/>
        </w:rPr>
        <w:lastRenderedPageBreak/>
        <w:t xml:space="preserve">object shape </w:t>
      </w:r>
      <w:r w:rsidR="002E732F">
        <w:rPr>
          <w:rFonts w:ascii="Times New Roman" w:hAnsi="Times New Roman" w:cs="Times New Roman"/>
        </w:rPr>
        <w:t xml:space="preserve">relative to </w:t>
      </w:r>
      <w:r w:rsidR="00167DD8">
        <w:rPr>
          <w:rFonts w:ascii="Times New Roman" w:hAnsi="Times New Roman" w:cs="Times New Roman"/>
        </w:rPr>
        <w:t xml:space="preserve">size information. </w:t>
      </w:r>
      <w:r w:rsidR="00253767">
        <w:rPr>
          <w:rFonts w:ascii="Times New Roman" w:hAnsi="Times New Roman" w:cs="Times New Roman"/>
        </w:rPr>
        <w:t xml:space="preserve">This </w:t>
      </w:r>
      <w:r w:rsidR="002E732F">
        <w:rPr>
          <w:rFonts w:ascii="Times New Roman" w:hAnsi="Times New Roman" w:cs="Times New Roman"/>
        </w:rPr>
        <w:t xml:space="preserve">possibility is corroborated by our findings that </w:t>
      </w:r>
      <w:r w:rsidR="00253767">
        <w:rPr>
          <w:rFonts w:ascii="Times New Roman" w:hAnsi="Times New Roman" w:cs="Times New Roman"/>
        </w:rPr>
        <w:t xml:space="preserve">scale errors performers attend equally to colour and size changes contrary to the non-scale errors performers. </w:t>
      </w:r>
      <w:r w:rsidR="002E732F">
        <w:rPr>
          <w:rFonts w:ascii="Times New Roman" w:hAnsi="Times New Roman" w:cs="Times New Roman"/>
        </w:rPr>
        <w:t xml:space="preserve">This </w:t>
      </w:r>
      <w:r w:rsidR="00253767">
        <w:rPr>
          <w:rFonts w:ascii="Times New Roman" w:hAnsi="Times New Roman" w:cs="Times New Roman"/>
        </w:rPr>
        <w:t xml:space="preserve">hypothesis is also supported by recent evidence showing that scale errors are </w:t>
      </w:r>
      <w:r w:rsidR="002E732F">
        <w:rPr>
          <w:rFonts w:ascii="Times New Roman" w:hAnsi="Times New Roman" w:cs="Times New Roman"/>
        </w:rPr>
        <w:t xml:space="preserve">modulated by </w:t>
      </w:r>
      <w:r w:rsidR="00253767">
        <w:rPr>
          <w:rFonts w:ascii="Times New Roman" w:hAnsi="Times New Roman" w:cs="Times New Roman"/>
        </w:rPr>
        <w:t xml:space="preserve">linguistic </w:t>
      </w:r>
      <w:r w:rsidR="002E732F">
        <w:rPr>
          <w:rFonts w:ascii="Times New Roman" w:hAnsi="Times New Roman" w:cs="Times New Roman"/>
        </w:rPr>
        <w:t xml:space="preserve">information </w:t>
      </w:r>
      <w:r w:rsidR="00C23FA6">
        <w:rPr>
          <w:rFonts w:ascii="Times New Roman" w:hAnsi="Times New Roman" w:cs="Times New Roman"/>
        </w:rPr>
        <w:t>(</w:t>
      </w:r>
      <w:proofErr w:type="spellStart"/>
      <w:r w:rsidR="00C23FA6">
        <w:rPr>
          <w:rFonts w:ascii="Times New Roman" w:hAnsi="Times New Roman" w:cs="Times New Roman"/>
        </w:rPr>
        <w:t>Hunley</w:t>
      </w:r>
      <w:proofErr w:type="spellEnd"/>
      <w:r w:rsidR="00C23FA6">
        <w:rPr>
          <w:rFonts w:ascii="Times New Roman" w:hAnsi="Times New Roman" w:cs="Times New Roman"/>
        </w:rPr>
        <w:t xml:space="preserve"> &amp; Hahn, </w:t>
      </w:r>
      <w:r w:rsidR="00A50A13">
        <w:rPr>
          <w:rFonts w:ascii="Times New Roman" w:hAnsi="Times New Roman" w:cs="Times New Roman"/>
        </w:rPr>
        <w:t>2016)</w:t>
      </w:r>
      <w:r w:rsidR="00C23FA6">
        <w:rPr>
          <w:rFonts w:ascii="Times New Roman" w:hAnsi="Times New Roman" w:cs="Times New Roman"/>
        </w:rPr>
        <w:t xml:space="preserve">. More </w:t>
      </w:r>
      <w:r w:rsidR="001F7AE3">
        <w:rPr>
          <w:rFonts w:ascii="Times New Roman" w:hAnsi="Times New Roman" w:cs="Times New Roman"/>
        </w:rPr>
        <w:t xml:space="preserve">specifically, </w:t>
      </w:r>
      <w:proofErr w:type="spellStart"/>
      <w:r w:rsidR="001F7AE3">
        <w:rPr>
          <w:rFonts w:ascii="Times New Roman" w:hAnsi="Times New Roman" w:cs="Times New Roman"/>
        </w:rPr>
        <w:t>Hunley</w:t>
      </w:r>
      <w:proofErr w:type="spellEnd"/>
      <w:r w:rsidR="001F7AE3">
        <w:rPr>
          <w:rFonts w:ascii="Times New Roman" w:hAnsi="Times New Roman" w:cs="Times New Roman"/>
        </w:rPr>
        <w:t xml:space="preserve"> &amp; Hahn (20</w:t>
      </w:r>
      <w:r w:rsidR="00C23FA6">
        <w:rPr>
          <w:rFonts w:ascii="Times New Roman" w:hAnsi="Times New Roman" w:cs="Times New Roman"/>
        </w:rPr>
        <w:t xml:space="preserve">16) have shown that introducing </w:t>
      </w:r>
      <w:r w:rsidR="00A50A13">
        <w:rPr>
          <w:rFonts w:ascii="Times New Roman" w:hAnsi="Times New Roman" w:cs="Times New Roman"/>
        </w:rPr>
        <w:t>labels</w:t>
      </w:r>
      <w:r w:rsidR="00253767">
        <w:rPr>
          <w:rFonts w:ascii="Times New Roman" w:hAnsi="Times New Roman" w:cs="Times New Roman"/>
        </w:rPr>
        <w:t xml:space="preserve"> in a tool-based scale errors scenario</w:t>
      </w:r>
      <w:r w:rsidR="00A50A13">
        <w:rPr>
          <w:rFonts w:ascii="Times New Roman" w:hAnsi="Times New Roman" w:cs="Times New Roman"/>
        </w:rPr>
        <w:t xml:space="preserve"> increased </w:t>
      </w:r>
      <w:r w:rsidR="002E732F">
        <w:rPr>
          <w:rFonts w:ascii="Times New Roman" w:hAnsi="Times New Roman" w:cs="Times New Roman"/>
        </w:rPr>
        <w:t xml:space="preserve">the production of </w:t>
      </w:r>
      <w:r w:rsidR="00253767">
        <w:rPr>
          <w:rFonts w:ascii="Times New Roman" w:hAnsi="Times New Roman" w:cs="Times New Roman"/>
        </w:rPr>
        <w:t xml:space="preserve">scale </w:t>
      </w:r>
      <w:r w:rsidR="00A50A13">
        <w:rPr>
          <w:rFonts w:ascii="Times New Roman" w:hAnsi="Times New Roman" w:cs="Times New Roman"/>
        </w:rPr>
        <w:t>errors</w:t>
      </w:r>
      <w:r w:rsidR="00253767">
        <w:rPr>
          <w:rFonts w:ascii="Times New Roman" w:hAnsi="Times New Roman" w:cs="Times New Roman"/>
        </w:rPr>
        <w:t xml:space="preserve">. Similarly, </w:t>
      </w:r>
      <w:r w:rsidR="00167DD8">
        <w:rPr>
          <w:rFonts w:ascii="Times New Roman" w:hAnsi="Times New Roman" w:cs="Times New Roman"/>
        </w:rPr>
        <w:t xml:space="preserve">children who had more nouns in their lexicon </w:t>
      </w:r>
      <w:r w:rsidR="00E10406">
        <w:rPr>
          <w:rFonts w:ascii="Times New Roman" w:hAnsi="Times New Roman" w:cs="Times New Roman"/>
        </w:rPr>
        <w:t xml:space="preserve">(as opposed to verbs or adjectives) </w:t>
      </w:r>
      <w:r w:rsidR="00167DD8">
        <w:rPr>
          <w:rFonts w:ascii="Times New Roman" w:hAnsi="Times New Roman" w:cs="Times New Roman"/>
        </w:rPr>
        <w:t>were</w:t>
      </w:r>
      <w:r w:rsidR="00DF125D">
        <w:rPr>
          <w:rFonts w:ascii="Times New Roman" w:hAnsi="Times New Roman" w:cs="Times New Roman"/>
        </w:rPr>
        <w:t xml:space="preserve"> shown to be</w:t>
      </w:r>
      <w:r w:rsidR="00167DD8">
        <w:rPr>
          <w:rFonts w:ascii="Times New Roman" w:hAnsi="Times New Roman" w:cs="Times New Roman"/>
        </w:rPr>
        <w:t xml:space="preserve"> more </w:t>
      </w:r>
      <w:r w:rsidR="00DF125D">
        <w:rPr>
          <w:rFonts w:ascii="Times New Roman" w:hAnsi="Times New Roman" w:cs="Times New Roman"/>
        </w:rPr>
        <w:t>inclined</w:t>
      </w:r>
      <w:r w:rsidR="00167DD8">
        <w:rPr>
          <w:rFonts w:ascii="Times New Roman" w:hAnsi="Times New Roman" w:cs="Times New Roman"/>
        </w:rPr>
        <w:t xml:space="preserve"> to commit scale errors than children whose lexicon contained fewer nouns (</w:t>
      </w:r>
      <w:proofErr w:type="spellStart"/>
      <w:r w:rsidR="00167DD8">
        <w:rPr>
          <w:rFonts w:ascii="Times New Roman" w:hAnsi="Times New Roman" w:cs="Times New Roman"/>
        </w:rPr>
        <w:t>Grzyb</w:t>
      </w:r>
      <w:proofErr w:type="spellEnd"/>
      <w:r w:rsidR="00167DD8">
        <w:rPr>
          <w:rFonts w:ascii="Times New Roman" w:hAnsi="Times New Roman" w:cs="Times New Roman"/>
        </w:rPr>
        <w:t xml:space="preserve">, </w:t>
      </w:r>
      <w:proofErr w:type="spellStart"/>
      <w:r w:rsidR="00167DD8">
        <w:rPr>
          <w:rFonts w:ascii="Times New Roman" w:hAnsi="Times New Roman" w:cs="Times New Roman"/>
        </w:rPr>
        <w:t>Cattani</w:t>
      </w:r>
      <w:proofErr w:type="spellEnd"/>
      <w:r w:rsidR="00167DD8">
        <w:rPr>
          <w:rFonts w:ascii="Times New Roman" w:hAnsi="Times New Roman" w:cs="Times New Roman"/>
        </w:rPr>
        <w:t xml:space="preserve">, </w:t>
      </w:r>
      <w:proofErr w:type="spellStart"/>
      <w:r w:rsidR="00167DD8">
        <w:rPr>
          <w:rFonts w:ascii="Times New Roman" w:hAnsi="Times New Roman" w:cs="Times New Roman"/>
        </w:rPr>
        <w:t>Cangelosi</w:t>
      </w:r>
      <w:proofErr w:type="spellEnd"/>
      <w:r w:rsidR="00167DD8">
        <w:rPr>
          <w:rFonts w:ascii="Times New Roman" w:hAnsi="Times New Roman" w:cs="Times New Roman"/>
        </w:rPr>
        <w:t xml:space="preserve"> &amp; </w:t>
      </w:r>
      <w:proofErr w:type="spellStart"/>
      <w:r w:rsidR="00167DD8">
        <w:rPr>
          <w:rFonts w:ascii="Times New Roman" w:hAnsi="Times New Roman" w:cs="Times New Roman"/>
        </w:rPr>
        <w:t>Floccia</w:t>
      </w:r>
      <w:proofErr w:type="spellEnd"/>
      <w:r w:rsidR="00167DD8">
        <w:rPr>
          <w:rFonts w:ascii="Times New Roman" w:hAnsi="Times New Roman" w:cs="Times New Roman"/>
        </w:rPr>
        <w:t xml:space="preserve">, 2014). </w:t>
      </w:r>
      <w:r w:rsidR="00A50A13">
        <w:rPr>
          <w:rFonts w:ascii="Times New Roman" w:hAnsi="Times New Roman" w:cs="Times New Roman"/>
        </w:rPr>
        <w:t xml:space="preserve">Future research should investigate in more detail the </w:t>
      </w:r>
      <w:r w:rsidR="00DF125D">
        <w:rPr>
          <w:rFonts w:ascii="Times New Roman" w:hAnsi="Times New Roman" w:cs="Times New Roman"/>
        </w:rPr>
        <w:t>influence of</w:t>
      </w:r>
      <w:r w:rsidR="00A50A13">
        <w:rPr>
          <w:rFonts w:ascii="Times New Roman" w:hAnsi="Times New Roman" w:cs="Times New Roman"/>
        </w:rPr>
        <w:t xml:space="preserve"> language development </w:t>
      </w:r>
      <w:r w:rsidR="00DF125D">
        <w:rPr>
          <w:rFonts w:ascii="Times New Roman" w:hAnsi="Times New Roman" w:cs="Times New Roman"/>
        </w:rPr>
        <w:t>on</w:t>
      </w:r>
      <w:r w:rsidR="00A50A13">
        <w:rPr>
          <w:rFonts w:ascii="Times New Roman" w:hAnsi="Times New Roman" w:cs="Times New Roman"/>
        </w:rPr>
        <w:t xml:space="preserve"> scale errors in general, and the relationship between shape bias and scale errors</w:t>
      </w:r>
      <w:r w:rsidR="00C23FA6">
        <w:rPr>
          <w:rFonts w:ascii="Times New Roman" w:hAnsi="Times New Roman" w:cs="Times New Roman"/>
        </w:rPr>
        <w:t xml:space="preserve"> in particular</w:t>
      </w:r>
      <w:r w:rsidR="00A50A13">
        <w:rPr>
          <w:rFonts w:ascii="Times New Roman" w:hAnsi="Times New Roman" w:cs="Times New Roman"/>
        </w:rPr>
        <w:t>.</w:t>
      </w:r>
    </w:p>
    <w:p w14:paraId="69CB2155" w14:textId="4AF8AB0A" w:rsidR="00907976" w:rsidRDefault="00E10406" w:rsidP="00907976">
      <w:pPr>
        <w:spacing w:line="480" w:lineRule="auto"/>
        <w:rPr>
          <w:rFonts w:ascii="Times New Roman" w:hAnsi="Times New Roman" w:cs="Times New Roman"/>
        </w:rPr>
      </w:pPr>
      <w:r>
        <w:rPr>
          <w:rFonts w:ascii="Times New Roman" w:hAnsi="Times New Roman" w:cs="Times New Roman"/>
        </w:rPr>
        <w:t>Finally, o</w:t>
      </w:r>
      <w:r w:rsidR="00907976">
        <w:rPr>
          <w:rFonts w:ascii="Times New Roman" w:hAnsi="Times New Roman" w:cs="Times New Roman"/>
        </w:rPr>
        <w:t>ne important result of our finding is that it sheds light on the reason why children are inconsistent in their production of scale errors, that is, why only a fraction of children in a particular age group produces scale errors in laboratory situation. An immediate possibility is that this inconsistency is a simple statistical artefact: if we waited long enough or provided additional toys, all kids at a given age would produce these errors. Our study shows, however, that it is not necessarily the case: scale error performers are behaving consistently differently from the other kids when tested in the subsequent looking task, suggesting that only they are in the scale errors phase</w:t>
      </w:r>
      <w:r w:rsidR="00A50A13">
        <w:rPr>
          <w:rFonts w:ascii="Times New Roman" w:hAnsi="Times New Roman" w:cs="Times New Roman"/>
        </w:rPr>
        <w:t xml:space="preserve"> – </w:t>
      </w:r>
      <w:r w:rsidR="00A50A13" w:rsidRPr="00E77FB5">
        <w:rPr>
          <w:rFonts w:ascii="Times New Roman" w:hAnsi="Times New Roman" w:cs="Times New Roman"/>
        </w:rPr>
        <w:t xml:space="preserve">possibly </w:t>
      </w:r>
      <w:r w:rsidRPr="00E77FB5">
        <w:rPr>
          <w:rFonts w:ascii="Times New Roman" w:hAnsi="Times New Roman" w:cs="Times New Roman"/>
        </w:rPr>
        <w:t xml:space="preserve">also </w:t>
      </w:r>
      <w:r w:rsidR="00DF125D" w:rsidRPr="00E77FB5">
        <w:rPr>
          <w:rFonts w:ascii="Times New Roman" w:hAnsi="Times New Roman" w:cs="Times New Roman"/>
        </w:rPr>
        <w:t xml:space="preserve">in the </w:t>
      </w:r>
      <w:r w:rsidR="00A50A13" w:rsidRPr="00E77FB5">
        <w:rPr>
          <w:rFonts w:ascii="Times New Roman" w:hAnsi="Times New Roman" w:cs="Times New Roman"/>
        </w:rPr>
        <w:t>shape bias phase</w:t>
      </w:r>
      <w:r w:rsidR="00A50A13">
        <w:rPr>
          <w:rFonts w:ascii="Times New Roman" w:hAnsi="Times New Roman" w:cs="Times New Roman"/>
        </w:rPr>
        <w:t xml:space="preserve"> -</w:t>
      </w:r>
      <w:r w:rsidR="00907976">
        <w:rPr>
          <w:rFonts w:ascii="Times New Roman" w:hAnsi="Times New Roman" w:cs="Times New Roman"/>
        </w:rPr>
        <w:t xml:space="preserve"> at that point in time.</w:t>
      </w:r>
    </w:p>
    <w:p w14:paraId="3370ADC5" w14:textId="0AA32FE5" w:rsidR="000A6743" w:rsidRDefault="000A6743" w:rsidP="000D7DEE">
      <w:pPr>
        <w:spacing w:after="120" w:line="480" w:lineRule="auto"/>
        <w:rPr>
          <w:rFonts w:ascii="Times New Roman" w:hAnsi="Times New Roman" w:cs="Times New Roman"/>
        </w:rPr>
      </w:pPr>
    </w:p>
    <w:p w14:paraId="198D0E80" w14:textId="77777777" w:rsidR="00EB31DF" w:rsidRDefault="00EB31DF" w:rsidP="00E81308">
      <w:pPr>
        <w:spacing w:line="480" w:lineRule="auto"/>
        <w:rPr>
          <w:rFonts w:ascii="Times New Roman" w:hAnsi="Times New Roman" w:cs="Times New Roman"/>
        </w:rPr>
      </w:pPr>
    </w:p>
    <w:p w14:paraId="53720B28" w14:textId="77777777" w:rsidR="00EB31DF" w:rsidRPr="00AE39EE" w:rsidRDefault="00EB31DF" w:rsidP="00E81308">
      <w:pPr>
        <w:spacing w:line="480" w:lineRule="auto"/>
        <w:rPr>
          <w:rFonts w:ascii="Times New Roman" w:hAnsi="Times New Roman" w:cs="Times New Roman"/>
        </w:rPr>
        <w:sectPr w:rsidR="00EB31DF" w:rsidRPr="00AE39EE" w:rsidSect="00610306">
          <w:footerReference w:type="even" r:id="rId9"/>
          <w:footerReference w:type="default" r:id="rId10"/>
          <w:pgSz w:w="11900" w:h="16840"/>
          <w:pgMar w:top="1440" w:right="1440" w:bottom="1440" w:left="1440" w:header="709" w:footer="709" w:gutter="0"/>
          <w:cols w:space="708"/>
          <w:docGrid w:linePitch="360"/>
        </w:sectPr>
      </w:pPr>
    </w:p>
    <w:p w14:paraId="64DAA0DC" w14:textId="0C0B6059" w:rsidR="00D927D7" w:rsidRDefault="0096394B" w:rsidP="00996B3A">
      <w:pPr>
        <w:spacing w:line="480" w:lineRule="auto"/>
        <w:jc w:val="center"/>
        <w:outlineLvl w:val="0"/>
        <w:rPr>
          <w:rFonts w:ascii="Times New Roman" w:hAnsi="Times New Roman" w:cs="Times New Roman"/>
          <w:lang w:val="en-US"/>
        </w:rPr>
      </w:pPr>
      <w:r w:rsidRPr="009E666D">
        <w:rPr>
          <w:rFonts w:asciiTheme="majorBidi" w:hAnsiTheme="majorBidi" w:cstheme="majorBidi"/>
        </w:rPr>
        <w:lastRenderedPageBreak/>
        <w:t>References</w:t>
      </w:r>
    </w:p>
    <w:p w14:paraId="51071DE1" w14:textId="77777777" w:rsidR="008F4DB5" w:rsidRPr="00EA65C6" w:rsidRDefault="008F4DB5" w:rsidP="00542299">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Baillargeon</w:t>
      </w:r>
      <w:proofErr w:type="spellEnd"/>
      <w:r w:rsidRPr="00CF35BA">
        <w:rPr>
          <w:rFonts w:ascii="Times New Roman" w:hAnsi="Times New Roman" w:cs="Times New Roman"/>
          <w:lang w:val="en-US"/>
        </w:rPr>
        <w:t xml:space="preserve">, R. (1994). How do infants learn about the physical world? </w:t>
      </w:r>
      <w:r w:rsidRPr="00CF35BA">
        <w:rPr>
          <w:rFonts w:ascii="Times New Roman" w:hAnsi="Times New Roman" w:cs="Times New Roman"/>
          <w:i/>
          <w:lang w:val="en-US"/>
        </w:rPr>
        <w:t>Current Directions in Psychological Science</w:t>
      </w:r>
      <w:r w:rsidRPr="00CF35BA">
        <w:rPr>
          <w:rFonts w:ascii="Times New Roman" w:hAnsi="Times New Roman" w:cs="Times New Roman"/>
          <w:lang w:val="en-US"/>
        </w:rPr>
        <w:t xml:space="preserve">, </w:t>
      </w:r>
      <w:r w:rsidRPr="00CF35BA">
        <w:rPr>
          <w:rFonts w:ascii="Times New Roman" w:hAnsi="Times New Roman" w:cs="Times New Roman"/>
          <w:i/>
          <w:lang w:val="en-US"/>
        </w:rPr>
        <w:t>3</w:t>
      </w:r>
      <w:r w:rsidRPr="00CF35BA">
        <w:rPr>
          <w:rFonts w:ascii="Times New Roman" w:hAnsi="Times New Roman" w:cs="Times New Roman"/>
          <w:lang w:val="en-US"/>
        </w:rPr>
        <w:t>(5), 133-140.</w:t>
      </w:r>
    </w:p>
    <w:p w14:paraId="191232DB" w14:textId="72462702" w:rsidR="008F4DB5" w:rsidRPr="00EA65C6" w:rsidRDefault="008F4DB5" w:rsidP="00996B3A">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Bertenthal</w:t>
      </w:r>
      <w:proofErr w:type="spellEnd"/>
      <w:r w:rsidRPr="00CF35BA">
        <w:rPr>
          <w:rFonts w:ascii="Times New Roman" w:hAnsi="Times New Roman" w:cs="Times New Roman"/>
          <w:lang w:val="en-US"/>
        </w:rPr>
        <w:t xml:space="preserve">, B. I. (2008). Perception and action. In M. </w:t>
      </w:r>
      <w:r w:rsidR="000471A6">
        <w:rPr>
          <w:rFonts w:ascii="Times New Roman" w:hAnsi="Times New Roman" w:cs="Times New Roman"/>
          <w:lang w:val="en-US"/>
        </w:rPr>
        <w:t xml:space="preserve">M. </w:t>
      </w:r>
      <w:r w:rsidRPr="00CF35BA">
        <w:rPr>
          <w:rFonts w:ascii="Times New Roman" w:hAnsi="Times New Roman" w:cs="Times New Roman"/>
          <w:lang w:val="en-US"/>
        </w:rPr>
        <w:t>Haith &amp; J.</w:t>
      </w:r>
      <w:r w:rsidR="000471A6">
        <w:rPr>
          <w:rFonts w:ascii="Times New Roman" w:hAnsi="Times New Roman" w:cs="Times New Roman"/>
          <w:lang w:val="en-US"/>
        </w:rPr>
        <w:t xml:space="preserve"> B.</w:t>
      </w:r>
      <w:r w:rsidRPr="00CF35BA">
        <w:rPr>
          <w:rFonts w:ascii="Times New Roman" w:hAnsi="Times New Roman" w:cs="Times New Roman"/>
          <w:lang w:val="en-US"/>
        </w:rPr>
        <w:t xml:space="preserve"> Benson (Eds.),</w:t>
      </w:r>
      <w:r w:rsidR="00CF35BA">
        <w:rPr>
          <w:rFonts w:ascii="Times New Roman" w:hAnsi="Times New Roman" w:cs="Times New Roman"/>
          <w:lang w:val="en-US"/>
        </w:rPr>
        <w:t xml:space="preserve"> </w:t>
      </w:r>
      <w:r w:rsidRPr="00CF35BA">
        <w:rPr>
          <w:rFonts w:ascii="Times New Roman" w:hAnsi="Times New Roman" w:cs="Times New Roman"/>
          <w:lang w:val="en-US"/>
        </w:rPr>
        <w:t>Encyclopedia of infant and early childhood development</w:t>
      </w:r>
      <w:r w:rsidR="000471A6">
        <w:rPr>
          <w:rFonts w:ascii="Times New Roman" w:hAnsi="Times New Roman" w:cs="Times New Roman"/>
          <w:lang w:val="en-US"/>
        </w:rPr>
        <w:t xml:space="preserve"> (pp. 510-522)</w:t>
      </w:r>
      <w:r w:rsidRPr="00CF35BA">
        <w:rPr>
          <w:rFonts w:ascii="Times New Roman" w:hAnsi="Times New Roman" w:cs="Times New Roman"/>
          <w:lang w:val="en-US"/>
        </w:rPr>
        <w:t xml:space="preserve">. </w:t>
      </w:r>
      <w:r w:rsidR="00854B9E">
        <w:rPr>
          <w:rFonts w:ascii="Times New Roman" w:hAnsi="Times New Roman" w:cs="Times New Roman"/>
          <w:lang w:val="en-US"/>
        </w:rPr>
        <w:t xml:space="preserve">San Diego: </w:t>
      </w:r>
      <w:r w:rsidRPr="00CF35BA">
        <w:rPr>
          <w:rFonts w:ascii="Times New Roman" w:hAnsi="Times New Roman" w:cs="Times New Roman"/>
          <w:lang w:val="en-US"/>
        </w:rPr>
        <w:t>Elsevier</w:t>
      </w:r>
      <w:r w:rsidR="00854B9E">
        <w:rPr>
          <w:rFonts w:ascii="Times New Roman" w:hAnsi="Times New Roman" w:cs="Times New Roman"/>
          <w:lang w:val="en-US"/>
        </w:rPr>
        <w:t>/Academic Press</w:t>
      </w:r>
      <w:r w:rsidRPr="00CF35BA">
        <w:rPr>
          <w:rFonts w:ascii="Times New Roman" w:hAnsi="Times New Roman" w:cs="Times New Roman"/>
          <w:lang w:val="en-US"/>
        </w:rPr>
        <w:t>.</w:t>
      </w:r>
    </w:p>
    <w:p w14:paraId="6A35C789" w14:textId="77777777"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F36BB4">
        <w:rPr>
          <w:rFonts w:ascii="Times New Roman" w:hAnsi="Times New Roman" w:cs="Times New Roman"/>
          <w:lang w:val="pl-PL"/>
        </w:rPr>
        <w:t>Brownell</w:t>
      </w:r>
      <w:proofErr w:type="spellEnd"/>
      <w:r w:rsidRPr="00F36BB4">
        <w:rPr>
          <w:rFonts w:ascii="Times New Roman" w:hAnsi="Times New Roman" w:cs="Times New Roman"/>
          <w:lang w:val="pl-PL"/>
        </w:rPr>
        <w:t xml:space="preserve">, C., </w:t>
      </w:r>
      <w:proofErr w:type="spellStart"/>
      <w:r w:rsidRPr="00F36BB4">
        <w:rPr>
          <w:rFonts w:ascii="Times New Roman" w:hAnsi="Times New Roman" w:cs="Times New Roman"/>
          <w:lang w:val="pl-PL"/>
        </w:rPr>
        <w:t>Zerwas</w:t>
      </w:r>
      <w:proofErr w:type="spellEnd"/>
      <w:r w:rsidRPr="00F36BB4">
        <w:rPr>
          <w:rFonts w:ascii="Times New Roman" w:hAnsi="Times New Roman" w:cs="Times New Roman"/>
          <w:lang w:val="pl-PL"/>
        </w:rPr>
        <w:t xml:space="preserve">, S., &amp; </w:t>
      </w:r>
      <w:proofErr w:type="spellStart"/>
      <w:r w:rsidRPr="00F36BB4">
        <w:rPr>
          <w:rFonts w:ascii="Times New Roman" w:hAnsi="Times New Roman" w:cs="Times New Roman"/>
          <w:lang w:val="pl-PL"/>
        </w:rPr>
        <w:t>Ramani</w:t>
      </w:r>
      <w:proofErr w:type="spellEnd"/>
      <w:r w:rsidRPr="00F36BB4">
        <w:rPr>
          <w:rFonts w:ascii="Times New Roman" w:hAnsi="Times New Roman" w:cs="Times New Roman"/>
          <w:lang w:val="pl-PL"/>
        </w:rPr>
        <w:t xml:space="preserve">, G. B. (2007). </w:t>
      </w:r>
      <w:r w:rsidRPr="00CF35BA">
        <w:rPr>
          <w:rFonts w:ascii="Times New Roman" w:hAnsi="Times New Roman" w:cs="Times New Roman"/>
          <w:lang w:val="en-US"/>
        </w:rPr>
        <w:t xml:space="preserve">“So big”: the development of body self-awareness in toddlers, </w:t>
      </w:r>
      <w:r w:rsidRPr="00CF35BA">
        <w:rPr>
          <w:rFonts w:ascii="Times New Roman" w:hAnsi="Times New Roman" w:cs="Times New Roman"/>
          <w:i/>
          <w:lang w:val="en-US"/>
        </w:rPr>
        <w:t>Child Development</w:t>
      </w:r>
      <w:r w:rsidRPr="00CF35BA">
        <w:rPr>
          <w:rFonts w:ascii="Times New Roman" w:hAnsi="Times New Roman" w:cs="Times New Roman"/>
          <w:lang w:val="en-US"/>
        </w:rPr>
        <w:t xml:space="preserve">, </w:t>
      </w:r>
      <w:r w:rsidRPr="00CF35BA">
        <w:rPr>
          <w:rFonts w:ascii="Times New Roman" w:hAnsi="Times New Roman" w:cs="Times New Roman"/>
          <w:i/>
          <w:lang w:val="en-US"/>
        </w:rPr>
        <w:t>78</w:t>
      </w:r>
      <w:r w:rsidRPr="00CF35BA">
        <w:rPr>
          <w:rFonts w:ascii="Times New Roman" w:hAnsi="Times New Roman" w:cs="Times New Roman"/>
          <w:lang w:val="en-US"/>
        </w:rPr>
        <w:t>(5), 1426–1440</w:t>
      </w:r>
      <w:r w:rsidRPr="00EA65C6">
        <w:rPr>
          <w:rFonts w:ascii="Times New Roman" w:hAnsi="Times New Roman" w:cs="Times New Roman"/>
          <w:lang w:val="en-US"/>
        </w:rPr>
        <w:t>.</w:t>
      </w:r>
    </w:p>
    <w:p w14:paraId="2C34B3A7" w14:textId="29752467" w:rsidR="008F4DB5" w:rsidRPr="00EA65C6" w:rsidRDefault="008F4DB5" w:rsidP="00D927D7">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lang w:val="it-IT"/>
        </w:rPr>
        <w:t>Bruno N</w:t>
      </w:r>
      <w:r w:rsidR="00CD57E4" w:rsidRPr="00F36BB4">
        <w:rPr>
          <w:rFonts w:ascii="Times New Roman" w:hAnsi="Times New Roman" w:cs="Times New Roman"/>
          <w:lang w:val="it-IT"/>
        </w:rPr>
        <w:t>. &amp;</w:t>
      </w:r>
      <w:r w:rsidR="00F36BB4">
        <w:rPr>
          <w:rFonts w:ascii="Times New Roman" w:hAnsi="Times New Roman" w:cs="Times New Roman"/>
          <w:lang w:val="it-IT"/>
        </w:rPr>
        <w:t xml:space="preserve"> </w:t>
      </w:r>
      <w:r w:rsidRPr="00F36BB4">
        <w:rPr>
          <w:rFonts w:ascii="Times New Roman" w:hAnsi="Times New Roman" w:cs="Times New Roman"/>
          <w:lang w:val="it-IT"/>
        </w:rPr>
        <w:t>Battaglini P</w:t>
      </w:r>
      <w:r w:rsidR="00CD57E4" w:rsidRPr="00F36BB4">
        <w:rPr>
          <w:rFonts w:ascii="Times New Roman" w:hAnsi="Times New Roman" w:cs="Times New Roman"/>
          <w:lang w:val="it-IT"/>
        </w:rPr>
        <w:t xml:space="preserve">. </w:t>
      </w:r>
      <w:r w:rsidRPr="00F36BB4">
        <w:rPr>
          <w:rFonts w:ascii="Times New Roman" w:hAnsi="Times New Roman" w:cs="Times New Roman"/>
          <w:lang w:val="it-IT"/>
        </w:rPr>
        <w:t xml:space="preserve">P. (2008). </w:t>
      </w:r>
      <w:r w:rsidRPr="00CF35BA">
        <w:rPr>
          <w:rFonts w:ascii="Times New Roman" w:hAnsi="Times New Roman" w:cs="Times New Roman"/>
          <w:lang w:val="en-US"/>
        </w:rPr>
        <w:t xml:space="preserve">Integrating perception and action through cognitive neuropsychology (broadly conceived). </w:t>
      </w:r>
      <w:r w:rsidRPr="00CF35BA">
        <w:rPr>
          <w:rFonts w:ascii="Times New Roman" w:hAnsi="Times New Roman" w:cs="Times New Roman"/>
          <w:i/>
          <w:lang w:val="en-US"/>
        </w:rPr>
        <w:t>Cogn</w:t>
      </w:r>
      <w:r w:rsidR="00512295">
        <w:rPr>
          <w:rFonts w:ascii="Times New Roman" w:hAnsi="Times New Roman" w:cs="Times New Roman"/>
          <w:i/>
          <w:lang w:val="en-US"/>
        </w:rPr>
        <w:t>itive</w:t>
      </w:r>
      <w:r w:rsidRPr="00CF35BA">
        <w:rPr>
          <w:rFonts w:ascii="Times New Roman" w:hAnsi="Times New Roman" w:cs="Times New Roman"/>
          <w:i/>
          <w:lang w:val="en-US"/>
        </w:rPr>
        <w:t xml:space="preserve"> Neuropsycho</w:t>
      </w:r>
      <w:r w:rsidRPr="00F36BB4">
        <w:rPr>
          <w:rFonts w:ascii="Times New Roman" w:hAnsi="Times New Roman" w:cs="Times New Roman"/>
          <w:i/>
          <w:iCs/>
          <w:lang w:val="en-US"/>
        </w:rPr>
        <w:t>l</w:t>
      </w:r>
      <w:r w:rsidR="00512295">
        <w:rPr>
          <w:rFonts w:ascii="Times New Roman" w:hAnsi="Times New Roman" w:cs="Times New Roman"/>
          <w:i/>
          <w:iCs/>
          <w:lang w:val="en-US"/>
        </w:rPr>
        <w:t>ogy</w:t>
      </w:r>
      <w:r w:rsidRPr="00CF35BA">
        <w:rPr>
          <w:rFonts w:ascii="Times New Roman" w:hAnsi="Times New Roman" w:cs="Times New Roman"/>
          <w:lang w:val="en-US"/>
        </w:rPr>
        <w:t xml:space="preserve">, </w:t>
      </w:r>
      <w:r w:rsidRPr="00F36BB4">
        <w:rPr>
          <w:rFonts w:ascii="Times New Roman" w:hAnsi="Times New Roman" w:cs="Times New Roman"/>
          <w:i/>
          <w:iCs/>
          <w:lang w:val="en-US"/>
        </w:rPr>
        <w:t>25</w:t>
      </w:r>
      <w:r w:rsidRPr="00CF35BA">
        <w:rPr>
          <w:rFonts w:ascii="Times New Roman" w:hAnsi="Times New Roman" w:cs="Times New Roman"/>
          <w:lang w:val="en-US"/>
        </w:rPr>
        <w:t>, 879-90.</w:t>
      </w:r>
    </w:p>
    <w:p w14:paraId="7CDCE22F" w14:textId="77777777"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Casler</w:t>
      </w:r>
      <w:proofErr w:type="spellEnd"/>
      <w:r w:rsidRPr="00CF35BA">
        <w:rPr>
          <w:rFonts w:ascii="Times New Roman" w:hAnsi="Times New Roman" w:cs="Times New Roman"/>
          <w:lang w:val="en-US"/>
        </w:rPr>
        <w:t xml:space="preserve">, K., </w:t>
      </w:r>
      <w:proofErr w:type="spellStart"/>
      <w:r w:rsidRPr="00CF35BA">
        <w:rPr>
          <w:rFonts w:ascii="Times New Roman" w:hAnsi="Times New Roman" w:cs="Times New Roman"/>
          <w:lang w:val="en-US"/>
        </w:rPr>
        <w:t>Eshleman</w:t>
      </w:r>
      <w:proofErr w:type="spellEnd"/>
      <w:r w:rsidRPr="00CF35BA">
        <w:rPr>
          <w:rFonts w:ascii="Times New Roman" w:hAnsi="Times New Roman" w:cs="Times New Roman"/>
          <w:lang w:val="en-US"/>
        </w:rPr>
        <w:t xml:space="preserve">, A., Greene, K., &amp; </w:t>
      </w:r>
      <w:proofErr w:type="spellStart"/>
      <w:r w:rsidRPr="00CF35BA">
        <w:rPr>
          <w:rFonts w:ascii="Times New Roman" w:hAnsi="Times New Roman" w:cs="Times New Roman"/>
          <w:lang w:val="en-US"/>
        </w:rPr>
        <w:t>Treysi</w:t>
      </w:r>
      <w:proofErr w:type="spellEnd"/>
      <w:r w:rsidRPr="00CF35BA">
        <w:rPr>
          <w:rFonts w:ascii="Times New Roman" w:hAnsi="Times New Roman" w:cs="Times New Roman"/>
          <w:lang w:val="en-US"/>
        </w:rPr>
        <w:t xml:space="preserve">, T. (2011). Children’s scale errors with tools, </w:t>
      </w:r>
      <w:r w:rsidRPr="00CF35BA">
        <w:rPr>
          <w:rFonts w:ascii="Times New Roman" w:hAnsi="Times New Roman" w:cs="Times New Roman"/>
          <w:i/>
          <w:lang w:val="en-US"/>
        </w:rPr>
        <w:t>Developmental Psychology</w:t>
      </w:r>
      <w:r w:rsidRPr="00CF35BA">
        <w:rPr>
          <w:rFonts w:ascii="Times New Roman" w:hAnsi="Times New Roman" w:cs="Times New Roman"/>
          <w:lang w:val="en-US"/>
        </w:rPr>
        <w:t xml:space="preserve">, </w:t>
      </w:r>
      <w:r w:rsidRPr="00CF35BA">
        <w:rPr>
          <w:rFonts w:ascii="Times New Roman" w:hAnsi="Times New Roman" w:cs="Times New Roman"/>
          <w:i/>
          <w:lang w:val="en-US"/>
        </w:rPr>
        <w:t>47</w:t>
      </w:r>
      <w:r w:rsidRPr="00CF35BA">
        <w:rPr>
          <w:rFonts w:ascii="Times New Roman" w:hAnsi="Times New Roman" w:cs="Times New Roman"/>
          <w:lang w:val="en-US"/>
        </w:rPr>
        <w:t xml:space="preserve">(3), 857–866.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10.1037/a0021174</w:t>
      </w:r>
      <w:r w:rsidRPr="00EA65C6">
        <w:rPr>
          <w:rFonts w:ascii="Times New Roman" w:hAnsi="Times New Roman" w:cs="Times New Roman"/>
          <w:lang w:val="en-US"/>
        </w:rPr>
        <w:t>.</w:t>
      </w:r>
    </w:p>
    <w:p w14:paraId="633DF121" w14:textId="0E025565" w:rsidR="00631FC3" w:rsidRDefault="008F4DB5" w:rsidP="00F36BB4">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de-DE"/>
        </w:rPr>
        <w:t>Casler</w:t>
      </w:r>
      <w:proofErr w:type="spellEnd"/>
      <w:r w:rsidRPr="00CF35BA">
        <w:rPr>
          <w:rFonts w:ascii="Times New Roman" w:hAnsi="Times New Roman" w:cs="Times New Roman"/>
          <w:lang w:val="de-DE"/>
        </w:rPr>
        <w:t xml:space="preserve">, K., Hoffman, K., &amp; </w:t>
      </w:r>
      <w:proofErr w:type="spellStart"/>
      <w:r w:rsidRPr="00CF35BA">
        <w:rPr>
          <w:rFonts w:ascii="Times New Roman" w:hAnsi="Times New Roman" w:cs="Times New Roman"/>
          <w:lang w:val="de-DE"/>
        </w:rPr>
        <w:t>Eshleman</w:t>
      </w:r>
      <w:proofErr w:type="spellEnd"/>
      <w:r w:rsidRPr="00CF35BA">
        <w:rPr>
          <w:rFonts w:ascii="Times New Roman" w:hAnsi="Times New Roman" w:cs="Times New Roman"/>
          <w:lang w:val="de-DE"/>
        </w:rPr>
        <w:t xml:space="preserve">, A. (2014). </w:t>
      </w:r>
      <w:r w:rsidRPr="00CF35BA">
        <w:rPr>
          <w:rFonts w:ascii="Times New Roman" w:hAnsi="Times New Roman" w:cs="Times New Roman"/>
          <w:lang w:val="en-US"/>
        </w:rPr>
        <w:t xml:space="preserve">Do adults make scale errors too? How function sometimes trumps size, </w:t>
      </w:r>
      <w:r w:rsidRPr="00CF35BA">
        <w:rPr>
          <w:rFonts w:ascii="Times New Roman" w:hAnsi="Times New Roman" w:cs="Times New Roman"/>
          <w:i/>
          <w:lang w:val="en-US"/>
        </w:rPr>
        <w:t>Journal of Experimental Psychology</w:t>
      </w:r>
      <w:r w:rsidR="00512295">
        <w:rPr>
          <w:rFonts w:ascii="Times New Roman" w:hAnsi="Times New Roman" w:cs="Times New Roman"/>
          <w:lang w:val="en-US"/>
        </w:rPr>
        <w:t>:</w:t>
      </w:r>
      <w:r w:rsidRPr="00CF35BA">
        <w:rPr>
          <w:rFonts w:ascii="Times New Roman" w:hAnsi="Times New Roman" w:cs="Times New Roman"/>
          <w:lang w:val="en-US"/>
        </w:rPr>
        <w:t xml:space="preserve"> </w:t>
      </w:r>
      <w:r w:rsidRPr="00F36BB4">
        <w:rPr>
          <w:rFonts w:ascii="Times New Roman" w:hAnsi="Times New Roman" w:cs="Times New Roman"/>
          <w:i/>
          <w:iCs/>
          <w:lang w:val="en-US"/>
        </w:rPr>
        <w:t>General</w:t>
      </w:r>
      <w:r w:rsidRPr="00CF35BA">
        <w:rPr>
          <w:rFonts w:ascii="Times New Roman" w:hAnsi="Times New Roman" w:cs="Times New Roman"/>
          <w:lang w:val="en-US"/>
        </w:rPr>
        <w:t xml:space="preserve">, </w:t>
      </w:r>
      <w:r w:rsidRPr="00CF35BA">
        <w:rPr>
          <w:rFonts w:ascii="Times New Roman" w:hAnsi="Times New Roman" w:cs="Times New Roman"/>
          <w:i/>
          <w:lang w:val="en-US"/>
        </w:rPr>
        <w:t>143</w:t>
      </w:r>
      <w:r w:rsidRPr="00CF35BA">
        <w:rPr>
          <w:rFonts w:ascii="Times New Roman" w:hAnsi="Times New Roman" w:cs="Times New Roman"/>
          <w:lang w:val="en-US"/>
        </w:rPr>
        <w:t xml:space="preserve">(4), 1690-1700.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10.1037/a0036309.</w:t>
      </w:r>
    </w:p>
    <w:p w14:paraId="55E34683" w14:textId="0B4EA371" w:rsidR="00631FC3" w:rsidRPr="00EA65C6" w:rsidRDefault="00631FC3" w:rsidP="001328A7">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Pr>
          <w:rFonts w:ascii="Times New Roman" w:eastAsia="Times New Roman" w:hAnsi="Times New Roman" w:cs="Times New Roman"/>
          <w:lang w:eastAsia="en-GB"/>
        </w:rPr>
        <w:t>Casler</w:t>
      </w:r>
      <w:proofErr w:type="spellEnd"/>
      <w:r>
        <w:rPr>
          <w:rFonts w:ascii="Times New Roman" w:eastAsia="Times New Roman" w:hAnsi="Times New Roman" w:cs="Times New Roman"/>
          <w:lang w:eastAsia="en-GB"/>
        </w:rPr>
        <w:t xml:space="preserve">, </w:t>
      </w:r>
      <w:r w:rsidRPr="006862BB">
        <w:rPr>
          <w:rFonts w:ascii="Times New Roman" w:eastAsia="Times New Roman" w:hAnsi="Times New Roman" w:cs="Times New Roman"/>
          <w:lang w:eastAsia="en-GB"/>
        </w:rPr>
        <w:t xml:space="preserve">K., &amp; </w:t>
      </w:r>
      <w:proofErr w:type="spellStart"/>
      <w:r w:rsidRPr="006862BB">
        <w:rPr>
          <w:rFonts w:ascii="Times New Roman" w:eastAsia="Times New Roman" w:hAnsi="Times New Roman" w:cs="Times New Roman"/>
          <w:lang w:eastAsia="en-GB"/>
        </w:rPr>
        <w:t>Kelemen</w:t>
      </w:r>
      <w:proofErr w:type="spellEnd"/>
      <w:r w:rsidRPr="006862BB">
        <w:rPr>
          <w:rFonts w:ascii="Times New Roman" w:eastAsia="Times New Roman" w:hAnsi="Times New Roman" w:cs="Times New Roman"/>
          <w:lang w:eastAsia="en-GB"/>
        </w:rPr>
        <w:t xml:space="preserve">, D. (2007). Reasoning about </w:t>
      </w:r>
      <w:proofErr w:type="spellStart"/>
      <w:r w:rsidRPr="006862BB">
        <w:rPr>
          <w:rFonts w:ascii="Times New Roman" w:eastAsia="Times New Roman" w:hAnsi="Times New Roman" w:cs="Times New Roman"/>
          <w:lang w:eastAsia="en-GB"/>
        </w:rPr>
        <w:t>artifacts</w:t>
      </w:r>
      <w:proofErr w:type="spellEnd"/>
      <w:r w:rsidRPr="006862BB">
        <w:rPr>
          <w:rFonts w:ascii="Times New Roman" w:eastAsia="Times New Roman" w:hAnsi="Times New Roman" w:cs="Times New Roman"/>
          <w:lang w:eastAsia="en-GB"/>
        </w:rPr>
        <w:t xml:space="preserve"> at 24 months: The developing </w:t>
      </w:r>
      <w:proofErr w:type="spellStart"/>
      <w:r w:rsidRPr="006862BB">
        <w:rPr>
          <w:rFonts w:ascii="Times New Roman" w:eastAsia="Times New Roman" w:hAnsi="Times New Roman" w:cs="Times New Roman"/>
          <w:lang w:eastAsia="en-GB"/>
        </w:rPr>
        <w:t>teleo</w:t>
      </w:r>
      <w:proofErr w:type="spellEnd"/>
      <w:r w:rsidRPr="006862BB">
        <w:rPr>
          <w:rFonts w:ascii="Times New Roman" w:eastAsia="Times New Roman" w:hAnsi="Times New Roman" w:cs="Times New Roman"/>
          <w:lang w:eastAsia="en-GB"/>
        </w:rPr>
        <w:t xml:space="preserve">-functional stance. </w:t>
      </w:r>
      <w:r w:rsidRPr="006862BB">
        <w:rPr>
          <w:rFonts w:ascii="Times New Roman" w:eastAsia="Times New Roman" w:hAnsi="Times New Roman" w:cs="Times New Roman"/>
          <w:i/>
          <w:iCs/>
          <w:lang w:eastAsia="en-GB"/>
        </w:rPr>
        <w:t>Cognition</w:t>
      </w:r>
      <w:r w:rsidRPr="006862BB">
        <w:rPr>
          <w:rFonts w:ascii="Times New Roman" w:eastAsia="Times New Roman" w:hAnsi="Times New Roman" w:cs="Times New Roman"/>
          <w:lang w:eastAsia="en-GB"/>
        </w:rPr>
        <w:t xml:space="preserve">, </w:t>
      </w:r>
      <w:r w:rsidRPr="006862BB">
        <w:rPr>
          <w:rFonts w:ascii="Times New Roman" w:eastAsia="Times New Roman" w:hAnsi="Times New Roman" w:cs="Times New Roman"/>
          <w:i/>
          <w:iCs/>
          <w:lang w:eastAsia="en-GB"/>
        </w:rPr>
        <w:t>103</w:t>
      </w:r>
      <w:r w:rsidRPr="006862BB">
        <w:rPr>
          <w:rFonts w:ascii="Times New Roman" w:eastAsia="Times New Roman" w:hAnsi="Times New Roman" w:cs="Times New Roman"/>
          <w:lang w:eastAsia="en-GB"/>
        </w:rPr>
        <w:t>(1), 120-130.</w:t>
      </w:r>
    </w:p>
    <w:p w14:paraId="24A7EDC9" w14:textId="0A92AC3B"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Daum</w:t>
      </w:r>
      <w:proofErr w:type="spellEnd"/>
      <w:r w:rsidRPr="00CF35BA">
        <w:rPr>
          <w:rFonts w:ascii="Times New Roman" w:hAnsi="Times New Roman" w:cs="Times New Roman"/>
          <w:lang w:val="en-US"/>
        </w:rPr>
        <w:t xml:space="preserve">, M. M., </w:t>
      </w:r>
      <w:proofErr w:type="spellStart"/>
      <w:r w:rsidRPr="00CF35BA">
        <w:rPr>
          <w:rFonts w:ascii="Times New Roman" w:hAnsi="Times New Roman" w:cs="Times New Roman"/>
          <w:lang w:val="en-US"/>
        </w:rPr>
        <w:t>Attig</w:t>
      </w:r>
      <w:proofErr w:type="spellEnd"/>
      <w:r w:rsidRPr="00CF35BA">
        <w:rPr>
          <w:rFonts w:ascii="Times New Roman" w:hAnsi="Times New Roman" w:cs="Times New Roman"/>
          <w:lang w:val="en-US"/>
        </w:rPr>
        <w:t xml:space="preserve">, M., </w:t>
      </w:r>
      <w:proofErr w:type="spellStart"/>
      <w:r w:rsidRPr="00CF35BA">
        <w:rPr>
          <w:rFonts w:ascii="Times New Roman" w:hAnsi="Times New Roman" w:cs="Times New Roman"/>
          <w:lang w:val="en-US"/>
        </w:rPr>
        <w:t>Gunawan</w:t>
      </w:r>
      <w:proofErr w:type="spellEnd"/>
      <w:r w:rsidRPr="00CF35BA">
        <w:rPr>
          <w:rFonts w:ascii="Times New Roman" w:hAnsi="Times New Roman" w:cs="Times New Roman"/>
          <w:lang w:val="en-US"/>
        </w:rPr>
        <w:t xml:space="preserve">, R., </w:t>
      </w:r>
      <w:proofErr w:type="spellStart"/>
      <w:r w:rsidRPr="00CF35BA">
        <w:rPr>
          <w:rFonts w:ascii="Times New Roman" w:hAnsi="Times New Roman" w:cs="Times New Roman"/>
          <w:lang w:val="en-US"/>
        </w:rPr>
        <w:t>Prinz</w:t>
      </w:r>
      <w:proofErr w:type="spellEnd"/>
      <w:r w:rsidRPr="00CF35BA">
        <w:rPr>
          <w:rFonts w:ascii="Times New Roman" w:hAnsi="Times New Roman" w:cs="Times New Roman"/>
          <w:lang w:val="en-US"/>
        </w:rPr>
        <w:t xml:space="preserve">, W. &amp; </w:t>
      </w:r>
      <w:proofErr w:type="spellStart"/>
      <w:r w:rsidRPr="00CF35BA">
        <w:rPr>
          <w:rFonts w:ascii="Times New Roman" w:hAnsi="Times New Roman" w:cs="Times New Roman"/>
          <w:lang w:val="en-US"/>
        </w:rPr>
        <w:t>Gredeback</w:t>
      </w:r>
      <w:proofErr w:type="spellEnd"/>
      <w:r w:rsidRPr="00CF35BA">
        <w:rPr>
          <w:rFonts w:ascii="Times New Roman" w:hAnsi="Times New Roman" w:cs="Times New Roman"/>
          <w:lang w:val="en-US"/>
        </w:rPr>
        <w:t>, G. (2012). Actions seen through babies’ eyes: a dissociation between looking time and predictive gaze</w:t>
      </w:r>
      <w:r w:rsidR="00512295">
        <w:rPr>
          <w:rFonts w:ascii="Times New Roman" w:hAnsi="Times New Roman" w:cs="Times New Roman"/>
          <w:lang w:val="en-US"/>
        </w:rPr>
        <w:t>.</w:t>
      </w:r>
      <w:r w:rsidRPr="00CF35BA">
        <w:rPr>
          <w:rFonts w:ascii="Times New Roman" w:hAnsi="Times New Roman" w:cs="Times New Roman"/>
          <w:lang w:val="en-US"/>
        </w:rPr>
        <w:t xml:space="preserve"> </w:t>
      </w:r>
      <w:r w:rsidRPr="00CF35BA">
        <w:rPr>
          <w:rFonts w:ascii="Times New Roman" w:hAnsi="Times New Roman" w:cs="Times New Roman"/>
          <w:i/>
          <w:lang w:val="en-US"/>
        </w:rPr>
        <w:t>Frontiers in Psychology</w:t>
      </w:r>
      <w:r w:rsidRPr="00CF35BA">
        <w:rPr>
          <w:rFonts w:ascii="Times New Roman" w:hAnsi="Times New Roman" w:cs="Times New Roman"/>
          <w:lang w:val="en-US"/>
        </w:rPr>
        <w:t xml:space="preserve">, </w:t>
      </w:r>
      <w:r w:rsidRPr="00CF35BA">
        <w:rPr>
          <w:rFonts w:ascii="Times New Roman" w:hAnsi="Times New Roman" w:cs="Times New Roman"/>
          <w:i/>
          <w:lang w:val="en-US"/>
        </w:rPr>
        <w:t>3</w:t>
      </w:r>
      <w:r w:rsidRPr="00CF35BA">
        <w:rPr>
          <w:rFonts w:ascii="Times New Roman" w:hAnsi="Times New Roman" w:cs="Times New Roman"/>
          <w:lang w:val="en-US"/>
        </w:rPr>
        <w:t xml:space="preserve">(370), 1- 13.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10.3389/fpsyg.2012.00370.</w:t>
      </w:r>
    </w:p>
    <w:p w14:paraId="5959F29D" w14:textId="147320AF"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DeLoache</w:t>
      </w:r>
      <w:proofErr w:type="spellEnd"/>
      <w:r w:rsidRPr="00CF35BA">
        <w:rPr>
          <w:rFonts w:ascii="Times New Roman" w:hAnsi="Times New Roman" w:cs="Times New Roman"/>
          <w:lang w:val="en-US"/>
        </w:rPr>
        <w:t xml:space="preserve">, J. S., </w:t>
      </w:r>
      <w:proofErr w:type="spellStart"/>
      <w:r w:rsidRPr="00CF35BA">
        <w:rPr>
          <w:rFonts w:ascii="Times New Roman" w:hAnsi="Times New Roman" w:cs="Times New Roman"/>
          <w:lang w:val="en-US"/>
        </w:rPr>
        <w:t>LoBue</w:t>
      </w:r>
      <w:proofErr w:type="spellEnd"/>
      <w:r w:rsidRPr="00CF35BA">
        <w:rPr>
          <w:rFonts w:ascii="Times New Roman" w:hAnsi="Times New Roman" w:cs="Times New Roman"/>
          <w:lang w:val="en-US"/>
        </w:rPr>
        <w:t xml:space="preserve">, V., </w:t>
      </w:r>
      <w:proofErr w:type="spellStart"/>
      <w:r w:rsidRPr="00CF35BA">
        <w:rPr>
          <w:rFonts w:ascii="Times New Roman" w:hAnsi="Times New Roman" w:cs="Times New Roman"/>
          <w:lang w:val="en-US"/>
        </w:rPr>
        <w:t>Vanderborght</w:t>
      </w:r>
      <w:proofErr w:type="spellEnd"/>
      <w:r w:rsidRPr="00CF35BA">
        <w:rPr>
          <w:rFonts w:ascii="Times New Roman" w:hAnsi="Times New Roman" w:cs="Times New Roman"/>
          <w:lang w:val="en-US"/>
        </w:rPr>
        <w:t xml:space="preserve">, M., </w:t>
      </w:r>
      <w:r w:rsidR="00512295">
        <w:rPr>
          <w:rFonts w:ascii="Times New Roman" w:hAnsi="Times New Roman" w:cs="Times New Roman"/>
          <w:lang w:val="en-US"/>
        </w:rPr>
        <w:t xml:space="preserve">&amp; </w:t>
      </w:r>
      <w:proofErr w:type="spellStart"/>
      <w:r w:rsidRPr="00CF35BA">
        <w:rPr>
          <w:rFonts w:ascii="Times New Roman" w:hAnsi="Times New Roman" w:cs="Times New Roman"/>
          <w:lang w:val="en-US"/>
        </w:rPr>
        <w:t>Chiong</w:t>
      </w:r>
      <w:proofErr w:type="spellEnd"/>
      <w:r w:rsidRPr="00CF35BA">
        <w:rPr>
          <w:rFonts w:ascii="Times New Roman" w:hAnsi="Times New Roman" w:cs="Times New Roman"/>
          <w:lang w:val="en-US"/>
        </w:rPr>
        <w:t xml:space="preserve">, C. (2013). On the validity and robustness of the scale error phenomenon in early childhood, </w:t>
      </w:r>
      <w:r w:rsidRPr="00CF35BA">
        <w:rPr>
          <w:rFonts w:ascii="Times New Roman" w:hAnsi="Times New Roman" w:cs="Times New Roman"/>
          <w:i/>
          <w:lang w:val="en-US"/>
        </w:rPr>
        <w:t xml:space="preserve">Infant </w:t>
      </w:r>
      <w:r w:rsidRPr="00CF35BA">
        <w:rPr>
          <w:rFonts w:ascii="Times New Roman" w:hAnsi="Times New Roman" w:cs="Times New Roman"/>
          <w:i/>
          <w:lang w:val="en-US"/>
        </w:rPr>
        <w:lastRenderedPageBreak/>
        <w:t>Behavior and Development</w:t>
      </w:r>
      <w:r w:rsidRPr="00CF35BA">
        <w:rPr>
          <w:rFonts w:ascii="Times New Roman" w:hAnsi="Times New Roman" w:cs="Times New Roman"/>
          <w:lang w:val="en-US"/>
        </w:rPr>
        <w:t xml:space="preserve">, </w:t>
      </w:r>
      <w:r w:rsidRPr="00CF35BA">
        <w:rPr>
          <w:rFonts w:ascii="Times New Roman" w:hAnsi="Times New Roman" w:cs="Times New Roman"/>
          <w:i/>
          <w:lang w:val="en-US"/>
        </w:rPr>
        <w:t>36</w:t>
      </w:r>
      <w:r w:rsidRPr="00CF35BA">
        <w:rPr>
          <w:rFonts w:ascii="Times New Roman" w:hAnsi="Times New Roman" w:cs="Times New Roman"/>
          <w:lang w:val="en-US"/>
        </w:rPr>
        <w:t xml:space="preserve">(1), 63 – 70.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10.1016/j.infbeh.2012.10.007</w:t>
      </w:r>
    </w:p>
    <w:p w14:paraId="6ABD4C85" w14:textId="37E6112D" w:rsidR="008F4DB5" w:rsidRPr="00EA65C6" w:rsidRDefault="008F4DB5" w:rsidP="00C6516E">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F36BB4">
        <w:rPr>
          <w:rFonts w:ascii="Times New Roman" w:hAnsi="Times New Roman" w:cs="Times New Roman"/>
          <w:lang w:val="nb-NO"/>
        </w:rPr>
        <w:t>DeLoache</w:t>
      </w:r>
      <w:proofErr w:type="spellEnd"/>
      <w:r w:rsidRPr="00F36BB4">
        <w:rPr>
          <w:rFonts w:ascii="Times New Roman" w:hAnsi="Times New Roman" w:cs="Times New Roman"/>
          <w:lang w:val="nb-NO"/>
        </w:rPr>
        <w:t xml:space="preserve">, J. S., Uttal, D. H., </w:t>
      </w:r>
      <w:r w:rsidR="00C6516E" w:rsidRPr="00F36BB4">
        <w:rPr>
          <w:rFonts w:ascii="Times New Roman" w:hAnsi="Times New Roman" w:cs="Times New Roman"/>
          <w:lang w:val="nb-NO"/>
        </w:rPr>
        <w:t xml:space="preserve">&amp; </w:t>
      </w:r>
      <w:r w:rsidRPr="00F36BB4">
        <w:rPr>
          <w:rFonts w:ascii="Times New Roman" w:hAnsi="Times New Roman" w:cs="Times New Roman"/>
          <w:lang w:val="nb-NO"/>
        </w:rPr>
        <w:t xml:space="preserve">Rosengren, K. S. (2004). </w:t>
      </w:r>
      <w:r w:rsidRPr="00CF35BA">
        <w:rPr>
          <w:rFonts w:ascii="Times New Roman" w:hAnsi="Times New Roman" w:cs="Times New Roman"/>
          <w:lang w:val="en-US"/>
        </w:rPr>
        <w:t xml:space="preserve">Scale errors offer evidence for a perception-action dissociation early in life, </w:t>
      </w:r>
      <w:r w:rsidRPr="00CF35BA">
        <w:rPr>
          <w:rFonts w:ascii="Times New Roman" w:hAnsi="Times New Roman" w:cs="Times New Roman"/>
          <w:i/>
          <w:lang w:val="en-US"/>
        </w:rPr>
        <w:t>Science</w:t>
      </w:r>
      <w:r w:rsidRPr="00CF35BA">
        <w:rPr>
          <w:rFonts w:ascii="Times New Roman" w:hAnsi="Times New Roman" w:cs="Times New Roman"/>
          <w:lang w:val="en-US"/>
        </w:rPr>
        <w:t xml:space="preserve">, </w:t>
      </w:r>
      <w:r w:rsidRPr="00CF35BA">
        <w:rPr>
          <w:rFonts w:ascii="Times New Roman" w:hAnsi="Times New Roman" w:cs="Times New Roman"/>
          <w:i/>
          <w:lang w:val="en-US"/>
        </w:rPr>
        <w:t>304</w:t>
      </w:r>
      <w:r w:rsidRPr="00CF35BA">
        <w:rPr>
          <w:rFonts w:ascii="Times New Roman" w:hAnsi="Times New Roman" w:cs="Times New Roman"/>
          <w:lang w:val="en-US"/>
        </w:rPr>
        <w:t xml:space="preserve"> (5673), 1027 - 1029</w:t>
      </w:r>
      <w:r w:rsidRPr="00EA65C6">
        <w:rPr>
          <w:rFonts w:ascii="Times New Roman" w:hAnsi="Times New Roman" w:cs="Times New Roman"/>
          <w:lang w:val="en-US"/>
        </w:rPr>
        <w:t>.</w:t>
      </w:r>
    </w:p>
    <w:p w14:paraId="7B2D8233" w14:textId="77777777"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Fenson</w:t>
      </w:r>
      <w:proofErr w:type="spellEnd"/>
      <w:r w:rsidRPr="00CF35BA">
        <w:rPr>
          <w:rFonts w:ascii="Times New Roman" w:hAnsi="Times New Roman" w:cs="Times New Roman"/>
          <w:lang w:val="en-US"/>
        </w:rPr>
        <w:t xml:space="preserve">, L., </w:t>
      </w:r>
      <w:proofErr w:type="spellStart"/>
      <w:r w:rsidRPr="00CF35BA">
        <w:rPr>
          <w:rFonts w:ascii="Times New Roman" w:hAnsi="Times New Roman" w:cs="Times New Roman"/>
          <w:lang w:val="en-US"/>
        </w:rPr>
        <w:t>Marchman</w:t>
      </w:r>
      <w:proofErr w:type="spellEnd"/>
      <w:r w:rsidRPr="00CF35BA">
        <w:rPr>
          <w:rFonts w:ascii="Times New Roman" w:hAnsi="Times New Roman" w:cs="Times New Roman"/>
          <w:lang w:val="en-US"/>
        </w:rPr>
        <w:t xml:space="preserve">, V. A., </w:t>
      </w:r>
      <w:proofErr w:type="spellStart"/>
      <w:r w:rsidRPr="00CF35BA">
        <w:rPr>
          <w:rFonts w:ascii="Times New Roman" w:hAnsi="Times New Roman" w:cs="Times New Roman"/>
          <w:lang w:val="en-US"/>
        </w:rPr>
        <w:t>Thal</w:t>
      </w:r>
      <w:proofErr w:type="spellEnd"/>
      <w:r w:rsidRPr="00CF35BA">
        <w:rPr>
          <w:rFonts w:ascii="Times New Roman" w:hAnsi="Times New Roman" w:cs="Times New Roman"/>
          <w:lang w:val="en-US"/>
        </w:rPr>
        <w:t xml:space="preserve">, D. J., Dale, P. S., </w:t>
      </w:r>
      <w:proofErr w:type="spellStart"/>
      <w:r w:rsidRPr="00CF35BA">
        <w:rPr>
          <w:rFonts w:ascii="Times New Roman" w:hAnsi="Times New Roman" w:cs="Times New Roman"/>
          <w:lang w:val="en-US"/>
        </w:rPr>
        <w:t>Reznick</w:t>
      </w:r>
      <w:proofErr w:type="spellEnd"/>
      <w:r w:rsidRPr="00CF35BA">
        <w:rPr>
          <w:rFonts w:ascii="Times New Roman" w:hAnsi="Times New Roman" w:cs="Times New Roman"/>
          <w:lang w:val="en-US"/>
        </w:rPr>
        <w:t xml:space="preserve">, J. S., &amp; Bates, E. (2007). </w:t>
      </w:r>
      <w:r w:rsidRPr="00CF35BA">
        <w:rPr>
          <w:rFonts w:ascii="Times New Roman" w:hAnsi="Times New Roman" w:cs="Times New Roman"/>
          <w:i/>
          <w:lang w:val="en-US"/>
        </w:rPr>
        <w:t>MacArthur-Bates Communicative Development Inventories: User's guide and technical manual (2nd ed.)</w:t>
      </w:r>
      <w:r w:rsidRPr="00CF35BA">
        <w:rPr>
          <w:rFonts w:ascii="Times New Roman" w:hAnsi="Times New Roman" w:cs="Times New Roman"/>
          <w:lang w:val="en-US"/>
        </w:rPr>
        <w:t>. Baltimore, MD: Brookes.</w:t>
      </w:r>
    </w:p>
    <w:p w14:paraId="1BE8D059" w14:textId="102DB89A" w:rsidR="008F4DB5" w:rsidRPr="00EA65C6" w:rsidDel="00F024A4"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sidDel="00F024A4">
        <w:rPr>
          <w:rFonts w:ascii="Times New Roman" w:hAnsi="Times New Roman" w:cs="Times New Roman"/>
          <w:lang w:val="en-US"/>
        </w:rPr>
        <w:t xml:space="preserve">Glover, S. (2004). What causes scale errors in children? </w:t>
      </w:r>
      <w:r w:rsidRPr="00CF35BA" w:rsidDel="00F024A4">
        <w:rPr>
          <w:rFonts w:ascii="Times New Roman" w:hAnsi="Times New Roman" w:cs="Times New Roman"/>
          <w:i/>
          <w:lang w:val="en-US"/>
        </w:rPr>
        <w:t xml:space="preserve">Trends in Cognitive </w:t>
      </w:r>
      <w:r w:rsidR="00512295">
        <w:rPr>
          <w:rFonts w:ascii="Times New Roman" w:hAnsi="Times New Roman" w:cs="Times New Roman"/>
          <w:i/>
          <w:lang w:val="en-US"/>
        </w:rPr>
        <w:t>S</w:t>
      </w:r>
      <w:r w:rsidRPr="00CF35BA" w:rsidDel="00F024A4">
        <w:rPr>
          <w:rFonts w:ascii="Times New Roman" w:hAnsi="Times New Roman" w:cs="Times New Roman"/>
          <w:i/>
          <w:lang w:val="en-US"/>
        </w:rPr>
        <w:t>ciences</w:t>
      </w:r>
      <w:r w:rsidRPr="00CF35BA" w:rsidDel="00F024A4">
        <w:rPr>
          <w:rFonts w:ascii="Times New Roman" w:hAnsi="Times New Roman" w:cs="Times New Roman"/>
          <w:lang w:val="en-US"/>
        </w:rPr>
        <w:t xml:space="preserve">, </w:t>
      </w:r>
      <w:r w:rsidRPr="00CF35BA" w:rsidDel="00F024A4">
        <w:rPr>
          <w:rFonts w:ascii="Times New Roman" w:hAnsi="Times New Roman" w:cs="Times New Roman"/>
          <w:i/>
          <w:lang w:val="en-US"/>
        </w:rPr>
        <w:t>8</w:t>
      </w:r>
      <w:r w:rsidRPr="00CF35BA" w:rsidDel="00F024A4">
        <w:rPr>
          <w:rFonts w:ascii="Times New Roman" w:hAnsi="Times New Roman" w:cs="Times New Roman"/>
          <w:lang w:val="en-US"/>
        </w:rPr>
        <w:t>(10), 440–442</w:t>
      </w:r>
      <w:r w:rsidRPr="00EA65C6" w:rsidDel="00F024A4">
        <w:rPr>
          <w:rFonts w:ascii="Times New Roman" w:hAnsi="Times New Roman" w:cs="Times New Roman"/>
          <w:lang w:val="en-US"/>
        </w:rPr>
        <w:t>.</w:t>
      </w:r>
    </w:p>
    <w:p w14:paraId="4D8D9683" w14:textId="450FA9D6" w:rsidR="008F4DB5" w:rsidRDefault="008F4DB5" w:rsidP="00C6516E">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Pr>
          <w:rFonts w:ascii="Times New Roman" w:hAnsi="Times New Roman" w:cs="Times New Roman"/>
          <w:lang w:val="en-US"/>
        </w:rPr>
        <w:t>Hamilton, A., Plunket, K.</w:t>
      </w:r>
      <w:r w:rsidR="00C6516E">
        <w:rPr>
          <w:rFonts w:ascii="Times New Roman" w:hAnsi="Times New Roman" w:cs="Times New Roman"/>
          <w:lang w:val="en-US"/>
        </w:rPr>
        <w:t>,</w:t>
      </w:r>
      <w:r w:rsidRPr="00CF35BA">
        <w:rPr>
          <w:rFonts w:ascii="Times New Roman" w:hAnsi="Times New Roman" w:cs="Times New Roman"/>
          <w:lang w:val="en-US"/>
        </w:rPr>
        <w:t xml:space="preserve"> </w:t>
      </w:r>
      <w:r w:rsidR="00C6516E">
        <w:rPr>
          <w:rFonts w:ascii="Times New Roman" w:hAnsi="Times New Roman" w:cs="Times New Roman"/>
          <w:lang w:val="en-US"/>
        </w:rPr>
        <w:t>&amp;</w:t>
      </w:r>
      <w:r w:rsidR="00C6516E" w:rsidRPr="00CF35BA">
        <w:rPr>
          <w:rFonts w:ascii="Times New Roman" w:hAnsi="Times New Roman" w:cs="Times New Roman"/>
          <w:lang w:val="en-US"/>
        </w:rPr>
        <w:t xml:space="preserve"> </w:t>
      </w:r>
      <w:r w:rsidRPr="00CF35BA">
        <w:rPr>
          <w:rFonts w:ascii="Times New Roman" w:hAnsi="Times New Roman" w:cs="Times New Roman"/>
          <w:lang w:val="en-US"/>
        </w:rPr>
        <w:t xml:space="preserve">Schafer, G. (2000). Infant vocabulary development assessed with a British communicative development inventory. </w:t>
      </w:r>
      <w:r w:rsidRPr="00CF35BA">
        <w:rPr>
          <w:rFonts w:ascii="Times New Roman" w:hAnsi="Times New Roman" w:cs="Times New Roman"/>
          <w:i/>
          <w:lang w:val="en-US"/>
        </w:rPr>
        <w:t>Journal of Child Language</w:t>
      </w:r>
      <w:r w:rsidRPr="00CF35BA">
        <w:rPr>
          <w:rFonts w:ascii="Times New Roman" w:hAnsi="Times New Roman" w:cs="Times New Roman"/>
          <w:lang w:val="en-US"/>
        </w:rPr>
        <w:t xml:space="preserve">, </w:t>
      </w:r>
      <w:r w:rsidRPr="00CF35BA">
        <w:rPr>
          <w:rFonts w:ascii="Times New Roman" w:hAnsi="Times New Roman" w:cs="Times New Roman"/>
          <w:i/>
          <w:lang w:val="en-US"/>
        </w:rPr>
        <w:t>27</w:t>
      </w:r>
      <w:r w:rsidRPr="00CF35BA">
        <w:rPr>
          <w:rFonts w:ascii="Times New Roman" w:hAnsi="Times New Roman" w:cs="Times New Roman"/>
          <w:lang w:val="en-US"/>
        </w:rPr>
        <w:t xml:space="preserve"> (3), 689 – 705.</w:t>
      </w:r>
    </w:p>
    <w:p w14:paraId="6ACB2A85" w14:textId="0727B9C9" w:rsidR="00B76DDF" w:rsidRPr="00F36BB4" w:rsidRDefault="00B76DDF" w:rsidP="00B76DDF">
      <w:pPr>
        <w:widowControl w:val="0"/>
        <w:tabs>
          <w:tab w:val="left" w:pos="220"/>
          <w:tab w:val="left" w:pos="720"/>
        </w:tabs>
        <w:autoSpaceDE w:val="0"/>
        <w:autoSpaceDN w:val="0"/>
        <w:adjustRightInd w:val="0"/>
        <w:spacing w:line="480" w:lineRule="auto"/>
        <w:ind w:left="851" w:hanging="851"/>
        <w:rPr>
          <w:rFonts w:ascii="Times New Roman" w:hAnsi="Times New Roman" w:cs="Times New Roman"/>
        </w:rPr>
      </w:pPr>
      <w:proofErr w:type="spellStart"/>
      <w:r>
        <w:rPr>
          <w:rFonts w:ascii="Times New Roman" w:hAnsi="Times New Roman" w:cs="Times New Roman"/>
          <w:lang w:val="en-US"/>
        </w:rPr>
        <w:t>Hunley</w:t>
      </w:r>
      <w:proofErr w:type="spellEnd"/>
      <w:r>
        <w:rPr>
          <w:rFonts w:ascii="Times New Roman" w:hAnsi="Times New Roman" w:cs="Times New Roman"/>
          <w:lang w:val="en-US"/>
        </w:rPr>
        <w:t xml:space="preserve">, S. B. &amp; Hahn, E. R. (2016). Labels affect preschooler’s tool-based scale errors, </w:t>
      </w:r>
      <w:r w:rsidRPr="00F36BB4">
        <w:rPr>
          <w:rFonts w:ascii="Times New Roman" w:hAnsi="Times New Roman" w:cs="Times New Roman"/>
          <w:i/>
          <w:iCs/>
          <w:lang w:val="en-US"/>
        </w:rPr>
        <w:t>Journal of Experimental Child Psychology</w:t>
      </w:r>
      <w:bookmarkStart w:id="0" w:name="_GoBack"/>
      <w:bookmarkEnd w:id="0"/>
      <w:r w:rsidR="0047224D">
        <w:rPr>
          <w:rFonts w:ascii="Times New Roman" w:hAnsi="Times New Roman" w:cs="Times New Roman"/>
          <w:i/>
          <w:iCs/>
          <w:lang w:val="en-US"/>
        </w:rPr>
        <w:t xml:space="preserve">, </w:t>
      </w:r>
      <w:r w:rsidR="0047224D" w:rsidRPr="0047224D">
        <w:rPr>
          <w:rFonts w:ascii="Times New Roman" w:hAnsi="Times New Roman" w:cs="Times New Roman"/>
          <w:i/>
          <w:iCs/>
          <w:lang w:val="en-US"/>
        </w:rPr>
        <w:t>151</w:t>
      </w:r>
      <w:r w:rsidR="0047224D" w:rsidRPr="0047224D">
        <w:rPr>
          <w:rFonts w:ascii="Times New Roman" w:hAnsi="Times New Roman" w:cs="Times New Roman"/>
          <w:iCs/>
          <w:lang w:val="en-US"/>
        </w:rPr>
        <w:t>, 40-50</w:t>
      </w:r>
      <w:r>
        <w:rPr>
          <w:rFonts w:ascii="Times New Roman" w:hAnsi="Times New Roman" w:cs="Times New Roman"/>
          <w:lang w:val="en-US"/>
        </w:rPr>
        <w:t xml:space="preserve">. </w:t>
      </w:r>
      <w:r w:rsidR="00AC2DED">
        <w:fldChar w:fldCharType="begin"/>
      </w:r>
      <w:r w:rsidR="00AC2DED">
        <w:instrText xml:space="preserve"> HYPERLINK "http://dx.doi.org/10.1016/j.jecp.2016.01.007" \t "doilink" </w:instrText>
      </w:r>
      <w:r w:rsidR="00AC2DED">
        <w:fldChar w:fldCharType="separate"/>
      </w:r>
      <w:r w:rsidRPr="00F36BB4">
        <w:rPr>
          <w:rFonts w:ascii="Times New Roman" w:hAnsi="Times New Roman" w:cs="Times New Roman"/>
        </w:rPr>
        <w:t>http://dx.doi.org/10.1016/j.jecp.2016.01.007</w:t>
      </w:r>
      <w:r w:rsidR="00AC2DED">
        <w:rPr>
          <w:rFonts w:ascii="Times New Roman" w:hAnsi="Times New Roman" w:cs="Times New Roman"/>
        </w:rPr>
        <w:fldChar w:fldCharType="end"/>
      </w:r>
    </w:p>
    <w:p w14:paraId="59E1DC94" w14:textId="059AF37A" w:rsidR="00890A74" w:rsidRPr="00F36BB4" w:rsidRDefault="00890A74" w:rsidP="00C32822">
      <w:pPr>
        <w:widowControl w:val="0"/>
        <w:tabs>
          <w:tab w:val="left" w:pos="220"/>
          <w:tab w:val="left" w:pos="720"/>
        </w:tabs>
        <w:autoSpaceDE w:val="0"/>
        <w:autoSpaceDN w:val="0"/>
        <w:adjustRightInd w:val="0"/>
        <w:spacing w:line="480" w:lineRule="auto"/>
        <w:ind w:left="851" w:hanging="851"/>
        <w:rPr>
          <w:rFonts w:ascii="Times New Roman" w:hAnsi="Times New Roman" w:cs="Times New Roman"/>
        </w:rPr>
      </w:pPr>
      <w:r w:rsidRPr="00F36BB4">
        <w:rPr>
          <w:rFonts w:ascii="Times New Roman" w:hAnsi="Times New Roman" w:cs="Times New Roman"/>
          <w:lang w:val="en-US"/>
        </w:rPr>
        <w:t xml:space="preserve">Imai, M., </w:t>
      </w:r>
      <w:proofErr w:type="spellStart"/>
      <w:r w:rsidRPr="00F36BB4">
        <w:rPr>
          <w:rFonts w:ascii="Times New Roman" w:hAnsi="Times New Roman" w:cs="Times New Roman"/>
          <w:lang w:val="en-US"/>
        </w:rPr>
        <w:t>Gentner</w:t>
      </w:r>
      <w:proofErr w:type="spellEnd"/>
      <w:r w:rsidRPr="00F36BB4">
        <w:rPr>
          <w:rFonts w:ascii="Times New Roman" w:hAnsi="Times New Roman" w:cs="Times New Roman"/>
          <w:lang w:val="en-US"/>
        </w:rPr>
        <w:t xml:space="preserve">, D., &amp; Uchida, N. (1994). Children's theories of word meaning: The role of shape similarity in early acquisition. </w:t>
      </w:r>
      <w:r w:rsidRPr="00F36BB4">
        <w:rPr>
          <w:rFonts w:ascii="Times New Roman" w:hAnsi="Times New Roman" w:cs="Times New Roman"/>
          <w:i/>
          <w:iCs/>
          <w:lang w:val="en-US"/>
        </w:rPr>
        <w:t>Cognitive Development</w:t>
      </w:r>
      <w:r w:rsidRPr="00F36BB4">
        <w:rPr>
          <w:rFonts w:ascii="Times New Roman" w:hAnsi="Times New Roman" w:cs="Times New Roman"/>
          <w:lang w:val="en-US"/>
        </w:rPr>
        <w:t xml:space="preserve">, </w:t>
      </w:r>
      <w:r w:rsidRPr="00F36BB4">
        <w:rPr>
          <w:rFonts w:ascii="Times New Roman" w:hAnsi="Times New Roman" w:cs="Times New Roman"/>
          <w:i/>
          <w:iCs/>
          <w:lang w:val="en-US"/>
        </w:rPr>
        <w:t>9</w:t>
      </w:r>
      <w:r w:rsidRPr="00F36BB4">
        <w:rPr>
          <w:rFonts w:ascii="Times New Roman" w:hAnsi="Times New Roman" w:cs="Times New Roman"/>
          <w:lang w:val="en-US"/>
        </w:rPr>
        <w:t>(1), 45-75.</w:t>
      </w:r>
    </w:p>
    <w:p w14:paraId="4BD3F190" w14:textId="3D3B8AA9" w:rsidR="008F4DB5" w:rsidRDefault="008F4DB5" w:rsidP="00542299">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rPr>
        <w:t xml:space="preserve">Landau, B., Smith, L. B., </w:t>
      </w:r>
      <w:r w:rsidR="00C6516E">
        <w:rPr>
          <w:rFonts w:ascii="Times New Roman" w:hAnsi="Times New Roman" w:cs="Times New Roman"/>
        </w:rPr>
        <w:t xml:space="preserve">&amp; </w:t>
      </w:r>
      <w:r w:rsidRPr="00F36BB4">
        <w:rPr>
          <w:rFonts w:ascii="Times New Roman" w:hAnsi="Times New Roman" w:cs="Times New Roman"/>
        </w:rPr>
        <w:t xml:space="preserve">Jones, S. S. (1988). </w:t>
      </w:r>
      <w:r>
        <w:rPr>
          <w:rFonts w:ascii="Times New Roman" w:hAnsi="Times New Roman" w:cs="Times New Roman"/>
          <w:lang w:val="en-US"/>
        </w:rPr>
        <w:t>The importance of shape in early lexical learning. Cognitive Development, 3, 299 – 321.</w:t>
      </w:r>
    </w:p>
    <w:p w14:paraId="53BF5B40" w14:textId="262692A7" w:rsidR="006C4A60" w:rsidRDefault="006C4A60" w:rsidP="00542299">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Pr>
          <w:rFonts w:ascii="Times New Roman" w:hAnsi="Times New Roman" w:cs="Times New Roman"/>
          <w:lang w:val="en-US"/>
        </w:rPr>
        <w:t>Lithander</w:t>
      </w:r>
      <w:proofErr w:type="spellEnd"/>
      <w:r>
        <w:rPr>
          <w:rFonts w:ascii="Times New Roman" w:hAnsi="Times New Roman" w:cs="Times New Roman"/>
          <w:lang w:val="en-US"/>
        </w:rPr>
        <w:t xml:space="preserve">, J. (1997). Visual development in healthy eyes from 24 months to four years of age, </w:t>
      </w:r>
      <w:proofErr w:type="spellStart"/>
      <w:r>
        <w:rPr>
          <w:rFonts w:ascii="Times New Roman" w:hAnsi="Times New Roman" w:cs="Times New Roman"/>
          <w:lang w:val="en-US"/>
        </w:rPr>
        <w:t>Acta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Ophthalmologica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Scandinavica</w:t>
      </w:r>
      <w:proofErr w:type="spellEnd"/>
      <w:r>
        <w:rPr>
          <w:rFonts w:ascii="Times New Roman" w:hAnsi="Times New Roman" w:cs="Times New Roman"/>
          <w:lang w:val="en-US"/>
        </w:rPr>
        <w:t>, 75(3), 275 - 276.</w:t>
      </w:r>
    </w:p>
    <w:p w14:paraId="629A2BB8" w14:textId="2035B5C4"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Pr>
          <w:rFonts w:ascii="Times New Roman" w:hAnsi="Times New Roman" w:cs="Times New Roman"/>
          <w:lang w:val="en-US"/>
        </w:rPr>
        <w:t>McMurray, B.</w:t>
      </w:r>
      <w:r w:rsidR="00C6516E">
        <w:rPr>
          <w:rFonts w:ascii="Times New Roman" w:hAnsi="Times New Roman" w:cs="Times New Roman"/>
          <w:lang w:val="en-US"/>
        </w:rPr>
        <w:t>,</w:t>
      </w:r>
      <w:r w:rsidRPr="00CF35BA">
        <w:rPr>
          <w:rFonts w:ascii="Times New Roman" w:hAnsi="Times New Roman" w:cs="Times New Roman"/>
          <w:lang w:val="en-US"/>
        </w:rPr>
        <w:t xml:space="preserve"> &amp; </w:t>
      </w:r>
      <w:proofErr w:type="spellStart"/>
      <w:r w:rsidRPr="00CF35BA">
        <w:rPr>
          <w:rFonts w:ascii="Times New Roman" w:hAnsi="Times New Roman" w:cs="Times New Roman"/>
          <w:lang w:val="en-US"/>
        </w:rPr>
        <w:t>Aslin</w:t>
      </w:r>
      <w:proofErr w:type="spellEnd"/>
      <w:r w:rsidRPr="00CF35BA">
        <w:rPr>
          <w:rFonts w:ascii="Times New Roman" w:hAnsi="Times New Roman" w:cs="Times New Roman"/>
          <w:lang w:val="en-US"/>
        </w:rPr>
        <w:t xml:space="preserve">, R. N. (2004). Anticipatory eye movements reveal infants’ auditory and visual categories, </w:t>
      </w:r>
      <w:r w:rsidRPr="00CF35BA">
        <w:rPr>
          <w:rFonts w:ascii="Times New Roman" w:hAnsi="Times New Roman" w:cs="Times New Roman"/>
          <w:i/>
          <w:lang w:val="en-US"/>
        </w:rPr>
        <w:t>Infancy</w:t>
      </w:r>
      <w:r w:rsidRPr="00CF35BA">
        <w:rPr>
          <w:rFonts w:ascii="Times New Roman" w:hAnsi="Times New Roman" w:cs="Times New Roman"/>
          <w:lang w:val="en-US"/>
        </w:rPr>
        <w:t xml:space="preserve">, </w:t>
      </w:r>
      <w:r w:rsidRPr="00CF35BA">
        <w:rPr>
          <w:rFonts w:ascii="Times New Roman" w:hAnsi="Times New Roman" w:cs="Times New Roman"/>
          <w:i/>
          <w:lang w:val="en-US"/>
        </w:rPr>
        <w:t>6</w:t>
      </w:r>
      <w:r w:rsidRPr="00CF35BA">
        <w:rPr>
          <w:rFonts w:ascii="Times New Roman" w:hAnsi="Times New Roman" w:cs="Times New Roman"/>
          <w:lang w:val="en-US"/>
        </w:rPr>
        <w:t>(2), 203- 229.</w:t>
      </w:r>
    </w:p>
    <w:p w14:paraId="4F8C2575" w14:textId="02676F50" w:rsidR="008F4DB5" w:rsidRPr="00EA65C6" w:rsidRDefault="008F4DB5" w:rsidP="00996B3A">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lastRenderedPageBreak/>
        <w:t>Nardini</w:t>
      </w:r>
      <w:proofErr w:type="spellEnd"/>
      <w:r w:rsidRPr="00CF35BA">
        <w:rPr>
          <w:rFonts w:ascii="Times New Roman" w:hAnsi="Times New Roman" w:cs="Times New Roman"/>
          <w:lang w:val="en-US"/>
        </w:rPr>
        <w:t xml:space="preserve">, M., </w:t>
      </w:r>
      <w:proofErr w:type="spellStart"/>
      <w:r w:rsidRPr="00CF35BA">
        <w:rPr>
          <w:rFonts w:ascii="Times New Roman" w:hAnsi="Times New Roman" w:cs="Times New Roman"/>
          <w:lang w:val="en-US"/>
        </w:rPr>
        <w:t>Braddick</w:t>
      </w:r>
      <w:proofErr w:type="spellEnd"/>
      <w:r w:rsidRPr="00CF35BA">
        <w:rPr>
          <w:rFonts w:ascii="Times New Roman" w:hAnsi="Times New Roman" w:cs="Times New Roman"/>
          <w:lang w:val="en-US"/>
        </w:rPr>
        <w:t>, O., Atkinson, J., Cowie, D. A., Ahmed, T., &amp; Reidy, H. (2008)</w:t>
      </w:r>
      <w:r w:rsidR="00512295">
        <w:rPr>
          <w:rFonts w:ascii="Times New Roman" w:hAnsi="Times New Roman" w:cs="Times New Roman"/>
          <w:lang w:val="en-US"/>
        </w:rPr>
        <w:t>.</w:t>
      </w:r>
      <w:r w:rsidRPr="00CF35BA">
        <w:rPr>
          <w:rFonts w:ascii="Times New Roman" w:hAnsi="Times New Roman" w:cs="Times New Roman"/>
          <w:lang w:val="en-US"/>
        </w:rPr>
        <w:t xml:space="preserve"> Uneven integration for perception and action cues in children’s working memory. </w:t>
      </w:r>
      <w:r w:rsidRPr="00CF35BA">
        <w:rPr>
          <w:rFonts w:ascii="Times New Roman" w:hAnsi="Times New Roman" w:cs="Times New Roman"/>
          <w:i/>
          <w:lang w:val="en-US"/>
        </w:rPr>
        <w:t>Cognitive Neuropsychology</w:t>
      </w:r>
      <w:r w:rsidRPr="00CF35BA">
        <w:rPr>
          <w:rFonts w:ascii="Times New Roman" w:hAnsi="Times New Roman" w:cs="Times New Roman"/>
          <w:lang w:val="en-US"/>
        </w:rPr>
        <w:t xml:space="preserve">, </w:t>
      </w:r>
      <w:r w:rsidRPr="00F36BB4">
        <w:rPr>
          <w:rFonts w:ascii="Times New Roman" w:hAnsi="Times New Roman" w:cs="Times New Roman"/>
          <w:i/>
          <w:iCs/>
          <w:lang w:val="en-US"/>
        </w:rPr>
        <w:t>25</w:t>
      </w:r>
      <w:r w:rsidRPr="00CF35BA">
        <w:rPr>
          <w:rFonts w:ascii="Times New Roman" w:hAnsi="Times New Roman" w:cs="Times New Roman"/>
          <w:lang w:val="en-US"/>
        </w:rPr>
        <w:t>, 968 – 984</w:t>
      </w:r>
      <w:r w:rsidRPr="00EA65C6">
        <w:rPr>
          <w:rFonts w:ascii="Times New Roman" w:hAnsi="Times New Roman" w:cs="Times New Roman"/>
          <w:lang w:val="en-US"/>
        </w:rPr>
        <w:t>.</w:t>
      </w:r>
    </w:p>
    <w:p w14:paraId="4E85DDC2" w14:textId="77777777"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en-US"/>
        </w:rPr>
        <w:t>Navab</w:t>
      </w:r>
      <w:proofErr w:type="spellEnd"/>
      <w:r w:rsidRPr="00CF35BA">
        <w:rPr>
          <w:rFonts w:ascii="Times New Roman" w:hAnsi="Times New Roman" w:cs="Times New Roman"/>
          <w:lang w:val="en-US"/>
        </w:rPr>
        <w:t xml:space="preserve">, A. &amp; Gillespie-Lynch, K., Johnson, S. P., </w:t>
      </w:r>
      <w:proofErr w:type="spellStart"/>
      <w:r w:rsidRPr="00CF35BA">
        <w:rPr>
          <w:rFonts w:ascii="Times New Roman" w:hAnsi="Times New Roman" w:cs="Times New Roman"/>
          <w:lang w:val="en-US"/>
        </w:rPr>
        <w:t>Sigman</w:t>
      </w:r>
      <w:proofErr w:type="spellEnd"/>
      <w:r w:rsidRPr="00CF35BA">
        <w:rPr>
          <w:rFonts w:ascii="Times New Roman" w:hAnsi="Times New Roman" w:cs="Times New Roman"/>
          <w:lang w:val="en-US"/>
        </w:rPr>
        <w:t xml:space="preserve">, M. &amp; </w:t>
      </w:r>
      <w:proofErr w:type="spellStart"/>
      <w:r w:rsidRPr="00CF35BA">
        <w:rPr>
          <w:rFonts w:ascii="Times New Roman" w:hAnsi="Times New Roman" w:cs="Times New Roman"/>
          <w:lang w:val="en-US"/>
        </w:rPr>
        <w:t>Hutman</w:t>
      </w:r>
      <w:proofErr w:type="spellEnd"/>
      <w:r w:rsidRPr="00CF35BA">
        <w:rPr>
          <w:rFonts w:ascii="Times New Roman" w:hAnsi="Times New Roman" w:cs="Times New Roman"/>
          <w:lang w:val="en-US"/>
        </w:rPr>
        <w:t xml:space="preserve">, T. (2012). Eye-tracking as a measure of responsiveness to joint attention in infants at risk for autism, </w:t>
      </w:r>
      <w:r w:rsidRPr="00CF35BA">
        <w:rPr>
          <w:rFonts w:ascii="Times New Roman" w:hAnsi="Times New Roman" w:cs="Times New Roman"/>
          <w:i/>
          <w:lang w:val="en-US"/>
        </w:rPr>
        <w:t>Infancy</w:t>
      </w:r>
      <w:r w:rsidRPr="00CF35BA">
        <w:rPr>
          <w:rFonts w:ascii="Times New Roman" w:hAnsi="Times New Roman" w:cs="Times New Roman"/>
          <w:lang w:val="en-US"/>
        </w:rPr>
        <w:t xml:space="preserve">, </w:t>
      </w:r>
      <w:r w:rsidRPr="00CF35BA">
        <w:rPr>
          <w:rFonts w:ascii="Times New Roman" w:hAnsi="Times New Roman" w:cs="Times New Roman"/>
          <w:i/>
          <w:lang w:val="en-US"/>
        </w:rPr>
        <w:t xml:space="preserve">17 </w:t>
      </w:r>
      <w:r w:rsidRPr="00CF35BA">
        <w:rPr>
          <w:rFonts w:ascii="Times New Roman" w:hAnsi="Times New Roman" w:cs="Times New Roman"/>
          <w:lang w:val="en-US"/>
        </w:rPr>
        <w:t xml:space="preserve">(4), 416 – 431.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10.1111/j.1532-7078.</w:t>
      </w:r>
      <w:proofErr w:type="gramStart"/>
      <w:r w:rsidRPr="00CF35BA">
        <w:rPr>
          <w:rFonts w:ascii="Times New Roman" w:hAnsi="Times New Roman" w:cs="Times New Roman"/>
          <w:lang w:val="en-US"/>
        </w:rPr>
        <w:t>2011.00082.x</w:t>
      </w:r>
      <w:proofErr w:type="gramEnd"/>
    </w:p>
    <w:p w14:paraId="009936AB" w14:textId="77777777" w:rsidR="008F4DB5" w:rsidRDefault="008F4DB5" w:rsidP="00772FAB">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Pr>
          <w:rFonts w:ascii="Times New Roman" w:hAnsi="Times New Roman" w:cs="Times New Roman"/>
          <w:lang w:val="en-US"/>
        </w:rPr>
        <w:t xml:space="preserve">Newman, C., Atkinson, J., &amp; </w:t>
      </w:r>
      <w:proofErr w:type="spellStart"/>
      <w:r w:rsidRPr="00CF35BA">
        <w:rPr>
          <w:rFonts w:ascii="Times New Roman" w:hAnsi="Times New Roman" w:cs="Times New Roman"/>
          <w:lang w:val="en-US"/>
        </w:rPr>
        <w:t>Braddick</w:t>
      </w:r>
      <w:proofErr w:type="spellEnd"/>
      <w:r w:rsidRPr="00CF35BA">
        <w:rPr>
          <w:rFonts w:ascii="Times New Roman" w:hAnsi="Times New Roman" w:cs="Times New Roman"/>
          <w:lang w:val="en-US"/>
        </w:rPr>
        <w:t>, O. (2001). The development of reaching and looking preferences in infants to objects of different sizes. </w:t>
      </w:r>
      <w:r w:rsidRPr="00CF35BA">
        <w:rPr>
          <w:rFonts w:ascii="Times New Roman" w:hAnsi="Times New Roman" w:cs="Times New Roman"/>
          <w:i/>
          <w:lang w:val="en-US"/>
        </w:rPr>
        <w:t>Developmental Psychology</w:t>
      </w:r>
      <w:r w:rsidRPr="00CF35BA">
        <w:rPr>
          <w:rFonts w:ascii="Times New Roman" w:hAnsi="Times New Roman" w:cs="Times New Roman"/>
          <w:lang w:val="en-US"/>
        </w:rPr>
        <w:t xml:space="preserve">, </w:t>
      </w:r>
      <w:r w:rsidRPr="00CF35BA">
        <w:rPr>
          <w:rFonts w:ascii="Times New Roman" w:hAnsi="Times New Roman" w:cs="Times New Roman"/>
          <w:i/>
          <w:lang w:val="en-US"/>
        </w:rPr>
        <w:t>37</w:t>
      </w:r>
      <w:r w:rsidRPr="00CF35BA">
        <w:rPr>
          <w:rFonts w:ascii="Times New Roman" w:hAnsi="Times New Roman" w:cs="Times New Roman"/>
          <w:lang w:val="en-US"/>
        </w:rPr>
        <w:t>(4), 561–572.</w:t>
      </w:r>
    </w:p>
    <w:p w14:paraId="7F6B0E84" w14:textId="247B44E5" w:rsidR="00D53B29" w:rsidRPr="00EA65C6" w:rsidRDefault="00D53B29" w:rsidP="00C32822">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F36BB4">
        <w:rPr>
          <w:rFonts w:ascii="Times New Roman" w:hAnsi="Times New Roman" w:cs="Times New Roman"/>
          <w:lang w:val="en-US"/>
        </w:rPr>
        <w:t>Oláh</w:t>
      </w:r>
      <w:proofErr w:type="spellEnd"/>
      <w:r w:rsidRPr="00F36BB4">
        <w:rPr>
          <w:rFonts w:ascii="Times New Roman" w:hAnsi="Times New Roman" w:cs="Times New Roman"/>
          <w:lang w:val="en-US"/>
        </w:rPr>
        <w:t xml:space="preserve">, K., </w:t>
      </w:r>
      <w:proofErr w:type="spellStart"/>
      <w:r w:rsidRPr="00F36BB4">
        <w:rPr>
          <w:rFonts w:ascii="Times New Roman" w:hAnsi="Times New Roman" w:cs="Times New Roman"/>
          <w:lang w:val="en-US"/>
        </w:rPr>
        <w:t>Elekes</w:t>
      </w:r>
      <w:proofErr w:type="spellEnd"/>
      <w:r w:rsidRPr="00F36BB4">
        <w:rPr>
          <w:rFonts w:ascii="Times New Roman" w:hAnsi="Times New Roman" w:cs="Times New Roman"/>
          <w:lang w:val="en-US"/>
        </w:rPr>
        <w:t xml:space="preserve">, F., </w:t>
      </w:r>
      <w:proofErr w:type="spellStart"/>
      <w:r w:rsidRPr="00F36BB4">
        <w:rPr>
          <w:rFonts w:ascii="Times New Roman" w:hAnsi="Times New Roman" w:cs="Times New Roman"/>
          <w:lang w:val="en-US"/>
        </w:rPr>
        <w:t>Pető</w:t>
      </w:r>
      <w:proofErr w:type="spellEnd"/>
      <w:r w:rsidRPr="00F36BB4">
        <w:rPr>
          <w:rFonts w:ascii="Times New Roman" w:hAnsi="Times New Roman" w:cs="Times New Roman"/>
          <w:lang w:val="en-US"/>
        </w:rPr>
        <w:t xml:space="preserve">, R., Peres, K., &amp; </w:t>
      </w:r>
      <w:proofErr w:type="spellStart"/>
      <w:r w:rsidRPr="00F36BB4">
        <w:rPr>
          <w:rFonts w:ascii="Times New Roman" w:hAnsi="Times New Roman" w:cs="Times New Roman"/>
          <w:lang w:val="en-US"/>
        </w:rPr>
        <w:t>Király</w:t>
      </w:r>
      <w:proofErr w:type="spellEnd"/>
      <w:r w:rsidRPr="00F36BB4">
        <w:rPr>
          <w:rFonts w:ascii="Times New Roman" w:hAnsi="Times New Roman" w:cs="Times New Roman"/>
          <w:lang w:val="en-US"/>
        </w:rPr>
        <w:t>, I. (2016). 3-Year-Old Children Selectively Generalize Object Functions Following a Demonstration from a Linguistic In-group Member: Evidence from the Phenomenon of Scale Error. Frontiers in Psychology, 7</w:t>
      </w:r>
      <w:r w:rsidR="00512295">
        <w:rPr>
          <w:rFonts w:ascii="Times New Roman" w:hAnsi="Times New Roman" w:cs="Times New Roman"/>
          <w:lang w:val="en-US"/>
        </w:rPr>
        <w:t>: 963</w:t>
      </w:r>
      <w:r w:rsidRPr="00F36BB4">
        <w:rPr>
          <w:rFonts w:ascii="Times New Roman" w:hAnsi="Times New Roman" w:cs="Times New Roman"/>
          <w:lang w:val="en-US"/>
        </w:rPr>
        <w:t>.</w:t>
      </w:r>
      <w:r w:rsidR="00512295">
        <w:rPr>
          <w:rFonts w:ascii="Times New Roman" w:hAnsi="Times New Roman" w:cs="Times New Roman"/>
          <w:lang w:val="en-US"/>
        </w:rPr>
        <w:t xml:space="preserve"> </w:t>
      </w:r>
    </w:p>
    <w:p w14:paraId="10D2F3C6" w14:textId="0C36B41B" w:rsidR="008F4DB5" w:rsidRPr="00EA65C6" w:rsidRDefault="008F4DB5" w:rsidP="00772FAB">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lang w:val="pt-BR"/>
        </w:rPr>
        <w:t>Pereira, A.</w:t>
      </w:r>
      <w:r w:rsidR="00C6516E" w:rsidRPr="00F36BB4">
        <w:rPr>
          <w:rFonts w:ascii="Times New Roman" w:hAnsi="Times New Roman" w:cs="Times New Roman"/>
          <w:lang w:val="pt-BR"/>
        </w:rPr>
        <w:t>,</w:t>
      </w:r>
      <w:r w:rsidRPr="00F36BB4">
        <w:rPr>
          <w:rFonts w:ascii="Times New Roman" w:hAnsi="Times New Roman" w:cs="Times New Roman"/>
          <w:lang w:val="pt-BR"/>
        </w:rPr>
        <w:t xml:space="preserve"> &amp; Smith, L. B. (2009). </w:t>
      </w:r>
      <w:hyperlink r:id="rId11" w:tgtFrame="_blank" w:history="1">
        <w:r w:rsidRPr="00CF35BA">
          <w:rPr>
            <w:rFonts w:ascii="Times New Roman" w:hAnsi="Times New Roman" w:cs="Times New Roman"/>
            <w:lang w:val="en-US"/>
          </w:rPr>
          <w:t>Developmental changes in visual object recognition between 18 and 24 months of age</w:t>
        </w:r>
      </w:hyperlink>
      <w:r w:rsidRPr="00CF35BA">
        <w:rPr>
          <w:rFonts w:ascii="Times New Roman" w:hAnsi="Times New Roman" w:cs="Times New Roman"/>
          <w:lang w:val="en-US"/>
        </w:rPr>
        <w:t>. </w:t>
      </w:r>
      <w:r w:rsidRPr="00CF35BA">
        <w:rPr>
          <w:rFonts w:ascii="Times New Roman" w:hAnsi="Times New Roman" w:cs="Times New Roman"/>
          <w:i/>
          <w:lang w:val="en-US"/>
        </w:rPr>
        <w:t>Developmental Science</w:t>
      </w:r>
      <w:r w:rsidRPr="00CF35BA">
        <w:rPr>
          <w:rFonts w:ascii="Times New Roman" w:hAnsi="Times New Roman" w:cs="Times New Roman"/>
          <w:lang w:val="en-US"/>
        </w:rPr>
        <w:t xml:space="preserve">, </w:t>
      </w:r>
      <w:r w:rsidRPr="00CF35BA">
        <w:rPr>
          <w:rFonts w:ascii="Times New Roman" w:hAnsi="Times New Roman" w:cs="Times New Roman"/>
          <w:i/>
          <w:lang w:val="en-US"/>
        </w:rPr>
        <w:t>12</w:t>
      </w:r>
      <w:r w:rsidRPr="00CF35BA">
        <w:rPr>
          <w:rFonts w:ascii="Times New Roman" w:hAnsi="Times New Roman" w:cs="Times New Roman"/>
          <w:lang w:val="en-US"/>
        </w:rPr>
        <w:t xml:space="preserve">, 57-80. </w:t>
      </w:r>
      <w:proofErr w:type="gramStart"/>
      <w:r w:rsidRPr="00CF35BA">
        <w:rPr>
          <w:rFonts w:ascii="Times New Roman" w:hAnsi="Times New Roman" w:cs="Times New Roman"/>
          <w:lang w:val="en-US"/>
        </w:rPr>
        <w:t>PMCID:PMC</w:t>
      </w:r>
      <w:proofErr w:type="gramEnd"/>
      <w:r w:rsidRPr="00CF35BA">
        <w:rPr>
          <w:rFonts w:ascii="Times New Roman" w:hAnsi="Times New Roman" w:cs="Times New Roman"/>
          <w:lang w:val="en-US"/>
        </w:rPr>
        <w:t>2888029</w:t>
      </w:r>
    </w:p>
    <w:p w14:paraId="03F33D56" w14:textId="280EDA29"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de-DE"/>
        </w:rPr>
      </w:pPr>
      <w:proofErr w:type="spellStart"/>
      <w:r w:rsidRPr="00F36BB4">
        <w:rPr>
          <w:rFonts w:ascii="Times New Roman" w:hAnsi="Times New Roman" w:cs="Times New Roman"/>
          <w:lang w:val="de-DE"/>
        </w:rPr>
        <w:t>Rosengren</w:t>
      </w:r>
      <w:proofErr w:type="spellEnd"/>
      <w:r w:rsidRPr="00F36BB4">
        <w:rPr>
          <w:rFonts w:ascii="Times New Roman" w:hAnsi="Times New Roman" w:cs="Times New Roman"/>
          <w:lang w:val="de-DE"/>
        </w:rPr>
        <w:t xml:space="preserve">, K. S., Carmichael, C., Schein, S. S., Anderson, K. N., </w:t>
      </w:r>
      <w:r w:rsidR="00C6516E" w:rsidRPr="00F36BB4">
        <w:rPr>
          <w:rFonts w:ascii="Times New Roman" w:hAnsi="Times New Roman" w:cs="Times New Roman"/>
          <w:lang w:val="de-DE"/>
        </w:rPr>
        <w:t xml:space="preserve">&amp; </w:t>
      </w:r>
      <w:r w:rsidRPr="00F36BB4">
        <w:rPr>
          <w:rFonts w:ascii="Times New Roman" w:hAnsi="Times New Roman" w:cs="Times New Roman"/>
          <w:lang w:val="de-DE"/>
        </w:rPr>
        <w:t xml:space="preserve">Gutierrez, I. T. (2009). A </w:t>
      </w:r>
      <w:proofErr w:type="spellStart"/>
      <w:r w:rsidRPr="00F36BB4">
        <w:rPr>
          <w:rFonts w:ascii="Times New Roman" w:hAnsi="Times New Roman" w:cs="Times New Roman"/>
          <w:lang w:val="de-DE"/>
        </w:rPr>
        <w:t>method</w:t>
      </w:r>
      <w:proofErr w:type="spellEnd"/>
      <w:r w:rsidRPr="00F36BB4">
        <w:rPr>
          <w:rFonts w:ascii="Times New Roman" w:hAnsi="Times New Roman" w:cs="Times New Roman"/>
          <w:lang w:val="de-DE"/>
        </w:rPr>
        <w:t xml:space="preserve"> </w:t>
      </w:r>
      <w:proofErr w:type="spellStart"/>
      <w:r w:rsidRPr="00F36BB4">
        <w:rPr>
          <w:rFonts w:ascii="Times New Roman" w:hAnsi="Times New Roman" w:cs="Times New Roman"/>
          <w:lang w:val="de-DE"/>
        </w:rPr>
        <w:t>for</w:t>
      </w:r>
      <w:proofErr w:type="spellEnd"/>
      <w:r w:rsidRPr="00F36BB4">
        <w:rPr>
          <w:rFonts w:ascii="Times New Roman" w:hAnsi="Times New Roman" w:cs="Times New Roman"/>
          <w:lang w:val="de-DE"/>
        </w:rPr>
        <w:t xml:space="preserve"> </w:t>
      </w:r>
      <w:proofErr w:type="spellStart"/>
      <w:r w:rsidRPr="00F36BB4">
        <w:rPr>
          <w:rFonts w:ascii="Times New Roman" w:hAnsi="Times New Roman" w:cs="Times New Roman"/>
          <w:lang w:val="de-DE"/>
        </w:rPr>
        <w:t>eliciting</w:t>
      </w:r>
      <w:proofErr w:type="spellEnd"/>
      <w:r w:rsidRPr="00F36BB4">
        <w:rPr>
          <w:rFonts w:ascii="Times New Roman" w:hAnsi="Times New Roman" w:cs="Times New Roman"/>
          <w:lang w:val="de-DE"/>
        </w:rPr>
        <w:t xml:space="preserve"> </w:t>
      </w:r>
      <w:proofErr w:type="spellStart"/>
      <w:r w:rsidRPr="00F36BB4">
        <w:rPr>
          <w:rFonts w:ascii="Times New Roman" w:hAnsi="Times New Roman" w:cs="Times New Roman"/>
          <w:lang w:val="de-DE"/>
        </w:rPr>
        <w:t>scale</w:t>
      </w:r>
      <w:proofErr w:type="spellEnd"/>
      <w:r w:rsidRPr="00F36BB4">
        <w:rPr>
          <w:rFonts w:ascii="Times New Roman" w:hAnsi="Times New Roman" w:cs="Times New Roman"/>
          <w:lang w:val="de-DE"/>
        </w:rPr>
        <w:t xml:space="preserve"> </w:t>
      </w:r>
      <w:proofErr w:type="spellStart"/>
      <w:r w:rsidRPr="00F36BB4">
        <w:rPr>
          <w:rFonts w:ascii="Times New Roman" w:hAnsi="Times New Roman" w:cs="Times New Roman"/>
          <w:lang w:val="de-DE"/>
        </w:rPr>
        <w:t>errors</w:t>
      </w:r>
      <w:proofErr w:type="spellEnd"/>
      <w:r w:rsidRPr="00F36BB4">
        <w:rPr>
          <w:rFonts w:ascii="Times New Roman" w:hAnsi="Times New Roman" w:cs="Times New Roman"/>
          <w:lang w:val="de-DE"/>
        </w:rPr>
        <w:t xml:space="preserve"> in </w:t>
      </w:r>
      <w:proofErr w:type="spellStart"/>
      <w:r w:rsidRPr="00F36BB4">
        <w:rPr>
          <w:rFonts w:ascii="Times New Roman" w:hAnsi="Times New Roman" w:cs="Times New Roman"/>
          <w:lang w:val="de-DE"/>
        </w:rPr>
        <w:t>preschool</w:t>
      </w:r>
      <w:proofErr w:type="spellEnd"/>
      <w:r w:rsidRPr="00F36BB4">
        <w:rPr>
          <w:rFonts w:ascii="Times New Roman" w:hAnsi="Times New Roman" w:cs="Times New Roman"/>
          <w:lang w:val="de-DE"/>
        </w:rPr>
        <w:t xml:space="preserve"> </w:t>
      </w:r>
      <w:proofErr w:type="spellStart"/>
      <w:r w:rsidRPr="00F36BB4">
        <w:rPr>
          <w:rFonts w:ascii="Times New Roman" w:hAnsi="Times New Roman" w:cs="Times New Roman"/>
          <w:lang w:val="de-DE"/>
        </w:rPr>
        <w:t>classrooms</w:t>
      </w:r>
      <w:proofErr w:type="spellEnd"/>
      <w:r w:rsidR="00512295" w:rsidRPr="00F36BB4">
        <w:rPr>
          <w:rFonts w:ascii="Times New Roman" w:hAnsi="Times New Roman" w:cs="Times New Roman"/>
          <w:lang w:val="de-DE"/>
        </w:rPr>
        <w:t>.</w:t>
      </w:r>
      <w:r w:rsidRPr="00F36BB4">
        <w:rPr>
          <w:rFonts w:ascii="Times New Roman" w:hAnsi="Times New Roman" w:cs="Times New Roman"/>
          <w:lang w:val="de-DE"/>
        </w:rPr>
        <w:t xml:space="preserve"> </w:t>
      </w:r>
      <w:r w:rsidRPr="00F36BB4">
        <w:rPr>
          <w:rFonts w:ascii="Times New Roman" w:hAnsi="Times New Roman" w:cs="Times New Roman"/>
          <w:i/>
          <w:lang w:val="de-DE"/>
        </w:rPr>
        <w:t xml:space="preserve">Infant </w:t>
      </w:r>
      <w:proofErr w:type="spellStart"/>
      <w:r w:rsidRPr="00F36BB4">
        <w:rPr>
          <w:rFonts w:ascii="Times New Roman" w:hAnsi="Times New Roman" w:cs="Times New Roman"/>
          <w:i/>
          <w:lang w:val="de-DE"/>
        </w:rPr>
        <w:t>Behavior</w:t>
      </w:r>
      <w:proofErr w:type="spellEnd"/>
      <w:r w:rsidRPr="00F36BB4">
        <w:rPr>
          <w:rFonts w:ascii="Times New Roman" w:hAnsi="Times New Roman" w:cs="Times New Roman"/>
          <w:i/>
          <w:lang w:val="de-DE"/>
        </w:rPr>
        <w:t xml:space="preserve"> </w:t>
      </w:r>
      <w:proofErr w:type="spellStart"/>
      <w:r w:rsidRPr="00F36BB4">
        <w:rPr>
          <w:rFonts w:ascii="Times New Roman" w:hAnsi="Times New Roman" w:cs="Times New Roman"/>
          <w:i/>
          <w:lang w:val="de-DE"/>
        </w:rPr>
        <w:t>and</w:t>
      </w:r>
      <w:proofErr w:type="spellEnd"/>
      <w:r w:rsidRPr="00F36BB4">
        <w:rPr>
          <w:rFonts w:ascii="Times New Roman" w:hAnsi="Times New Roman" w:cs="Times New Roman"/>
          <w:i/>
          <w:lang w:val="de-DE"/>
        </w:rPr>
        <w:t xml:space="preserve"> Development</w:t>
      </w:r>
      <w:r w:rsidRPr="00F36BB4">
        <w:rPr>
          <w:rFonts w:ascii="Times New Roman" w:hAnsi="Times New Roman" w:cs="Times New Roman"/>
          <w:lang w:val="de-DE"/>
        </w:rPr>
        <w:t xml:space="preserve">, </w:t>
      </w:r>
      <w:r w:rsidRPr="00F36BB4">
        <w:rPr>
          <w:rFonts w:ascii="Times New Roman" w:hAnsi="Times New Roman" w:cs="Times New Roman"/>
          <w:i/>
          <w:lang w:val="de-DE"/>
        </w:rPr>
        <w:t>32</w:t>
      </w:r>
      <w:r w:rsidRPr="00F36BB4">
        <w:rPr>
          <w:rFonts w:ascii="Times New Roman" w:hAnsi="Times New Roman" w:cs="Times New Roman"/>
          <w:lang w:val="de-DE"/>
        </w:rPr>
        <w:t xml:space="preserve">, 286 – 290. </w:t>
      </w:r>
      <w:hyperlink r:id="rId12" w:tgtFrame="doilink" w:history="1">
        <w:r w:rsidRPr="00CF35BA">
          <w:rPr>
            <w:rFonts w:ascii="Times New Roman" w:hAnsi="Times New Roman" w:cs="Times New Roman"/>
            <w:lang w:val="de-DE"/>
          </w:rPr>
          <w:t>doi:10.1016/j.infbeh.2009.03.001</w:t>
        </w:r>
      </w:hyperlink>
    </w:p>
    <w:p w14:paraId="72D0FF86" w14:textId="5CD42FFC" w:rsidR="008F4DB5" w:rsidRPr="00CF35BA" w:rsidRDefault="008F4DB5" w:rsidP="00C6516E">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de-DE"/>
        </w:rPr>
        <w:t>Rosengren</w:t>
      </w:r>
      <w:proofErr w:type="spellEnd"/>
      <w:r w:rsidRPr="00CF35BA">
        <w:rPr>
          <w:rFonts w:ascii="Times New Roman" w:hAnsi="Times New Roman" w:cs="Times New Roman"/>
          <w:lang w:val="de-DE"/>
        </w:rPr>
        <w:t xml:space="preserve">, K. S., Gutierrez, I. T., Anderson, K. N., </w:t>
      </w:r>
      <w:r w:rsidR="00C6516E">
        <w:rPr>
          <w:rFonts w:ascii="Times New Roman" w:hAnsi="Times New Roman" w:cs="Times New Roman"/>
          <w:lang w:val="de-DE"/>
        </w:rPr>
        <w:t>&amp;</w:t>
      </w:r>
      <w:r w:rsidR="00C6516E" w:rsidRPr="00CF35BA">
        <w:rPr>
          <w:rFonts w:ascii="Times New Roman" w:hAnsi="Times New Roman" w:cs="Times New Roman"/>
          <w:lang w:val="de-DE"/>
        </w:rPr>
        <w:t xml:space="preserve"> </w:t>
      </w:r>
      <w:r w:rsidRPr="00CF35BA">
        <w:rPr>
          <w:rFonts w:ascii="Times New Roman" w:hAnsi="Times New Roman" w:cs="Times New Roman"/>
          <w:lang w:val="de-DE"/>
        </w:rPr>
        <w:t xml:space="preserve">Schein, S. (2009). </w:t>
      </w:r>
      <w:r w:rsidRPr="00F36BB4">
        <w:rPr>
          <w:rFonts w:ascii="Times New Roman" w:hAnsi="Times New Roman" w:cs="Times New Roman"/>
          <w:lang w:val="de-DE"/>
        </w:rPr>
        <w:t xml:space="preserve">Parental </w:t>
      </w:r>
      <w:proofErr w:type="spellStart"/>
      <w:r w:rsidRPr="00F36BB4">
        <w:rPr>
          <w:rFonts w:ascii="Times New Roman" w:hAnsi="Times New Roman" w:cs="Times New Roman"/>
          <w:lang w:val="de-DE"/>
        </w:rPr>
        <w:t>report</w:t>
      </w:r>
      <w:proofErr w:type="spellEnd"/>
      <w:r w:rsidRPr="00CF35BA">
        <w:rPr>
          <w:rFonts w:ascii="Times New Roman" w:hAnsi="Times New Roman" w:cs="Times New Roman"/>
          <w:lang w:val="en-US"/>
        </w:rPr>
        <w:t xml:space="preserve">s of children’s scale errors in everyday life, </w:t>
      </w:r>
      <w:r w:rsidRPr="00CF35BA">
        <w:rPr>
          <w:rFonts w:ascii="Times New Roman" w:hAnsi="Times New Roman" w:cs="Times New Roman"/>
          <w:i/>
          <w:lang w:val="en-US"/>
        </w:rPr>
        <w:t>Child Development</w:t>
      </w:r>
      <w:r w:rsidRPr="00CF35BA">
        <w:rPr>
          <w:rFonts w:ascii="Times New Roman" w:hAnsi="Times New Roman" w:cs="Times New Roman"/>
          <w:lang w:val="en-US"/>
        </w:rPr>
        <w:t xml:space="preserve">, </w:t>
      </w:r>
      <w:r w:rsidRPr="00CF35BA">
        <w:rPr>
          <w:rFonts w:ascii="Times New Roman" w:hAnsi="Times New Roman" w:cs="Times New Roman"/>
          <w:i/>
          <w:lang w:val="en-US"/>
        </w:rPr>
        <w:t>80</w:t>
      </w:r>
      <w:r w:rsidRPr="00CF35BA">
        <w:rPr>
          <w:rFonts w:ascii="Times New Roman" w:hAnsi="Times New Roman" w:cs="Times New Roman"/>
          <w:lang w:val="en-US"/>
        </w:rPr>
        <w:t xml:space="preserve">(6), 1586 - 1591.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10.1111/j.1467-8624.</w:t>
      </w:r>
      <w:proofErr w:type="gramStart"/>
      <w:r w:rsidRPr="00CF35BA">
        <w:rPr>
          <w:rFonts w:ascii="Times New Roman" w:hAnsi="Times New Roman" w:cs="Times New Roman"/>
          <w:lang w:val="en-US"/>
        </w:rPr>
        <w:t>2009.01355.x</w:t>
      </w:r>
      <w:proofErr w:type="gramEnd"/>
    </w:p>
    <w:p w14:paraId="56E7A70F" w14:textId="5341AF43" w:rsidR="008F4DB5" w:rsidRPr="00EA65C6" w:rsidRDefault="008F4DB5" w:rsidP="00C6516E">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proofErr w:type="spellStart"/>
      <w:r w:rsidRPr="00CF35BA">
        <w:rPr>
          <w:rFonts w:ascii="Times New Roman" w:hAnsi="Times New Roman" w:cs="Times New Roman"/>
          <w:lang w:val="de-DE"/>
        </w:rPr>
        <w:t>Rosengren</w:t>
      </w:r>
      <w:proofErr w:type="spellEnd"/>
      <w:r w:rsidRPr="00CF35BA">
        <w:rPr>
          <w:rFonts w:ascii="Times New Roman" w:hAnsi="Times New Roman" w:cs="Times New Roman"/>
          <w:lang w:val="de-DE"/>
        </w:rPr>
        <w:t xml:space="preserve">, K. S., Schein, S. S., </w:t>
      </w:r>
      <w:r w:rsidR="00C6516E">
        <w:rPr>
          <w:rFonts w:ascii="Times New Roman" w:hAnsi="Times New Roman" w:cs="Times New Roman"/>
          <w:lang w:val="de-DE"/>
        </w:rPr>
        <w:t>&amp;</w:t>
      </w:r>
      <w:r w:rsidR="00C6516E" w:rsidRPr="00CF35BA">
        <w:rPr>
          <w:rFonts w:ascii="Times New Roman" w:hAnsi="Times New Roman" w:cs="Times New Roman"/>
          <w:lang w:val="de-DE"/>
        </w:rPr>
        <w:t xml:space="preserve"> </w:t>
      </w:r>
      <w:r w:rsidRPr="00CF35BA">
        <w:rPr>
          <w:rFonts w:ascii="Times New Roman" w:hAnsi="Times New Roman" w:cs="Times New Roman"/>
          <w:lang w:val="de-DE"/>
        </w:rPr>
        <w:t xml:space="preserve">Gutierrez, I. T. (2010). </w:t>
      </w:r>
      <w:r w:rsidRPr="00CF35BA">
        <w:rPr>
          <w:rFonts w:ascii="Times New Roman" w:hAnsi="Times New Roman" w:cs="Times New Roman"/>
          <w:lang w:val="en-US"/>
        </w:rPr>
        <w:t xml:space="preserve">Individual differences in children’s production of scale errors, </w:t>
      </w:r>
      <w:r w:rsidRPr="00CF35BA">
        <w:rPr>
          <w:rFonts w:ascii="Times New Roman" w:hAnsi="Times New Roman" w:cs="Times New Roman"/>
          <w:i/>
          <w:lang w:val="en-US"/>
        </w:rPr>
        <w:t>Infant Behavior and Development</w:t>
      </w:r>
      <w:r w:rsidRPr="00CF35BA">
        <w:rPr>
          <w:rFonts w:ascii="Times New Roman" w:hAnsi="Times New Roman" w:cs="Times New Roman"/>
          <w:lang w:val="en-US"/>
        </w:rPr>
        <w:t xml:space="preserve">, </w:t>
      </w:r>
      <w:r w:rsidRPr="00CF35BA">
        <w:rPr>
          <w:rFonts w:ascii="Times New Roman" w:hAnsi="Times New Roman" w:cs="Times New Roman"/>
          <w:i/>
          <w:lang w:val="en-US"/>
        </w:rPr>
        <w:t>33</w:t>
      </w:r>
      <w:r w:rsidRPr="00CF35BA">
        <w:rPr>
          <w:rFonts w:ascii="Times New Roman" w:hAnsi="Times New Roman" w:cs="Times New Roman"/>
          <w:lang w:val="en-US"/>
        </w:rPr>
        <w:t xml:space="preserve">, </w:t>
      </w:r>
      <w:r w:rsidRPr="00CF35BA">
        <w:rPr>
          <w:rFonts w:ascii="Times New Roman" w:hAnsi="Times New Roman" w:cs="Times New Roman"/>
          <w:lang w:val="en-US"/>
        </w:rPr>
        <w:lastRenderedPageBreak/>
        <w:t xml:space="preserve">309 - 313. </w:t>
      </w:r>
      <w:hyperlink r:id="rId13" w:tgtFrame="doilink" w:history="1">
        <w:r w:rsidRPr="00CF35BA">
          <w:rPr>
            <w:rFonts w:ascii="Times New Roman" w:hAnsi="Times New Roman" w:cs="Times New Roman"/>
            <w:lang w:val="en-US"/>
          </w:rPr>
          <w:t>doi:10.1016/j.infbeh.2010.03.011</w:t>
        </w:r>
      </w:hyperlink>
    </w:p>
    <w:p w14:paraId="1000D7EC" w14:textId="77777777" w:rsidR="008F4DB5" w:rsidRPr="00EA65C6" w:rsidRDefault="008F4DB5" w:rsidP="00772FAB">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Pr>
          <w:rFonts w:ascii="Times New Roman" w:hAnsi="Times New Roman" w:cs="Times New Roman"/>
          <w:lang w:val="en-US"/>
        </w:rPr>
        <w:t>Samuelson, L. K., &amp; Smith, L. B. (2000). Children's attention to rigid and deformable shape in naming and non-naming tasks. </w:t>
      </w:r>
      <w:r w:rsidRPr="00CF35BA">
        <w:rPr>
          <w:rFonts w:ascii="Times New Roman" w:hAnsi="Times New Roman" w:cs="Times New Roman"/>
          <w:i/>
          <w:lang w:val="en-US"/>
        </w:rPr>
        <w:t>Child Development</w:t>
      </w:r>
      <w:r w:rsidRPr="00CF35BA">
        <w:rPr>
          <w:rFonts w:ascii="Times New Roman" w:hAnsi="Times New Roman" w:cs="Times New Roman"/>
          <w:lang w:val="en-US"/>
        </w:rPr>
        <w:t xml:space="preserve">, </w:t>
      </w:r>
      <w:r w:rsidRPr="00CF35BA">
        <w:rPr>
          <w:rFonts w:ascii="Times New Roman" w:hAnsi="Times New Roman" w:cs="Times New Roman"/>
          <w:i/>
          <w:lang w:val="en-US"/>
        </w:rPr>
        <w:t>71</w:t>
      </w:r>
      <w:r w:rsidRPr="00CF35BA">
        <w:rPr>
          <w:rFonts w:ascii="Times New Roman" w:hAnsi="Times New Roman" w:cs="Times New Roman"/>
          <w:lang w:val="en-US"/>
        </w:rPr>
        <w:t>(6), 1555-1570.</w:t>
      </w:r>
    </w:p>
    <w:p w14:paraId="0B683AAD" w14:textId="77777777" w:rsidR="008F4DB5"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CF35BA">
        <w:rPr>
          <w:rFonts w:ascii="Times New Roman" w:hAnsi="Times New Roman" w:cs="Times New Roman"/>
          <w:lang w:val="en-US"/>
        </w:rPr>
        <w:t xml:space="preserve">Smith, L. B. (2003). Learning to recognize objects, </w:t>
      </w:r>
      <w:r w:rsidRPr="00CF35BA">
        <w:rPr>
          <w:rFonts w:ascii="Times New Roman" w:hAnsi="Times New Roman" w:cs="Times New Roman"/>
          <w:i/>
          <w:lang w:val="en-US"/>
        </w:rPr>
        <w:t>Psychological Science</w:t>
      </w:r>
      <w:r w:rsidRPr="00CF35BA">
        <w:rPr>
          <w:rFonts w:ascii="Times New Roman" w:hAnsi="Times New Roman" w:cs="Times New Roman"/>
          <w:lang w:val="en-US"/>
        </w:rPr>
        <w:t xml:space="preserve">, </w:t>
      </w:r>
      <w:r w:rsidRPr="00CF35BA">
        <w:rPr>
          <w:rFonts w:ascii="Times New Roman" w:hAnsi="Times New Roman" w:cs="Times New Roman"/>
          <w:i/>
          <w:lang w:val="en-US"/>
        </w:rPr>
        <w:t>14</w:t>
      </w:r>
      <w:r w:rsidRPr="00CF35BA">
        <w:rPr>
          <w:rFonts w:ascii="Times New Roman" w:hAnsi="Times New Roman" w:cs="Times New Roman"/>
          <w:lang w:val="en-US"/>
        </w:rPr>
        <w:t>(3), 244 – 250.</w:t>
      </w:r>
    </w:p>
    <w:p w14:paraId="55CBBF14" w14:textId="42FA87D2" w:rsidR="0059757E" w:rsidRPr="00EA65C6" w:rsidRDefault="0059757E"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lang w:val="en-US"/>
        </w:rPr>
        <w:t xml:space="preserve">Smith, L. B., Jones, S. S., Landau, B., </w:t>
      </w:r>
      <w:proofErr w:type="spellStart"/>
      <w:r w:rsidRPr="00F36BB4">
        <w:rPr>
          <w:rFonts w:ascii="Times New Roman" w:hAnsi="Times New Roman" w:cs="Times New Roman"/>
          <w:lang w:val="en-US"/>
        </w:rPr>
        <w:t>Gershkoff</w:t>
      </w:r>
      <w:proofErr w:type="spellEnd"/>
      <w:r w:rsidRPr="00F36BB4">
        <w:rPr>
          <w:rFonts w:ascii="Times New Roman" w:hAnsi="Times New Roman" w:cs="Times New Roman"/>
          <w:lang w:val="en-US"/>
        </w:rPr>
        <w:t xml:space="preserve">-Stowe, L., &amp; Samuelson, L. (2002). Object name learning provides on-the-job training for attention. </w:t>
      </w:r>
      <w:r w:rsidRPr="00F36BB4">
        <w:rPr>
          <w:rFonts w:ascii="Times New Roman" w:hAnsi="Times New Roman" w:cs="Times New Roman"/>
          <w:i/>
          <w:iCs/>
          <w:lang w:val="en-US"/>
        </w:rPr>
        <w:t>Psychological Science</w:t>
      </w:r>
      <w:r w:rsidRPr="00F36BB4">
        <w:rPr>
          <w:rFonts w:ascii="Times New Roman" w:hAnsi="Times New Roman" w:cs="Times New Roman"/>
          <w:lang w:val="en-US"/>
        </w:rPr>
        <w:t xml:space="preserve">, </w:t>
      </w:r>
      <w:r w:rsidRPr="00F36BB4">
        <w:rPr>
          <w:rFonts w:ascii="Times New Roman" w:hAnsi="Times New Roman" w:cs="Times New Roman"/>
          <w:i/>
          <w:iCs/>
          <w:lang w:val="en-US"/>
        </w:rPr>
        <w:t>13</w:t>
      </w:r>
      <w:r w:rsidRPr="00F36BB4">
        <w:rPr>
          <w:rFonts w:ascii="Times New Roman" w:hAnsi="Times New Roman" w:cs="Times New Roman"/>
          <w:lang w:val="en-US"/>
        </w:rPr>
        <w:t>(1):13–19.</w:t>
      </w:r>
    </w:p>
    <w:p w14:paraId="66CABFC9" w14:textId="77777777" w:rsidR="008F4DB5" w:rsidRPr="00EA65C6" w:rsidRDefault="008F4DB5" w:rsidP="00374D0C">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rPr>
        <w:t xml:space="preserve">Ware, E. A., </w:t>
      </w:r>
      <w:proofErr w:type="spellStart"/>
      <w:r w:rsidRPr="00F36BB4">
        <w:rPr>
          <w:rFonts w:ascii="Times New Roman" w:hAnsi="Times New Roman" w:cs="Times New Roman"/>
        </w:rPr>
        <w:t>Uttal</w:t>
      </w:r>
      <w:proofErr w:type="spellEnd"/>
      <w:r w:rsidRPr="00F36BB4">
        <w:rPr>
          <w:rFonts w:ascii="Times New Roman" w:hAnsi="Times New Roman" w:cs="Times New Roman"/>
        </w:rPr>
        <w:t xml:space="preserve">, D. H., </w:t>
      </w:r>
      <w:proofErr w:type="spellStart"/>
      <w:r w:rsidRPr="00F36BB4">
        <w:rPr>
          <w:rFonts w:ascii="Times New Roman" w:hAnsi="Times New Roman" w:cs="Times New Roman"/>
        </w:rPr>
        <w:t>DeLoache</w:t>
      </w:r>
      <w:proofErr w:type="spellEnd"/>
      <w:r w:rsidRPr="00F36BB4">
        <w:rPr>
          <w:rFonts w:ascii="Times New Roman" w:hAnsi="Times New Roman" w:cs="Times New Roman"/>
        </w:rPr>
        <w:t xml:space="preserve">, J.  </w:t>
      </w:r>
      <w:r w:rsidRPr="00CF35BA">
        <w:rPr>
          <w:rFonts w:ascii="Times New Roman" w:hAnsi="Times New Roman" w:cs="Times New Roman"/>
          <w:lang w:val="en-US"/>
        </w:rPr>
        <w:t xml:space="preserve">S. (2010). Everyday scale errors, </w:t>
      </w:r>
      <w:r w:rsidRPr="00CF35BA">
        <w:rPr>
          <w:rFonts w:ascii="Times New Roman" w:hAnsi="Times New Roman" w:cs="Times New Roman"/>
          <w:i/>
          <w:lang w:val="en-US"/>
        </w:rPr>
        <w:t>Developmental Science</w:t>
      </w:r>
      <w:r w:rsidRPr="00CF35BA">
        <w:rPr>
          <w:rFonts w:ascii="Times New Roman" w:hAnsi="Times New Roman" w:cs="Times New Roman"/>
          <w:lang w:val="en-US"/>
        </w:rPr>
        <w:t xml:space="preserve">, </w:t>
      </w:r>
      <w:r w:rsidRPr="00CF35BA">
        <w:rPr>
          <w:rFonts w:ascii="Times New Roman" w:hAnsi="Times New Roman" w:cs="Times New Roman"/>
          <w:i/>
          <w:lang w:val="en-US"/>
        </w:rPr>
        <w:t>13</w:t>
      </w:r>
      <w:r w:rsidRPr="00CF35BA">
        <w:rPr>
          <w:rFonts w:ascii="Times New Roman" w:hAnsi="Times New Roman" w:cs="Times New Roman"/>
          <w:lang w:val="en-US"/>
        </w:rPr>
        <w:t xml:space="preserve">(1), 28 – 26. </w:t>
      </w:r>
      <w:proofErr w:type="spellStart"/>
      <w:r w:rsidRPr="00CF35BA">
        <w:rPr>
          <w:rFonts w:ascii="Times New Roman" w:hAnsi="Times New Roman" w:cs="Times New Roman"/>
          <w:lang w:val="en-US"/>
        </w:rPr>
        <w:t>doi</w:t>
      </w:r>
      <w:proofErr w:type="spellEnd"/>
      <w:r w:rsidRPr="00CF35BA">
        <w:rPr>
          <w:rFonts w:ascii="Times New Roman" w:hAnsi="Times New Roman" w:cs="Times New Roman"/>
          <w:lang w:val="en-US"/>
        </w:rPr>
        <w:t>: 10.1111/j.1467-7687.2009.</w:t>
      </w:r>
      <w:proofErr w:type="gramStart"/>
      <w:r w:rsidRPr="00CF35BA">
        <w:rPr>
          <w:rFonts w:ascii="Times New Roman" w:hAnsi="Times New Roman" w:cs="Times New Roman"/>
          <w:lang w:val="en-US"/>
        </w:rPr>
        <w:t>00853.x.</w:t>
      </w:r>
      <w:proofErr w:type="gramEnd"/>
    </w:p>
    <w:p w14:paraId="0B2C7F01" w14:textId="1C63527F" w:rsidR="008F4DB5" w:rsidRPr="00EA65C6" w:rsidRDefault="008F4DB5" w:rsidP="00C6516E">
      <w:pPr>
        <w:widowControl w:val="0"/>
        <w:tabs>
          <w:tab w:val="left" w:pos="220"/>
          <w:tab w:val="left" w:pos="720"/>
        </w:tabs>
        <w:autoSpaceDE w:val="0"/>
        <w:autoSpaceDN w:val="0"/>
        <w:adjustRightInd w:val="0"/>
        <w:spacing w:line="480" w:lineRule="auto"/>
        <w:ind w:left="851" w:hanging="851"/>
        <w:rPr>
          <w:rFonts w:ascii="Times New Roman" w:hAnsi="Times New Roman" w:cs="Times New Roman"/>
          <w:lang w:val="en-US"/>
        </w:rPr>
      </w:pPr>
      <w:r w:rsidRPr="00F36BB4">
        <w:rPr>
          <w:rFonts w:ascii="Times New Roman" w:hAnsi="Times New Roman" w:cs="Times New Roman"/>
          <w:lang w:val="de-DE"/>
        </w:rPr>
        <w:t xml:space="preserve">Ware, E. A., </w:t>
      </w:r>
      <w:proofErr w:type="spellStart"/>
      <w:r w:rsidRPr="00F36BB4">
        <w:rPr>
          <w:rFonts w:ascii="Times New Roman" w:hAnsi="Times New Roman" w:cs="Times New Roman"/>
          <w:lang w:val="de-DE"/>
        </w:rPr>
        <w:t>Uttal</w:t>
      </w:r>
      <w:proofErr w:type="spellEnd"/>
      <w:r w:rsidRPr="00F36BB4">
        <w:rPr>
          <w:rFonts w:ascii="Times New Roman" w:hAnsi="Times New Roman" w:cs="Times New Roman"/>
          <w:lang w:val="de-DE"/>
        </w:rPr>
        <w:t>, D. H., Wetter, E. K.</w:t>
      </w:r>
      <w:r w:rsidR="00C6516E" w:rsidRPr="00F36BB4">
        <w:rPr>
          <w:rFonts w:ascii="Times New Roman" w:hAnsi="Times New Roman" w:cs="Times New Roman"/>
          <w:lang w:val="de-DE"/>
        </w:rPr>
        <w:t>, &amp;</w:t>
      </w:r>
      <w:proofErr w:type="spellStart"/>
      <w:r w:rsidRPr="00F36BB4">
        <w:rPr>
          <w:rFonts w:ascii="Times New Roman" w:hAnsi="Times New Roman" w:cs="Times New Roman"/>
          <w:lang w:val="de-DE"/>
        </w:rPr>
        <w:t>DeLoache</w:t>
      </w:r>
      <w:proofErr w:type="spellEnd"/>
      <w:r w:rsidRPr="00F36BB4">
        <w:rPr>
          <w:rFonts w:ascii="Times New Roman" w:hAnsi="Times New Roman" w:cs="Times New Roman"/>
          <w:lang w:val="de-DE"/>
        </w:rPr>
        <w:t xml:space="preserve">. </w:t>
      </w:r>
      <w:r w:rsidRPr="00CF35BA">
        <w:rPr>
          <w:rFonts w:ascii="Times New Roman" w:hAnsi="Times New Roman" w:cs="Times New Roman"/>
          <w:lang w:val="en-US"/>
        </w:rPr>
        <w:t>J. S. (2006). Young children make scale errors when playing with dolls</w:t>
      </w:r>
      <w:r w:rsidR="00512295">
        <w:rPr>
          <w:rFonts w:ascii="Times New Roman" w:hAnsi="Times New Roman" w:cs="Times New Roman"/>
          <w:lang w:val="en-US"/>
        </w:rPr>
        <w:t>.</w:t>
      </w:r>
      <w:r w:rsidRPr="00CF35BA">
        <w:rPr>
          <w:rFonts w:ascii="Times New Roman" w:hAnsi="Times New Roman" w:cs="Times New Roman"/>
          <w:lang w:val="en-US"/>
        </w:rPr>
        <w:t xml:space="preserve"> </w:t>
      </w:r>
      <w:r w:rsidRPr="00CF35BA">
        <w:rPr>
          <w:rFonts w:ascii="Times New Roman" w:hAnsi="Times New Roman" w:cs="Times New Roman"/>
          <w:i/>
          <w:lang w:val="en-US"/>
        </w:rPr>
        <w:t>Developmental Science</w:t>
      </w:r>
      <w:r w:rsidRPr="00CF35BA">
        <w:rPr>
          <w:rFonts w:ascii="Times New Roman" w:hAnsi="Times New Roman" w:cs="Times New Roman"/>
          <w:lang w:val="en-US"/>
        </w:rPr>
        <w:t xml:space="preserve">, </w:t>
      </w:r>
      <w:r w:rsidRPr="00CF35BA">
        <w:rPr>
          <w:rFonts w:ascii="Times New Roman" w:hAnsi="Times New Roman" w:cs="Times New Roman"/>
          <w:i/>
          <w:lang w:val="en-US"/>
        </w:rPr>
        <w:t>9</w:t>
      </w:r>
      <w:r w:rsidRPr="00CF35BA">
        <w:rPr>
          <w:rFonts w:ascii="Times New Roman" w:hAnsi="Times New Roman" w:cs="Times New Roman"/>
          <w:lang w:val="en-US"/>
        </w:rPr>
        <w:t>(1), 40</w:t>
      </w:r>
      <w:r w:rsidR="00512295">
        <w:rPr>
          <w:rFonts w:ascii="Times New Roman" w:hAnsi="Times New Roman" w:cs="Times New Roman"/>
          <w:lang w:val="en-US"/>
        </w:rPr>
        <w:t>-</w:t>
      </w:r>
      <w:r w:rsidRPr="00CF35BA">
        <w:rPr>
          <w:rFonts w:ascii="Times New Roman" w:hAnsi="Times New Roman" w:cs="Times New Roman"/>
          <w:lang w:val="en-US"/>
        </w:rPr>
        <w:t>45.</w:t>
      </w:r>
    </w:p>
    <w:p w14:paraId="4510FBF1" w14:textId="362E32C4" w:rsidR="008F4DB5" w:rsidRPr="00F36BB4" w:rsidRDefault="008F4DB5" w:rsidP="009B3B6D">
      <w:pPr>
        <w:widowControl w:val="0"/>
        <w:tabs>
          <w:tab w:val="left" w:pos="220"/>
          <w:tab w:val="left" w:pos="720"/>
        </w:tabs>
        <w:autoSpaceDE w:val="0"/>
        <w:autoSpaceDN w:val="0"/>
        <w:adjustRightInd w:val="0"/>
        <w:spacing w:line="480" w:lineRule="auto"/>
        <w:ind w:left="851" w:hanging="851"/>
        <w:rPr>
          <w:rFonts w:ascii="Times New Roman" w:hAnsi="Times New Roman" w:cs="Times New Roman"/>
        </w:rPr>
      </w:pPr>
      <w:r w:rsidRPr="00F36BB4">
        <w:rPr>
          <w:rFonts w:ascii="Times New Roman" w:hAnsi="Times New Roman" w:cs="Times New Roman"/>
        </w:rPr>
        <w:t>Yoshida, H.</w:t>
      </w:r>
      <w:r w:rsidR="00C6516E" w:rsidRPr="00F36BB4">
        <w:rPr>
          <w:rFonts w:ascii="Times New Roman" w:hAnsi="Times New Roman" w:cs="Times New Roman"/>
        </w:rPr>
        <w:t>,</w:t>
      </w:r>
      <w:r w:rsidRPr="00F36BB4">
        <w:rPr>
          <w:rFonts w:ascii="Times New Roman" w:hAnsi="Times New Roman" w:cs="Times New Roman"/>
        </w:rPr>
        <w:t xml:space="preserve"> &amp; Smith, L. B. (2005). </w:t>
      </w:r>
      <w:r w:rsidRPr="00CF35BA">
        <w:rPr>
          <w:rFonts w:ascii="Times New Roman" w:hAnsi="Times New Roman" w:cs="Times New Roman"/>
          <w:lang w:val="en-US"/>
        </w:rPr>
        <w:t xml:space="preserve">Linguistic cues enhance the learning of perceptual cues. </w:t>
      </w:r>
      <w:r w:rsidRPr="00F36BB4">
        <w:rPr>
          <w:rFonts w:ascii="Times New Roman" w:hAnsi="Times New Roman" w:cs="Times New Roman"/>
          <w:i/>
        </w:rPr>
        <w:t>Psychological Science</w:t>
      </w:r>
      <w:r w:rsidRPr="00F36BB4">
        <w:rPr>
          <w:rFonts w:ascii="Times New Roman" w:hAnsi="Times New Roman" w:cs="Times New Roman"/>
        </w:rPr>
        <w:t xml:space="preserve">, </w:t>
      </w:r>
      <w:r w:rsidRPr="00F36BB4">
        <w:rPr>
          <w:rFonts w:ascii="Times New Roman" w:hAnsi="Times New Roman" w:cs="Times New Roman"/>
          <w:i/>
        </w:rPr>
        <w:t>16</w:t>
      </w:r>
      <w:r w:rsidRPr="00F36BB4">
        <w:rPr>
          <w:rFonts w:ascii="Times New Roman" w:hAnsi="Times New Roman" w:cs="Times New Roman"/>
        </w:rPr>
        <w:t xml:space="preserve">(2), 90-95. </w:t>
      </w:r>
      <w:proofErr w:type="gramStart"/>
      <w:r w:rsidRPr="00F36BB4">
        <w:rPr>
          <w:rFonts w:ascii="Times New Roman" w:hAnsi="Times New Roman" w:cs="Times New Roman"/>
        </w:rPr>
        <w:t>PMCID:PMC</w:t>
      </w:r>
      <w:proofErr w:type="gramEnd"/>
      <w:r w:rsidRPr="00F36BB4">
        <w:rPr>
          <w:rFonts w:ascii="Times New Roman" w:hAnsi="Times New Roman" w:cs="Times New Roman"/>
        </w:rPr>
        <w:t>3474534 </w:t>
      </w:r>
    </w:p>
    <w:p w14:paraId="321FC8D6" w14:textId="178E0906" w:rsidR="0096394B" w:rsidRPr="00F36BB4" w:rsidRDefault="0096394B" w:rsidP="00AE39EE">
      <w:pPr>
        <w:spacing w:line="480" w:lineRule="auto"/>
        <w:rPr>
          <w:rFonts w:ascii="Times New Roman" w:hAnsi="Times New Roman" w:cs="Times New Roman"/>
        </w:rPr>
      </w:pPr>
      <w:r w:rsidRPr="00F36BB4">
        <w:rPr>
          <w:rFonts w:ascii="Times New Roman" w:hAnsi="Times New Roman" w:cs="Times New Roman"/>
        </w:rPr>
        <w:br w:type="page"/>
      </w:r>
    </w:p>
    <w:p w14:paraId="08688EF0" w14:textId="77777777" w:rsidR="00A330D8" w:rsidRPr="00F36BB4" w:rsidRDefault="007D5DCA" w:rsidP="009637F2">
      <w:pPr>
        <w:spacing w:line="480" w:lineRule="auto"/>
        <w:jc w:val="center"/>
        <w:outlineLvl w:val="0"/>
        <w:rPr>
          <w:rFonts w:cs="Arial"/>
        </w:rPr>
      </w:pPr>
      <w:r w:rsidRPr="00F36BB4">
        <w:rPr>
          <w:rFonts w:cs="Arial"/>
        </w:rPr>
        <w:lastRenderedPageBreak/>
        <w:t>Tables</w:t>
      </w:r>
      <w:r w:rsidR="006E34C0" w:rsidRPr="00F36BB4">
        <w:rPr>
          <w:rFonts w:cs="Arial"/>
        </w:rPr>
        <w:t xml:space="preserve"> </w:t>
      </w:r>
    </w:p>
    <w:p w14:paraId="2E4054D2" w14:textId="77777777" w:rsidR="00DD6414" w:rsidRPr="00F36BB4" w:rsidRDefault="00A330D8" w:rsidP="009637F2">
      <w:pPr>
        <w:spacing w:line="480" w:lineRule="auto"/>
        <w:outlineLvl w:val="0"/>
        <w:rPr>
          <w:rFonts w:ascii="Times New Roman" w:hAnsi="Times New Roman" w:cs="Times New Roman"/>
        </w:rPr>
      </w:pPr>
      <w:r w:rsidRPr="00F36BB4">
        <w:rPr>
          <w:rFonts w:ascii="Times New Roman" w:hAnsi="Times New Roman" w:cs="Times New Roman"/>
        </w:rPr>
        <w:t>Table 1</w:t>
      </w:r>
    </w:p>
    <w:p w14:paraId="67A221F4" w14:textId="296085FD" w:rsidR="00D0303D" w:rsidRPr="00F36BB4" w:rsidRDefault="009A3450" w:rsidP="007479FE">
      <w:pPr>
        <w:spacing w:line="480" w:lineRule="auto"/>
        <w:rPr>
          <w:rFonts w:ascii="Times New Roman" w:hAnsi="Times New Roman" w:cs="Times New Roman"/>
        </w:rPr>
      </w:pPr>
      <w:r w:rsidRPr="00F36BB4">
        <w:rPr>
          <w:rFonts w:ascii="Times New Roman" w:hAnsi="Times New Roman" w:cs="Times New Roman"/>
        </w:rPr>
        <w:t xml:space="preserve">Familiar </w:t>
      </w:r>
      <w:r w:rsidR="007479FE" w:rsidRPr="00F36BB4">
        <w:rPr>
          <w:rFonts w:ascii="Times New Roman" w:hAnsi="Times New Roman" w:cs="Times New Roman"/>
        </w:rPr>
        <w:t xml:space="preserve">and unfamiliar </w:t>
      </w:r>
      <w:r w:rsidRPr="00F36BB4">
        <w:rPr>
          <w:rFonts w:ascii="Times New Roman" w:hAnsi="Times New Roman" w:cs="Times New Roman"/>
        </w:rPr>
        <w:t>o</w:t>
      </w:r>
      <w:r w:rsidR="00A330D8" w:rsidRPr="00F36BB4">
        <w:rPr>
          <w:rFonts w:ascii="Times New Roman" w:hAnsi="Times New Roman" w:cs="Times New Roman"/>
        </w:rPr>
        <w:t>bjects</w:t>
      </w:r>
      <w:r w:rsidR="00776AFD" w:rsidRPr="00F36BB4">
        <w:rPr>
          <w:rFonts w:ascii="Times New Roman" w:hAnsi="Times New Roman" w:cs="Times New Roman"/>
        </w:rPr>
        <w:t xml:space="preserve"> </w:t>
      </w:r>
      <w:r w:rsidR="008C191C" w:rsidRPr="00F36BB4">
        <w:rPr>
          <w:rFonts w:ascii="Times New Roman" w:hAnsi="Times New Roman" w:cs="Times New Roman"/>
        </w:rPr>
        <w:t>with their respective actions</w:t>
      </w:r>
      <w:r w:rsidR="00776AFD" w:rsidRPr="00F36BB4">
        <w:rPr>
          <w:rFonts w:ascii="Times New Roman" w:hAnsi="Times New Roman" w:cs="Times New Roman"/>
        </w:rPr>
        <w:t xml:space="preserve"> </w:t>
      </w:r>
      <w:r w:rsidR="00DD6414" w:rsidRPr="00F36BB4">
        <w:rPr>
          <w:rFonts w:ascii="Times New Roman" w:hAnsi="Times New Roman" w:cs="Times New Roman"/>
        </w:rPr>
        <w:t xml:space="preserve">in the </w:t>
      </w:r>
      <w:r w:rsidR="00DB5744" w:rsidRPr="00F36BB4">
        <w:rPr>
          <w:rFonts w:ascii="Times New Roman" w:hAnsi="Times New Roman" w:cs="Times New Roman"/>
        </w:rPr>
        <w:t xml:space="preserve">looking </w:t>
      </w:r>
      <w:r w:rsidR="00F25D9A" w:rsidRPr="00F36BB4">
        <w:rPr>
          <w:rFonts w:ascii="Times New Roman" w:hAnsi="Times New Roman" w:cs="Times New Roman"/>
        </w:rPr>
        <w:t>task</w:t>
      </w:r>
    </w:p>
    <w:tbl>
      <w:tblPr>
        <w:tblStyle w:val="TableGrid"/>
        <w:tblW w:w="0" w:type="auto"/>
        <w:tblLook w:val="04A0" w:firstRow="1" w:lastRow="0" w:firstColumn="1" w:lastColumn="0" w:noHBand="0" w:noVBand="1"/>
      </w:tblPr>
      <w:tblGrid>
        <w:gridCol w:w="4258"/>
        <w:gridCol w:w="4258"/>
      </w:tblGrid>
      <w:tr w:rsidR="00A330D8" w:rsidRPr="00A330D8" w14:paraId="0E158D7E" w14:textId="77777777" w:rsidTr="00193BBF">
        <w:tc>
          <w:tcPr>
            <w:tcW w:w="4258" w:type="dxa"/>
          </w:tcPr>
          <w:p w14:paraId="06D818F1" w14:textId="77777777" w:rsidR="00A330D8" w:rsidRPr="00A330D8" w:rsidRDefault="00025CB7" w:rsidP="00193BBF">
            <w:pPr>
              <w:rPr>
                <w:rFonts w:ascii="Times New Roman" w:hAnsi="Times New Roman" w:cs="Times New Roman"/>
                <w:b/>
                <w:lang w:val="en-US"/>
              </w:rPr>
            </w:pPr>
            <w:r>
              <w:rPr>
                <w:rFonts w:ascii="Times New Roman" w:hAnsi="Times New Roman" w:cs="Times New Roman"/>
                <w:b/>
                <w:lang w:val="en-US"/>
              </w:rPr>
              <w:t>Familiar Objects</w:t>
            </w:r>
          </w:p>
        </w:tc>
        <w:tc>
          <w:tcPr>
            <w:tcW w:w="4258" w:type="dxa"/>
          </w:tcPr>
          <w:p w14:paraId="2B41959E" w14:textId="77777777" w:rsidR="00A330D8" w:rsidRPr="00A330D8" w:rsidRDefault="00025CB7" w:rsidP="009A3450">
            <w:pPr>
              <w:rPr>
                <w:rFonts w:ascii="Times New Roman" w:hAnsi="Times New Roman" w:cs="Times New Roman"/>
                <w:b/>
                <w:lang w:val="en-US"/>
              </w:rPr>
            </w:pPr>
            <w:r>
              <w:rPr>
                <w:rFonts w:ascii="Times New Roman" w:hAnsi="Times New Roman" w:cs="Times New Roman"/>
                <w:b/>
                <w:lang w:val="en-US"/>
              </w:rPr>
              <w:t>Unfamiliar Objects</w:t>
            </w:r>
          </w:p>
        </w:tc>
      </w:tr>
      <w:tr w:rsidR="00A330D8" w14:paraId="74E45467" w14:textId="77777777" w:rsidTr="00F36BB4">
        <w:trPr>
          <w:trHeight w:val="3572"/>
        </w:trPr>
        <w:tc>
          <w:tcPr>
            <w:tcW w:w="4258" w:type="dxa"/>
          </w:tcPr>
          <w:p w14:paraId="6BE1CC00" w14:textId="7701090F" w:rsidR="00A330D8" w:rsidRDefault="00A330D8" w:rsidP="00D01C47">
            <w:pPr>
              <w:rPr>
                <w:rFonts w:ascii="Times New Roman" w:hAnsi="Times New Roman" w:cs="Times New Roman"/>
                <w:lang w:val="en-US"/>
              </w:rPr>
            </w:pPr>
            <w:r>
              <w:rPr>
                <w:rFonts w:ascii="Times New Roman" w:hAnsi="Times New Roman" w:cs="Times New Roman"/>
                <w:lang w:val="en-US"/>
              </w:rPr>
              <w:t>Bicycle</w:t>
            </w:r>
            <w:r w:rsidR="000F2F7F">
              <w:rPr>
                <w:rFonts w:ascii="Times New Roman" w:hAnsi="Times New Roman" w:cs="Times New Roman"/>
                <w:lang w:val="en-US"/>
              </w:rPr>
              <w:t xml:space="preserve"> (</w:t>
            </w:r>
            <w:r w:rsidR="00D0303D">
              <w:rPr>
                <w:rFonts w:ascii="Times New Roman" w:hAnsi="Times New Roman" w:cs="Times New Roman"/>
                <w:lang w:val="en-US"/>
              </w:rPr>
              <w:t>getting on</w:t>
            </w:r>
            <w:r w:rsidR="000F2F7F">
              <w:rPr>
                <w:rFonts w:ascii="Times New Roman" w:hAnsi="Times New Roman" w:cs="Times New Roman"/>
                <w:lang w:val="en-US"/>
              </w:rPr>
              <w:t>)</w:t>
            </w:r>
            <w:r>
              <w:rPr>
                <w:rFonts w:ascii="Times New Roman" w:hAnsi="Times New Roman" w:cs="Times New Roman"/>
                <w:lang w:val="en-US"/>
              </w:rPr>
              <w:t>, boat</w:t>
            </w:r>
            <w:r w:rsidR="00AA0327">
              <w:rPr>
                <w:rFonts w:ascii="Times New Roman" w:hAnsi="Times New Roman" w:cs="Times New Roman"/>
                <w:lang w:val="en-US"/>
              </w:rPr>
              <w:t xml:space="preserve"> (getting </w:t>
            </w:r>
            <w:r w:rsidR="00D0303D">
              <w:rPr>
                <w:rFonts w:ascii="Times New Roman" w:hAnsi="Times New Roman" w:cs="Times New Roman"/>
                <w:lang w:val="en-US"/>
              </w:rPr>
              <w:t>on</w:t>
            </w:r>
            <w:r w:rsidR="000F2F7F">
              <w:rPr>
                <w:rFonts w:ascii="Times New Roman" w:hAnsi="Times New Roman" w:cs="Times New Roman"/>
                <w:lang w:val="en-US"/>
              </w:rPr>
              <w:t>)</w:t>
            </w:r>
            <w:r>
              <w:rPr>
                <w:rFonts w:ascii="Times New Roman" w:hAnsi="Times New Roman" w:cs="Times New Roman"/>
                <w:lang w:val="en-US"/>
              </w:rPr>
              <w:t>, book</w:t>
            </w:r>
            <w:r w:rsidR="00AA0327">
              <w:rPr>
                <w:rFonts w:ascii="Times New Roman" w:hAnsi="Times New Roman" w:cs="Times New Roman"/>
                <w:lang w:val="en-US"/>
              </w:rPr>
              <w:t xml:space="preserve"> (turning</w:t>
            </w:r>
            <w:r w:rsidR="000F2F7F">
              <w:rPr>
                <w:rFonts w:ascii="Times New Roman" w:hAnsi="Times New Roman" w:cs="Times New Roman"/>
                <w:lang w:val="en-US"/>
              </w:rPr>
              <w:t xml:space="preserve"> pages)</w:t>
            </w:r>
            <w:r>
              <w:rPr>
                <w:rFonts w:ascii="Times New Roman" w:hAnsi="Times New Roman" w:cs="Times New Roman"/>
                <w:lang w:val="en-US"/>
              </w:rPr>
              <w:t>, hat</w:t>
            </w:r>
            <w:r w:rsidR="000F2F7F">
              <w:rPr>
                <w:rFonts w:ascii="Times New Roman" w:hAnsi="Times New Roman" w:cs="Times New Roman"/>
                <w:lang w:val="en-US"/>
              </w:rPr>
              <w:t xml:space="preserve"> (putting on</w:t>
            </w:r>
            <w:r w:rsidR="00D0303D">
              <w:rPr>
                <w:rFonts w:ascii="Times New Roman" w:hAnsi="Times New Roman" w:cs="Times New Roman"/>
                <w:lang w:val="en-US"/>
              </w:rPr>
              <w:t xml:space="preserve"> the head</w:t>
            </w:r>
            <w:r w:rsidR="000F2F7F">
              <w:rPr>
                <w:rFonts w:ascii="Times New Roman" w:hAnsi="Times New Roman" w:cs="Times New Roman"/>
                <w:lang w:val="en-US"/>
              </w:rPr>
              <w:t>)</w:t>
            </w:r>
            <w:r>
              <w:rPr>
                <w:rFonts w:ascii="Times New Roman" w:hAnsi="Times New Roman" w:cs="Times New Roman"/>
                <w:lang w:val="en-US"/>
              </w:rPr>
              <w:t>, bathtub</w:t>
            </w:r>
            <w:r w:rsidR="000F2F7F">
              <w:rPr>
                <w:rFonts w:ascii="Times New Roman" w:hAnsi="Times New Roman" w:cs="Times New Roman"/>
                <w:lang w:val="en-US"/>
              </w:rPr>
              <w:t xml:space="preserve"> (getting in)</w:t>
            </w:r>
            <w:r>
              <w:rPr>
                <w:rFonts w:ascii="Times New Roman" w:hAnsi="Times New Roman" w:cs="Times New Roman"/>
                <w:lang w:val="en-US"/>
              </w:rPr>
              <w:t>, toothbrush</w:t>
            </w:r>
            <w:r w:rsidR="000F2F7F">
              <w:rPr>
                <w:rFonts w:ascii="Times New Roman" w:hAnsi="Times New Roman" w:cs="Times New Roman"/>
                <w:lang w:val="en-US"/>
              </w:rPr>
              <w:t xml:space="preserve"> (</w:t>
            </w:r>
            <w:r w:rsidR="00D0303D">
              <w:rPr>
                <w:rFonts w:ascii="Times New Roman" w:hAnsi="Times New Roman" w:cs="Times New Roman"/>
                <w:lang w:val="en-US"/>
              </w:rPr>
              <w:t xml:space="preserve">moving towards the mouth and </w:t>
            </w:r>
            <w:r w:rsidR="000F2F7F">
              <w:rPr>
                <w:rFonts w:ascii="Times New Roman" w:hAnsi="Times New Roman" w:cs="Times New Roman"/>
                <w:lang w:val="en-US"/>
              </w:rPr>
              <w:t>brushing</w:t>
            </w:r>
            <w:r w:rsidR="00D0303D">
              <w:rPr>
                <w:rFonts w:ascii="Times New Roman" w:hAnsi="Times New Roman" w:cs="Times New Roman"/>
                <w:lang w:val="en-US"/>
              </w:rPr>
              <w:t xml:space="preserve"> the</w:t>
            </w:r>
            <w:r w:rsidR="00756A07">
              <w:rPr>
                <w:rFonts w:ascii="Times New Roman" w:hAnsi="Times New Roman" w:cs="Times New Roman"/>
                <w:lang w:val="en-US"/>
              </w:rPr>
              <w:t xml:space="preserve"> teeth</w:t>
            </w:r>
            <w:r w:rsidR="000F2F7F">
              <w:rPr>
                <w:rFonts w:ascii="Times New Roman" w:hAnsi="Times New Roman" w:cs="Times New Roman"/>
                <w:lang w:val="en-US"/>
              </w:rPr>
              <w:t>)</w:t>
            </w:r>
            <w:r>
              <w:rPr>
                <w:rFonts w:ascii="Times New Roman" w:hAnsi="Times New Roman" w:cs="Times New Roman"/>
                <w:lang w:val="en-US"/>
              </w:rPr>
              <w:t xml:space="preserve">, </w:t>
            </w:r>
            <w:r w:rsidR="000F2F7F">
              <w:rPr>
                <w:rFonts w:ascii="Times New Roman" w:hAnsi="Times New Roman" w:cs="Times New Roman"/>
                <w:lang w:val="en-US"/>
              </w:rPr>
              <w:t xml:space="preserve">mobile </w:t>
            </w:r>
            <w:r>
              <w:rPr>
                <w:rFonts w:ascii="Times New Roman" w:hAnsi="Times New Roman" w:cs="Times New Roman"/>
                <w:lang w:val="en-US"/>
              </w:rPr>
              <w:t>phone</w:t>
            </w:r>
            <w:r w:rsidR="000F2F7F">
              <w:rPr>
                <w:rFonts w:ascii="Times New Roman" w:hAnsi="Times New Roman" w:cs="Times New Roman"/>
                <w:lang w:val="en-US"/>
              </w:rPr>
              <w:t xml:space="preserve"> (moving towards </w:t>
            </w:r>
            <w:r w:rsidR="00756A07">
              <w:rPr>
                <w:rFonts w:ascii="Times New Roman" w:hAnsi="Times New Roman" w:cs="Times New Roman"/>
                <w:lang w:val="en-US"/>
              </w:rPr>
              <w:t xml:space="preserve">the </w:t>
            </w:r>
            <w:r w:rsidR="000F2F7F">
              <w:rPr>
                <w:rFonts w:ascii="Times New Roman" w:hAnsi="Times New Roman" w:cs="Times New Roman"/>
                <w:lang w:val="en-US"/>
              </w:rPr>
              <w:t>ear)</w:t>
            </w:r>
            <w:r>
              <w:rPr>
                <w:rFonts w:ascii="Times New Roman" w:hAnsi="Times New Roman" w:cs="Times New Roman"/>
                <w:lang w:val="en-US"/>
              </w:rPr>
              <w:t>, swing</w:t>
            </w:r>
            <w:r w:rsidR="000F2F7F">
              <w:rPr>
                <w:rFonts w:ascii="Times New Roman" w:hAnsi="Times New Roman" w:cs="Times New Roman"/>
                <w:lang w:val="en-US"/>
              </w:rPr>
              <w:t xml:space="preserve"> (getting on</w:t>
            </w:r>
            <w:r w:rsidR="00D0303D">
              <w:rPr>
                <w:rFonts w:ascii="Times New Roman" w:hAnsi="Times New Roman" w:cs="Times New Roman"/>
                <w:lang w:val="en-US"/>
              </w:rPr>
              <w:t xml:space="preserve"> and </w:t>
            </w:r>
            <w:r w:rsidR="00AA0327">
              <w:rPr>
                <w:rFonts w:ascii="Times New Roman" w:hAnsi="Times New Roman" w:cs="Times New Roman"/>
                <w:lang w:val="en-US"/>
              </w:rPr>
              <w:t>swinging</w:t>
            </w:r>
            <w:r w:rsidR="00756A07">
              <w:rPr>
                <w:rFonts w:ascii="Times New Roman" w:hAnsi="Times New Roman" w:cs="Times New Roman"/>
                <w:lang w:val="en-US"/>
              </w:rPr>
              <w:t>)</w:t>
            </w:r>
            <w:r>
              <w:rPr>
                <w:rFonts w:ascii="Times New Roman" w:hAnsi="Times New Roman" w:cs="Times New Roman"/>
                <w:lang w:val="en-US"/>
              </w:rPr>
              <w:t>, coat</w:t>
            </w:r>
            <w:r w:rsidR="00756A07">
              <w:rPr>
                <w:rFonts w:ascii="Times New Roman" w:hAnsi="Times New Roman" w:cs="Times New Roman"/>
                <w:lang w:val="en-US"/>
              </w:rPr>
              <w:t xml:space="preserve"> (putting on</w:t>
            </w:r>
            <w:r w:rsidR="00D01C47">
              <w:rPr>
                <w:rFonts w:ascii="Times New Roman" w:hAnsi="Times New Roman" w:cs="Times New Roman"/>
                <w:lang w:val="en-US"/>
              </w:rPr>
              <w:t xml:space="preserve"> the body</w:t>
            </w:r>
            <w:r w:rsidR="00756A07">
              <w:rPr>
                <w:rFonts w:ascii="Times New Roman" w:hAnsi="Times New Roman" w:cs="Times New Roman"/>
                <w:lang w:val="en-US"/>
              </w:rPr>
              <w:t>)</w:t>
            </w:r>
            <w:r>
              <w:rPr>
                <w:rFonts w:ascii="Times New Roman" w:hAnsi="Times New Roman" w:cs="Times New Roman"/>
                <w:lang w:val="en-US"/>
              </w:rPr>
              <w:t>, shoe</w:t>
            </w:r>
            <w:r w:rsidR="00756A07">
              <w:rPr>
                <w:rFonts w:ascii="Times New Roman" w:hAnsi="Times New Roman" w:cs="Times New Roman"/>
                <w:lang w:val="en-US"/>
              </w:rPr>
              <w:t xml:space="preserve"> (putting on</w:t>
            </w:r>
            <w:r w:rsidR="00D01C47">
              <w:rPr>
                <w:rFonts w:ascii="Times New Roman" w:hAnsi="Times New Roman" w:cs="Times New Roman"/>
                <w:lang w:val="en-US"/>
              </w:rPr>
              <w:t xml:space="preserve"> the foot</w:t>
            </w:r>
            <w:r w:rsidR="00756A07">
              <w:rPr>
                <w:rFonts w:ascii="Times New Roman" w:hAnsi="Times New Roman" w:cs="Times New Roman"/>
                <w:lang w:val="en-US"/>
              </w:rPr>
              <w:t>)</w:t>
            </w:r>
            <w:r>
              <w:rPr>
                <w:rFonts w:ascii="Times New Roman" w:hAnsi="Times New Roman" w:cs="Times New Roman"/>
                <w:lang w:val="en-US"/>
              </w:rPr>
              <w:t>, cup</w:t>
            </w:r>
            <w:r w:rsidR="00756A07">
              <w:rPr>
                <w:rFonts w:ascii="Times New Roman" w:hAnsi="Times New Roman" w:cs="Times New Roman"/>
                <w:lang w:val="en-US"/>
              </w:rPr>
              <w:t xml:space="preserve"> (</w:t>
            </w:r>
            <w:r w:rsidR="00D01C47">
              <w:rPr>
                <w:rFonts w:ascii="Times New Roman" w:hAnsi="Times New Roman" w:cs="Times New Roman"/>
                <w:lang w:val="en-US"/>
              </w:rPr>
              <w:t xml:space="preserve">moving towards the mouth and </w:t>
            </w:r>
            <w:r w:rsidR="00756A07">
              <w:rPr>
                <w:rFonts w:ascii="Times New Roman" w:hAnsi="Times New Roman" w:cs="Times New Roman"/>
                <w:lang w:val="en-US"/>
              </w:rPr>
              <w:t>drinking)</w:t>
            </w:r>
            <w:r>
              <w:rPr>
                <w:rFonts w:ascii="Times New Roman" w:hAnsi="Times New Roman" w:cs="Times New Roman"/>
                <w:lang w:val="en-US"/>
              </w:rPr>
              <w:t>, spoon</w:t>
            </w:r>
            <w:r w:rsidR="00756A07">
              <w:rPr>
                <w:rFonts w:ascii="Times New Roman" w:hAnsi="Times New Roman" w:cs="Times New Roman"/>
                <w:lang w:val="en-US"/>
              </w:rPr>
              <w:t xml:space="preserve"> (</w:t>
            </w:r>
            <w:r w:rsidR="00D01C47">
              <w:rPr>
                <w:rFonts w:ascii="Times New Roman" w:hAnsi="Times New Roman" w:cs="Times New Roman"/>
                <w:lang w:val="en-US"/>
              </w:rPr>
              <w:t>putting inside a cup and stirring it</w:t>
            </w:r>
            <w:r w:rsidR="00756A07">
              <w:rPr>
                <w:rFonts w:ascii="Times New Roman" w:hAnsi="Times New Roman" w:cs="Times New Roman"/>
                <w:lang w:val="en-US"/>
              </w:rPr>
              <w:t>)</w:t>
            </w:r>
            <w:r>
              <w:rPr>
                <w:rFonts w:ascii="Times New Roman" w:hAnsi="Times New Roman" w:cs="Times New Roman"/>
                <w:lang w:val="en-US"/>
              </w:rPr>
              <w:t>, key</w:t>
            </w:r>
            <w:r w:rsidR="00D01C47">
              <w:rPr>
                <w:rFonts w:ascii="Times New Roman" w:hAnsi="Times New Roman" w:cs="Times New Roman"/>
                <w:lang w:val="en-US"/>
              </w:rPr>
              <w:t xml:space="preserve"> (inserting </w:t>
            </w:r>
            <w:r w:rsidR="00756A07">
              <w:rPr>
                <w:rFonts w:ascii="Times New Roman" w:hAnsi="Times New Roman" w:cs="Times New Roman"/>
                <w:lang w:val="en-US"/>
              </w:rPr>
              <w:t>into a door lock)</w:t>
            </w:r>
            <w:r>
              <w:rPr>
                <w:rFonts w:ascii="Times New Roman" w:hAnsi="Times New Roman" w:cs="Times New Roman"/>
                <w:lang w:val="en-US"/>
              </w:rPr>
              <w:t>, bottle</w:t>
            </w:r>
            <w:r w:rsidR="00756A07">
              <w:rPr>
                <w:rFonts w:ascii="Times New Roman" w:hAnsi="Times New Roman" w:cs="Times New Roman"/>
                <w:lang w:val="en-US"/>
              </w:rPr>
              <w:t xml:space="preserve"> (</w:t>
            </w:r>
            <w:r w:rsidR="00D01C47">
              <w:rPr>
                <w:rFonts w:ascii="Times New Roman" w:hAnsi="Times New Roman" w:cs="Times New Roman"/>
                <w:lang w:val="en-US"/>
              </w:rPr>
              <w:t xml:space="preserve">moving towards the mouth and </w:t>
            </w:r>
            <w:r w:rsidR="00AA0327">
              <w:rPr>
                <w:rFonts w:ascii="Times New Roman" w:hAnsi="Times New Roman" w:cs="Times New Roman"/>
                <w:lang w:val="en-US"/>
              </w:rPr>
              <w:t>drinking</w:t>
            </w:r>
            <w:r w:rsidR="00756A07">
              <w:rPr>
                <w:rFonts w:ascii="Times New Roman" w:hAnsi="Times New Roman" w:cs="Times New Roman"/>
                <w:lang w:val="en-US"/>
              </w:rPr>
              <w:t>)</w:t>
            </w:r>
            <w:r w:rsidR="00B47250">
              <w:rPr>
                <w:rFonts w:ascii="Times New Roman" w:hAnsi="Times New Roman" w:cs="Times New Roman"/>
                <w:lang w:val="en-US"/>
              </w:rPr>
              <w:t>,</w:t>
            </w:r>
            <w:r>
              <w:rPr>
                <w:rFonts w:ascii="Times New Roman" w:hAnsi="Times New Roman" w:cs="Times New Roman"/>
                <w:lang w:val="en-US"/>
              </w:rPr>
              <w:t xml:space="preserve"> chair</w:t>
            </w:r>
            <w:r w:rsidR="00756A07">
              <w:rPr>
                <w:rFonts w:ascii="Times New Roman" w:hAnsi="Times New Roman" w:cs="Times New Roman"/>
                <w:lang w:val="en-US"/>
              </w:rPr>
              <w:t xml:space="preserve"> (sitting on)</w:t>
            </w:r>
            <w:r>
              <w:rPr>
                <w:rFonts w:ascii="Times New Roman" w:hAnsi="Times New Roman" w:cs="Times New Roman"/>
                <w:lang w:val="en-US"/>
              </w:rPr>
              <w:t>, brush</w:t>
            </w:r>
            <w:r w:rsidR="00AA0327">
              <w:rPr>
                <w:rFonts w:ascii="Times New Roman" w:hAnsi="Times New Roman" w:cs="Times New Roman"/>
                <w:lang w:val="en-US"/>
              </w:rPr>
              <w:t xml:space="preserve"> (</w:t>
            </w:r>
            <w:r w:rsidR="00D0303D">
              <w:rPr>
                <w:rFonts w:ascii="Times New Roman" w:hAnsi="Times New Roman" w:cs="Times New Roman"/>
                <w:lang w:val="en-US"/>
              </w:rPr>
              <w:t xml:space="preserve">painting </w:t>
            </w:r>
            <w:r w:rsidR="00D01C47">
              <w:rPr>
                <w:rFonts w:ascii="Times New Roman" w:hAnsi="Times New Roman" w:cs="Times New Roman"/>
                <w:lang w:val="en-US"/>
              </w:rPr>
              <w:t>a</w:t>
            </w:r>
            <w:r w:rsidR="00D0303D">
              <w:rPr>
                <w:rFonts w:ascii="Times New Roman" w:hAnsi="Times New Roman" w:cs="Times New Roman"/>
                <w:lang w:val="en-US"/>
              </w:rPr>
              <w:t xml:space="preserve"> fence</w:t>
            </w:r>
            <w:r w:rsidR="00AA0327">
              <w:rPr>
                <w:rFonts w:ascii="Times New Roman" w:hAnsi="Times New Roman" w:cs="Times New Roman"/>
                <w:lang w:val="en-US"/>
              </w:rPr>
              <w:t>)</w:t>
            </w:r>
            <w:r w:rsidR="00AA4FFD">
              <w:rPr>
                <w:rFonts w:ascii="Times New Roman" w:hAnsi="Times New Roman" w:cs="Times New Roman"/>
                <w:lang w:val="en-US"/>
              </w:rPr>
              <w:t>,</w:t>
            </w:r>
            <w:r w:rsidR="00AA4FFD" w:rsidRPr="002E281A">
              <w:rPr>
                <w:rFonts w:ascii="Times New Roman" w:hAnsi="Times New Roman" w:cs="Times New Roman"/>
                <w:b/>
                <w:lang w:val="en-US"/>
              </w:rPr>
              <w:t xml:space="preserve"> </w:t>
            </w:r>
            <w:r w:rsidR="00AA4FFD" w:rsidRPr="00AA4FFD">
              <w:rPr>
                <w:rFonts w:ascii="Times New Roman" w:hAnsi="Times New Roman" w:cs="Times New Roman"/>
                <w:lang w:val="en-US"/>
              </w:rPr>
              <w:t>glasses</w:t>
            </w:r>
            <w:r w:rsidR="00756A07">
              <w:rPr>
                <w:rFonts w:ascii="Times New Roman" w:hAnsi="Times New Roman" w:cs="Times New Roman"/>
                <w:lang w:val="en-US"/>
              </w:rPr>
              <w:t xml:space="preserve"> (putting on</w:t>
            </w:r>
            <w:r w:rsidR="00D01C47">
              <w:rPr>
                <w:rFonts w:ascii="Times New Roman" w:hAnsi="Times New Roman" w:cs="Times New Roman"/>
                <w:lang w:val="en-US"/>
              </w:rPr>
              <w:t xml:space="preserve"> the head</w:t>
            </w:r>
            <w:r w:rsidR="00756A07">
              <w:rPr>
                <w:rFonts w:ascii="Times New Roman" w:hAnsi="Times New Roman" w:cs="Times New Roman"/>
                <w:lang w:val="en-US"/>
              </w:rPr>
              <w:t>)</w:t>
            </w:r>
            <w:r w:rsidR="00AA4FFD" w:rsidRPr="00AA4FFD">
              <w:rPr>
                <w:rFonts w:ascii="Times New Roman" w:hAnsi="Times New Roman" w:cs="Times New Roman"/>
                <w:lang w:val="en-US"/>
              </w:rPr>
              <w:t xml:space="preserve">, </w:t>
            </w:r>
            <w:r w:rsidR="00D0303D">
              <w:rPr>
                <w:rFonts w:ascii="Times New Roman" w:hAnsi="Times New Roman" w:cs="Times New Roman"/>
                <w:lang w:val="en-US"/>
              </w:rPr>
              <w:t xml:space="preserve">hand </w:t>
            </w:r>
            <w:r w:rsidR="00AA4FFD" w:rsidRPr="00AA4FFD">
              <w:rPr>
                <w:rFonts w:ascii="Times New Roman" w:hAnsi="Times New Roman" w:cs="Times New Roman"/>
                <w:lang w:val="en-US"/>
              </w:rPr>
              <w:t>watch</w:t>
            </w:r>
            <w:r w:rsidR="00D01C47">
              <w:rPr>
                <w:rFonts w:ascii="Times New Roman" w:hAnsi="Times New Roman" w:cs="Times New Roman"/>
                <w:lang w:val="en-US"/>
              </w:rPr>
              <w:t xml:space="preserve"> (putting </w:t>
            </w:r>
            <w:r w:rsidR="00D0303D">
              <w:rPr>
                <w:rFonts w:ascii="Times New Roman" w:hAnsi="Times New Roman" w:cs="Times New Roman"/>
                <w:lang w:val="en-US"/>
              </w:rPr>
              <w:t>on the wrist</w:t>
            </w:r>
            <w:r w:rsidR="00AA0327">
              <w:rPr>
                <w:rFonts w:ascii="Times New Roman" w:hAnsi="Times New Roman" w:cs="Times New Roman"/>
                <w:lang w:val="en-US"/>
              </w:rPr>
              <w:t>)</w:t>
            </w:r>
          </w:p>
        </w:tc>
        <w:tc>
          <w:tcPr>
            <w:tcW w:w="4258" w:type="dxa"/>
          </w:tcPr>
          <w:p w14:paraId="505C02CD" w14:textId="7DC56F98" w:rsidR="00A330D8" w:rsidRDefault="00A330D8" w:rsidP="008C191C">
            <w:pPr>
              <w:rPr>
                <w:rFonts w:ascii="Times New Roman" w:hAnsi="Times New Roman" w:cs="Times New Roman"/>
                <w:lang w:val="en-US"/>
              </w:rPr>
            </w:pPr>
            <w:r>
              <w:rPr>
                <w:rFonts w:ascii="Times New Roman" w:hAnsi="Times New Roman" w:cs="Times New Roman"/>
                <w:lang w:val="en-US"/>
              </w:rPr>
              <w:t>Bandage</w:t>
            </w:r>
            <w:r w:rsidR="00756A07">
              <w:rPr>
                <w:rFonts w:ascii="Times New Roman" w:hAnsi="Times New Roman" w:cs="Times New Roman"/>
                <w:lang w:val="en-US"/>
              </w:rPr>
              <w:t xml:space="preserve"> (putting on the </w:t>
            </w:r>
            <w:r w:rsidR="00D01C47">
              <w:rPr>
                <w:rFonts w:ascii="Times New Roman" w:hAnsi="Times New Roman" w:cs="Times New Roman"/>
                <w:lang w:val="en-US"/>
              </w:rPr>
              <w:t>arm</w:t>
            </w:r>
            <w:r w:rsidR="00756A07">
              <w:rPr>
                <w:rFonts w:ascii="Times New Roman" w:hAnsi="Times New Roman" w:cs="Times New Roman"/>
                <w:lang w:val="en-US"/>
              </w:rPr>
              <w:t>)</w:t>
            </w:r>
            <w:r>
              <w:rPr>
                <w:rFonts w:ascii="Times New Roman" w:hAnsi="Times New Roman" w:cs="Times New Roman"/>
                <w:lang w:val="en-US"/>
              </w:rPr>
              <w:t>, medal</w:t>
            </w:r>
            <w:r w:rsidR="00756A07">
              <w:rPr>
                <w:rFonts w:ascii="Times New Roman" w:hAnsi="Times New Roman" w:cs="Times New Roman"/>
                <w:lang w:val="en-US"/>
              </w:rPr>
              <w:t xml:space="preserve"> (putting on the neck)</w:t>
            </w:r>
            <w:r>
              <w:rPr>
                <w:rFonts w:ascii="Times New Roman" w:hAnsi="Times New Roman" w:cs="Times New Roman"/>
                <w:lang w:val="en-US"/>
              </w:rPr>
              <w:t>, spatula</w:t>
            </w:r>
            <w:r w:rsidR="00756A07">
              <w:rPr>
                <w:rFonts w:ascii="Times New Roman" w:hAnsi="Times New Roman" w:cs="Times New Roman"/>
                <w:lang w:val="en-US"/>
              </w:rPr>
              <w:t xml:space="preserve"> (</w:t>
            </w:r>
            <w:r w:rsidR="00D01C47">
              <w:rPr>
                <w:rFonts w:ascii="Times New Roman" w:hAnsi="Times New Roman" w:cs="Times New Roman"/>
                <w:lang w:val="en-US"/>
              </w:rPr>
              <w:t>inserting into a pot and stirring</w:t>
            </w:r>
            <w:r w:rsidR="00756A07">
              <w:rPr>
                <w:rFonts w:ascii="Times New Roman" w:hAnsi="Times New Roman" w:cs="Times New Roman"/>
                <w:lang w:val="en-US"/>
              </w:rPr>
              <w:t>)</w:t>
            </w:r>
            <w:r>
              <w:rPr>
                <w:rFonts w:ascii="Times New Roman" w:hAnsi="Times New Roman" w:cs="Times New Roman"/>
                <w:lang w:val="en-US"/>
              </w:rPr>
              <w:t>, duster</w:t>
            </w:r>
            <w:r w:rsidR="00756A07">
              <w:rPr>
                <w:rFonts w:ascii="Times New Roman" w:hAnsi="Times New Roman" w:cs="Times New Roman"/>
                <w:lang w:val="en-US"/>
              </w:rPr>
              <w:t xml:space="preserve"> (</w:t>
            </w:r>
            <w:r w:rsidR="008C191C">
              <w:rPr>
                <w:rFonts w:ascii="Times New Roman" w:hAnsi="Times New Roman" w:cs="Times New Roman"/>
                <w:lang w:val="en-US"/>
              </w:rPr>
              <w:t>dusting</w:t>
            </w:r>
            <w:r w:rsidR="00756A07">
              <w:rPr>
                <w:rFonts w:ascii="Times New Roman" w:hAnsi="Times New Roman" w:cs="Times New Roman"/>
                <w:lang w:val="en-US"/>
              </w:rPr>
              <w:t xml:space="preserve"> </w:t>
            </w:r>
            <w:r w:rsidR="00D01C47">
              <w:rPr>
                <w:rFonts w:ascii="Times New Roman" w:hAnsi="Times New Roman" w:cs="Times New Roman"/>
                <w:lang w:val="en-US"/>
              </w:rPr>
              <w:t>the books</w:t>
            </w:r>
            <w:r w:rsidR="00756A07">
              <w:rPr>
                <w:rFonts w:ascii="Times New Roman" w:hAnsi="Times New Roman" w:cs="Times New Roman"/>
                <w:lang w:val="en-US"/>
              </w:rPr>
              <w:t>)</w:t>
            </w:r>
            <w:r>
              <w:rPr>
                <w:rFonts w:ascii="Times New Roman" w:hAnsi="Times New Roman" w:cs="Times New Roman"/>
                <w:lang w:val="en-US"/>
              </w:rPr>
              <w:t>, apron</w:t>
            </w:r>
            <w:r w:rsidR="00756A07">
              <w:rPr>
                <w:rFonts w:ascii="Times New Roman" w:hAnsi="Times New Roman" w:cs="Times New Roman"/>
                <w:lang w:val="en-US"/>
              </w:rPr>
              <w:t xml:space="preserve"> (putting on</w:t>
            </w:r>
            <w:r w:rsidR="008C191C">
              <w:rPr>
                <w:rFonts w:ascii="Times New Roman" w:hAnsi="Times New Roman" w:cs="Times New Roman"/>
                <w:lang w:val="en-US"/>
              </w:rPr>
              <w:t xml:space="preserve"> the body</w:t>
            </w:r>
            <w:r w:rsidR="00756A07">
              <w:rPr>
                <w:rFonts w:ascii="Times New Roman" w:hAnsi="Times New Roman" w:cs="Times New Roman"/>
                <w:lang w:val="en-US"/>
              </w:rPr>
              <w:t>)</w:t>
            </w:r>
            <w:r>
              <w:rPr>
                <w:rFonts w:ascii="Times New Roman" w:hAnsi="Times New Roman" w:cs="Times New Roman"/>
                <w:lang w:val="en-US"/>
              </w:rPr>
              <w:t>, vest</w:t>
            </w:r>
            <w:r w:rsidR="00756A07">
              <w:rPr>
                <w:rFonts w:ascii="Times New Roman" w:hAnsi="Times New Roman" w:cs="Times New Roman"/>
                <w:lang w:val="en-US"/>
              </w:rPr>
              <w:t xml:space="preserve"> (putting on </w:t>
            </w:r>
            <w:r w:rsidR="008C191C">
              <w:rPr>
                <w:rFonts w:ascii="Times New Roman" w:hAnsi="Times New Roman" w:cs="Times New Roman"/>
                <w:lang w:val="en-US"/>
              </w:rPr>
              <w:t>the body</w:t>
            </w:r>
            <w:r w:rsidR="00756A07">
              <w:rPr>
                <w:rFonts w:ascii="Times New Roman" w:hAnsi="Times New Roman" w:cs="Times New Roman"/>
                <w:lang w:val="en-US"/>
              </w:rPr>
              <w:t>)</w:t>
            </w:r>
            <w:r>
              <w:rPr>
                <w:rFonts w:ascii="Times New Roman" w:hAnsi="Times New Roman" w:cs="Times New Roman"/>
                <w:lang w:val="en-US"/>
              </w:rPr>
              <w:t>, skate</w:t>
            </w:r>
            <w:r w:rsidR="00756A07">
              <w:rPr>
                <w:rFonts w:ascii="Times New Roman" w:hAnsi="Times New Roman" w:cs="Times New Roman"/>
                <w:lang w:val="en-US"/>
              </w:rPr>
              <w:t xml:space="preserve"> (putting on</w:t>
            </w:r>
            <w:r w:rsidR="008C191C">
              <w:rPr>
                <w:rFonts w:ascii="Times New Roman" w:hAnsi="Times New Roman" w:cs="Times New Roman"/>
                <w:lang w:val="en-US"/>
              </w:rPr>
              <w:t xml:space="preserve"> the foot</w:t>
            </w:r>
            <w:r w:rsidR="00756A07">
              <w:rPr>
                <w:rFonts w:ascii="Times New Roman" w:hAnsi="Times New Roman" w:cs="Times New Roman"/>
                <w:lang w:val="en-US"/>
              </w:rPr>
              <w:t>)</w:t>
            </w:r>
            <w:r>
              <w:rPr>
                <w:rFonts w:ascii="Times New Roman" w:hAnsi="Times New Roman" w:cs="Times New Roman"/>
                <w:lang w:val="en-US"/>
              </w:rPr>
              <w:t>, hammock</w:t>
            </w:r>
            <w:r w:rsidR="00756A07">
              <w:rPr>
                <w:rFonts w:ascii="Times New Roman" w:hAnsi="Times New Roman" w:cs="Times New Roman"/>
                <w:lang w:val="en-US"/>
              </w:rPr>
              <w:t xml:space="preserve"> (</w:t>
            </w:r>
            <w:r w:rsidR="008C191C">
              <w:rPr>
                <w:rFonts w:ascii="Times New Roman" w:hAnsi="Times New Roman" w:cs="Times New Roman"/>
                <w:lang w:val="en-US"/>
              </w:rPr>
              <w:t>getting on and swinging</w:t>
            </w:r>
            <w:r w:rsidR="00756A07">
              <w:rPr>
                <w:rFonts w:ascii="Times New Roman" w:hAnsi="Times New Roman" w:cs="Times New Roman"/>
                <w:lang w:val="en-US"/>
              </w:rPr>
              <w:t>)</w:t>
            </w:r>
            <w:r>
              <w:rPr>
                <w:rFonts w:ascii="Times New Roman" w:hAnsi="Times New Roman" w:cs="Times New Roman"/>
                <w:lang w:val="en-US"/>
              </w:rPr>
              <w:t>, frying pan</w:t>
            </w:r>
            <w:r w:rsidR="00756A07">
              <w:rPr>
                <w:rFonts w:ascii="Times New Roman" w:hAnsi="Times New Roman" w:cs="Times New Roman"/>
                <w:lang w:val="en-US"/>
              </w:rPr>
              <w:t xml:space="preserve"> (</w:t>
            </w:r>
            <w:r w:rsidR="008C191C">
              <w:rPr>
                <w:rFonts w:ascii="Times New Roman" w:hAnsi="Times New Roman" w:cs="Times New Roman"/>
                <w:lang w:val="en-US"/>
              </w:rPr>
              <w:t>frying an egg</w:t>
            </w:r>
            <w:r w:rsidR="00756A07">
              <w:rPr>
                <w:rFonts w:ascii="Times New Roman" w:hAnsi="Times New Roman" w:cs="Times New Roman"/>
                <w:lang w:val="en-US"/>
              </w:rPr>
              <w:t>)</w:t>
            </w:r>
            <w:r>
              <w:rPr>
                <w:rFonts w:ascii="Times New Roman" w:hAnsi="Times New Roman" w:cs="Times New Roman"/>
                <w:lang w:val="en-US"/>
              </w:rPr>
              <w:t>, lipstick</w:t>
            </w:r>
            <w:r w:rsidR="00756A07">
              <w:rPr>
                <w:rFonts w:ascii="Times New Roman" w:hAnsi="Times New Roman" w:cs="Times New Roman"/>
                <w:lang w:val="en-US"/>
              </w:rPr>
              <w:t xml:space="preserve"> (</w:t>
            </w:r>
            <w:r w:rsidR="008C191C">
              <w:rPr>
                <w:rFonts w:ascii="Times New Roman" w:hAnsi="Times New Roman" w:cs="Times New Roman"/>
                <w:lang w:val="en-US"/>
              </w:rPr>
              <w:t xml:space="preserve">moving towards the mouth and </w:t>
            </w:r>
            <w:r w:rsidR="00756A07">
              <w:rPr>
                <w:rFonts w:ascii="Times New Roman" w:hAnsi="Times New Roman" w:cs="Times New Roman"/>
                <w:lang w:val="en-US"/>
              </w:rPr>
              <w:t>applying to the lips)</w:t>
            </w:r>
            <w:r>
              <w:rPr>
                <w:rFonts w:ascii="Times New Roman" w:hAnsi="Times New Roman" w:cs="Times New Roman"/>
                <w:lang w:val="en-US"/>
              </w:rPr>
              <w:t>, flute</w:t>
            </w:r>
            <w:r w:rsidR="008C191C">
              <w:rPr>
                <w:rFonts w:ascii="Times New Roman" w:hAnsi="Times New Roman" w:cs="Times New Roman"/>
                <w:lang w:val="en-US"/>
              </w:rPr>
              <w:t xml:space="preserve"> (playing it</w:t>
            </w:r>
            <w:r w:rsidR="00756A07">
              <w:rPr>
                <w:rFonts w:ascii="Times New Roman" w:hAnsi="Times New Roman" w:cs="Times New Roman"/>
                <w:lang w:val="en-US"/>
              </w:rPr>
              <w:t>)</w:t>
            </w:r>
            <w:r>
              <w:rPr>
                <w:rFonts w:ascii="Times New Roman" w:hAnsi="Times New Roman" w:cs="Times New Roman"/>
                <w:lang w:val="en-US"/>
              </w:rPr>
              <w:t>, buggy</w:t>
            </w:r>
            <w:r w:rsidR="008C191C">
              <w:rPr>
                <w:rFonts w:ascii="Times New Roman" w:hAnsi="Times New Roman" w:cs="Times New Roman"/>
                <w:lang w:val="en-US"/>
              </w:rPr>
              <w:t xml:space="preserve"> (pushing it forward</w:t>
            </w:r>
            <w:r w:rsidR="00756A07">
              <w:rPr>
                <w:rFonts w:ascii="Times New Roman" w:hAnsi="Times New Roman" w:cs="Times New Roman"/>
                <w:lang w:val="en-US"/>
              </w:rPr>
              <w:t>)</w:t>
            </w:r>
            <w:r>
              <w:rPr>
                <w:rFonts w:ascii="Times New Roman" w:hAnsi="Times New Roman" w:cs="Times New Roman"/>
                <w:lang w:val="en-US"/>
              </w:rPr>
              <w:t>, wagon</w:t>
            </w:r>
            <w:r w:rsidR="008C191C">
              <w:rPr>
                <w:rFonts w:ascii="Times New Roman" w:hAnsi="Times New Roman" w:cs="Times New Roman"/>
                <w:lang w:val="en-US"/>
              </w:rPr>
              <w:t xml:space="preserve"> (pushing it forward</w:t>
            </w:r>
            <w:r w:rsidR="00756A07">
              <w:rPr>
                <w:rFonts w:ascii="Times New Roman" w:hAnsi="Times New Roman" w:cs="Times New Roman"/>
                <w:lang w:val="en-US"/>
              </w:rPr>
              <w:t>)</w:t>
            </w:r>
            <w:r>
              <w:rPr>
                <w:rFonts w:ascii="Times New Roman" w:hAnsi="Times New Roman" w:cs="Times New Roman"/>
                <w:lang w:val="en-US"/>
              </w:rPr>
              <w:t>, ladder</w:t>
            </w:r>
            <w:r w:rsidR="00756A07">
              <w:rPr>
                <w:rFonts w:ascii="Times New Roman" w:hAnsi="Times New Roman" w:cs="Times New Roman"/>
                <w:lang w:val="en-US"/>
              </w:rPr>
              <w:t xml:space="preserve"> (</w:t>
            </w:r>
            <w:r w:rsidR="008C191C">
              <w:rPr>
                <w:rFonts w:ascii="Times New Roman" w:hAnsi="Times New Roman" w:cs="Times New Roman"/>
                <w:lang w:val="en-US"/>
              </w:rPr>
              <w:t>getting on</w:t>
            </w:r>
            <w:r w:rsidR="00756A07">
              <w:rPr>
                <w:rFonts w:ascii="Times New Roman" w:hAnsi="Times New Roman" w:cs="Times New Roman"/>
                <w:lang w:val="en-US"/>
              </w:rPr>
              <w:t>)</w:t>
            </w:r>
            <w:r>
              <w:rPr>
                <w:rFonts w:ascii="Times New Roman" w:hAnsi="Times New Roman" w:cs="Times New Roman"/>
                <w:lang w:val="en-US"/>
              </w:rPr>
              <w:t>, hose</w:t>
            </w:r>
            <w:r w:rsidR="00756A07">
              <w:rPr>
                <w:rFonts w:ascii="Times New Roman" w:hAnsi="Times New Roman" w:cs="Times New Roman"/>
                <w:lang w:val="en-US"/>
              </w:rPr>
              <w:t xml:space="preserve"> (</w:t>
            </w:r>
            <w:r w:rsidR="008C191C">
              <w:rPr>
                <w:rFonts w:ascii="Times New Roman" w:hAnsi="Times New Roman" w:cs="Times New Roman"/>
                <w:lang w:val="en-US"/>
              </w:rPr>
              <w:t>hosing</w:t>
            </w:r>
            <w:r w:rsidR="00756A07">
              <w:rPr>
                <w:rFonts w:ascii="Times New Roman" w:hAnsi="Times New Roman" w:cs="Times New Roman"/>
                <w:lang w:val="en-US"/>
              </w:rPr>
              <w:t>)</w:t>
            </w:r>
            <w:r>
              <w:rPr>
                <w:rFonts w:ascii="Times New Roman" w:hAnsi="Times New Roman" w:cs="Times New Roman"/>
                <w:lang w:val="en-US"/>
              </w:rPr>
              <w:t>, hoover</w:t>
            </w:r>
            <w:r w:rsidR="00756A07">
              <w:rPr>
                <w:rFonts w:ascii="Times New Roman" w:hAnsi="Times New Roman" w:cs="Times New Roman"/>
                <w:lang w:val="en-US"/>
              </w:rPr>
              <w:t xml:space="preserve"> (</w:t>
            </w:r>
            <w:r w:rsidR="008C191C">
              <w:rPr>
                <w:rFonts w:ascii="Times New Roman" w:hAnsi="Times New Roman" w:cs="Times New Roman"/>
                <w:lang w:val="en-US"/>
              </w:rPr>
              <w:t>hoovering</w:t>
            </w:r>
            <w:r w:rsidR="00756A07">
              <w:rPr>
                <w:rFonts w:ascii="Times New Roman" w:hAnsi="Times New Roman" w:cs="Times New Roman"/>
                <w:lang w:val="en-US"/>
              </w:rPr>
              <w:t>)</w:t>
            </w:r>
            <w:r>
              <w:rPr>
                <w:rFonts w:ascii="Times New Roman" w:hAnsi="Times New Roman" w:cs="Times New Roman"/>
                <w:lang w:val="en-US"/>
              </w:rPr>
              <w:t>, razor</w:t>
            </w:r>
            <w:r w:rsidR="00756A07">
              <w:rPr>
                <w:rFonts w:ascii="Times New Roman" w:hAnsi="Times New Roman" w:cs="Times New Roman"/>
                <w:lang w:val="en-US"/>
              </w:rPr>
              <w:t xml:space="preserve"> (</w:t>
            </w:r>
            <w:r w:rsidR="008C191C">
              <w:rPr>
                <w:rFonts w:ascii="Times New Roman" w:hAnsi="Times New Roman" w:cs="Times New Roman"/>
                <w:lang w:val="en-US"/>
              </w:rPr>
              <w:t>moving towards the face and shaving</w:t>
            </w:r>
            <w:r w:rsidR="00756A07">
              <w:rPr>
                <w:rFonts w:ascii="Times New Roman" w:hAnsi="Times New Roman" w:cs="Times New Roman"/>
                <w:lang w:val="en-US"/>
              </w:rPr>
              <w:t>)</w:t>
            </w:r>
            <w:r>
              <w:rPr>
                <w:rFonts w:ascii="Times New Roman" w:hAnsi="Times New Roman" w:cs="Times New Roman"/>
                <w:lang w:val="en-US"/>
              </w:rPr>
              <w:t>, hand fan</w:t>
            </w:r>
            <w:r w:rsidR="00756A07">
              <w:rPr>
                <w:rFonts w:ascii="Times New Roman" w:hAnsi="Times New Roman" w:cs="Times New Roman"/>
                <w:lang w:val="en-US"/>
              </w:rPr>
              <w:t xml:space="preserve"> (</w:t>
            </w:r>
            <w:r w:rsidR="008C191C">
              <w:rPr>
                <w:rFonts w:ascii="Times New Roman" w:hAnsi="Times New Roman" w:cs="Times New Roman"/>
                <w:lang w:val="en-US"/>
              </w:rPr>
              <w:t>moving in front of the face</w:t>
            </w:r>
            <w:r w:rsidR="00756A07">
              <w:rPr>
                <w:rFonts w:ascii="Times New Roman" w:hAnsi="Times New Roman" w:cs="Times New Roman"/>
                <w:lang w:val="en-US"/>
              </w:rPr>
              <w:t>)</w:t>
            </w:r>
            <w:r w:rsidR="00D5491B">
              <w:rPr>
                <w:rFonts w:ascii="Times New Roman" w:hAnsi="Times New Roman" w:cs="Times New Roman"/>
                <w:lang w:val="en-US"/>
              </w:rPr>
              <w:t>,</w:t>
            </w:r>
            <w:r w:rsidR="00D5491B" w:rsidRPr="002E281A">
              <w:rPr>
                <w:rFonts w:ascii="Times New Roman" w:hAnsi="Times New Roman" w:cs="Times New Roman"/>
                <w:b/>
                <w:lang w:val="en-US"/>
              </w:rPr>
              <w:t xml:space="preserve"> </w:t>
            </w:r>
          </w:p>
        </w:tc>
      </w:tr>
    </w:tbl>
    <w:p w14:paraId="7686DCC4" w14:textId="77777777" w:rsidR="00D5491B" w:rsidRDefault="00D5491B">
      <w:pPr>
        <w:rPr>
          <w:rFonts w:ascii="Times New Roman" w:hAnsi="Times New Roman" w:cs="Times New Roman"/>
        </w:rPr>
      </w:pPr>
      <w:r>
        <w:rPr>
          <w:rFonts w:ascii="Times New Roman" w:hAnsi="Times New Roman" w:cs="Times New Roman"/>
        </w:rPr>
        <w:br w:type="page"/>
      </w:r>
    </w:p>
    <w:p w14:paraId="2ED03407" w14:textId="77777777" w:rsidR="007D5DCA" w:rsidRDefault="007D5DCA">
      <w:pPr>
        <w:rPr>
          <w:rFonts w:cs="Arial"/>
        </w:rPr>
      </w:pPr>
    </w:p>
    <w:p w14:paraId="0468CEE2" w14:textId="77777777" w:rsidR="007D5DCA" w:rsidRPr="00245159" w:rsidRDefault="007D5DCA" w:rsidP="009637F2">
      <w:pPr>
        <w:spacing w:line="480" w:lineRule="auto"/>
        <w:jc w:val="center"/>
        <w:outlineLvl w:val="0"/>
        <w:rPr>
          <w:rFonts w:cs="Arial"/>
        </w:rPr>
      </w:pPr>
      <w:r w:rsidRPr="00245159">
        <w:rPr>
          <w:rFonts w:cs="Arial"/>
        </w:rPr>
        <w:t>Figure captions</w:t>
      </w:r>
    </w:p>
    <w:p w14:paraId="43D55B84" w14:textId="77777777" w:rsidR="007D5DCA" w:rsidRPr="00AE24A8" w:rsidRDefault="007D5DCA" w:rsidP="00AE24A8">
      <w:pPr>
        <w:spacing w:line="480" w:lineRule="auto"/>
        <w:rPr>
          <w:rFonts w:ascii="Times New Roman" w:hAnsi="Times New Roman" w:cs="Times New Roman"/>
        </w:rPr>
      </w:pPr>
      <w:r w:rsidRPr="00AE24A8">
        <w:rPr>
          <w:rFonts w:ascii="Times New Roman" w:hAnsi="Times New Roman" w:cs="Times New Roman"/>
        </w:rPr>
        <w:t>Fig</w:t>
      </w:r>
      <w:r w:rsidR="004B4AB9">
        <w:rPr>
          <w:rFonts w:ascii="Times New Roman" w:hAnsi="Times New Roman" w:cs="Times New Roman"/>
        </w:rPr>
        <w:t>ure</w:t>
      </w:r>
      <w:r w:rsidRPr="00AE24A8">
        <w:rPr>
          <w:rFonts w:ascii="Times New Roman" w:hAnsi="Times New Roman" w:cs="Times New Roman"/>
        </w:rPr>
        <w:t xml:space="preserve"> 1</w:t>
      </w:r>
      <w:r w:rsidR="004B4AB9">
        <w:rPr>
          <w:rFonts w:ascii="Times New Roman" w:hAnsi="Times New Roman" w:cs="Times New Roman"/>
        </w:rPr>
        <w:t>.</w:t>
      </w:r>
      <w:r w:rsidRPr="00AE24A8">
        <w:rPr>
          <w:rFonts w:ascii="Times New Roman" w:hAnsi="Times New Roman" w:cs="Times New Roman"/>
        </w:rPr>
        <w:t xml:space="preserve"> </w:t>
      </w:r>
      <w:r w:rsidR="0019762D" w:rsidRPr="00AE24A8">
        <w:rPr>
          <w:rFonts w:ascii="Times New Roman" w:hAnsi="Times New Roman" w:cs="Times New Roman"/>
          <w:lang w:val="en-US"/>
        </w:rPr>
        <w:t>T</w:t>
      </w:r>
      <w:r w:rsidRPr="00AE24A8">
        <w:rPr>
          <w:rFonts w:ascii="Times New Roman" w:hAnsi="Times New Roman" w:cs="Times New Roman"/>
          <w:lang w:val="en-US"/>
        </w:rPr>
        <w:t>h</w:t>
      </w:r>
      <w:r w:rsidR="00AE3F2D">
        <w:rPr>
          <w:rFonts w:ascii="Times New Roman" w:hAnsi="Times New Roman" w:cs="Times New Roman"/>
          <w:lang w:val="en-US"/>
        </w:rPr>
        <w:t xml:space="preserve">e child-size </w:t>
      </w:r>
      <w:r w:rsidRPr="00AE24A8">
        <w:rPr>
          <w:rFonts w:ascii="Times New Roman" w:hAnsi="Times New Roman" w:cs="Times New Roman"/>
          <w:lang w:val="en-US"/>
        </w:rPr>
        <w:t xml:space="preserve">toys and their miniature replicas used in </w:t>
      </w:r>
      <w:r w:rsidR="00AE3F2D">
        <w:rPr>
          <w:rFonts w:ascii="Times New Roman" w:hAnsi="Times New Roman" w:cs="Times New Roman"/>
          <w:lang w:val="en-US"/>
        </w:rPr>
        <w:t xml:space="preserve">the </w:t>
      </w:r>
      <w:r w:rsidR="0015061C">
        <w:rPr>
          <w:rFonts w:ascii="Times New Roman" w:hAnsi="Times New Roman" w:cs="Times New Roman"/>
          <w:lang w:val="en-US"/>
        </w:rPr>
        <w:t>action</w:t>
      </w:r>
      <w:r w:rsidR="00F25D9A">
        <w:rPr>
          <w:rFonts w:ascii="Times New Roman" w:hAnsi="Times New Roman" w:cs="Times New Roman"/>
          <w:lang w:val="en-US"/>
        </w:rPr>
        <w:t xml:space="preserve"> task</w:t>
      </w:r>
      <w:r w:rsidR="00A87C20">
        <w:rPr>
          <w:rFonts w:ascii="Times New Roman" w:hAnsi="Times New Roman" w:cs="Times New Roman"/>
          <w:lang w:val="en-US"/>
        </w:rPr>
        <w:t>.</w:t>
      </w:r>
    </w:p>
    <w:p w14:paraId="6B249F42" w14:textId="55921F5F" w:rsidR="007D5DCA" w:rsidRPr="00AE24A8" w:rsidRDefault="007D5DCA" w:rsidP="007479FE">
      <w:pPr>
        <w:spacing w:line="480" w:lineRule="auto"/>
        <w:rPr>
          <w:rFonts w:ascii="Times New Roman" w:hAnsi="Times New Roman" w:cs="Times New Roman"/>
        </w:rPr>
      </w:pPr>
      <w:r w:rsidRPr="00AE24A8">
        <w:rPr>
          <w:rFonts w:ascii="Times New Roman" w:hAnsi="Times New Roman" w:cs="Times New Roman"/>
        </w:rPr>
        <w:t>Fig</w:t>
      </w:r>
      <w:r w:rsidR="004B4AB9">
        <w:rPr>
          <w:rFonts w:ascii="Times New Roman" w:hAnsi="Times New Roman" w:cs="Times New Roman"/>
        </w:rPr>
        <w:t>ure</w:t>
      </w:r>
      <w:r w:rsidRPr="00AE24A8">
        <w:rPr>
          <w:rFonts w:ascii="Times New Roman" w:hAnsi="Times New Roman" w:cs="Times New Roman"/>
        </w:rPr>
        <w:t xml:space="preserve"> 2. </w:t>
      </w:r>
      <w:r w:rsidR="0019762D" w:rsidRPr="00AE24A8">
        <w:rPr>
          <w:rFonts w:ascii="Times New Roman" w:hAnsi="Times New Roman" w:cs="Times New Roman"/>
          <w:lang w:val="en-US"/>
        </w:rPr>
        <w:t>Example of a test trial</w:t>
      </w:r>
      <w:r w:rsidRPr="00AE24A8">
        <w:rPr>
          <w:rFonts w:ascii="Times New Roman" w:hAnsi="Times New Roman" w:cs="Times New Roman"/>
          <w:lang w:val="en-US"/>
        </w:rPr>
        <w:t xml:space="preserve"> </w:t>
      </w:r>
      <w:r w:rsidR="0019762D" w:rsidRPr="00AE24A8">
        <w:rPr>
          <w:rFonts w:ascii="Times New Roman" w:hAnsi="Times New Roman" w:cs="Times New Roman"/>
          <w:lang w:val="en-US"/>
        </w:rPr>
        <w:t>used</w:t>
      </w:r>
      <w:r w:rsidR="00AE3F2D">
        <w:rPr>
          <w:rFonts w:ascii="Times New Roman" w:hAnsi="Times New Roman" w:cs="Times New Roman"/>
          <w:lang w:val="en-US"/>
        </w:rPr>
        <w:t xml:space="preserve"> in the </w:t>
      </w:r>
      <w:r w:rsidR="00DB5744">
        <w:rPr>
          <w:rFonts w:ascii="Times New Roman" w:hAnsi="Times New Roman" w:cs="Times New Roman"/>
          <w:lang w:val="en-US"/>
        </w:rPr>
        <w:t xml:space="preserve">looking </w:t>
      </w:r>
      <w:r w:rsidR="0015061C">
        <w:rPr>
          <w:rFonts w:ascii="Times New Roman" w:hAnsi="Times New Roman" w:cs="Times New Roman"/>
          <w:lang w:val="en-US"/>
        </w:rPr>
        <w:t>task</w:t>
      </w:r>
      <w:r w:rsidR="00AE3F2D">
        <w:rPr>
          <w:rFonts w:ascii="Times New Roman" w:hAnsi="Times New Roman" w:cs="Times New Roman"/>
          <w:lang w:val="en-US"/>
        </w:rPr>
        <w:t>.</w:t>
      </w:r>
    </w:p>
    <w:p w14:paraId="76FE8BAD" w14:textId="1A5710D5" w:rsidR="007D5DCA" w:rsidRPr="00AE24A8" w:rsidRDefault="007D5DCA">
      <w:pPr>
        <w:spacing w:line="480" w:lineRule="auto"/>
        <w:rPr>
          <w:rFonts w:ascii="Times New Roman" w:hAnsi="Times New Roman" w:cs="Times New Roman"/>
        </w:rPr>
      </w:pPr>
      <w:r w:rsidRPr="00AE24A8">
        <w:rPr>
          <w:rFonts w:ascii="Times New Roman" w:hAnsi="Times New Roman" w:cs="Times New Roman"/>
        </w:rPr>
        <w:t>Fig</w:t>
      </w:r>
      <w:r w:rsidR="004B4AB9">
        <w:rPr>
          <w:rFonts w:ascii="Times New Roman" w:hAnsi="Times New Roman" w:cs="Times New Roman"/>
        </w:rPr>
        <w:t xml:space="preserve">ure </w:t>
      </w:r>
      <w:r w:rsidRPr="00AE24A8">
        <w:rPr>
          <w:rFonts w:ascii="Times New Roman" w:hAnsi="Times New Roman" w:cs="Times New Roman"/>
        </w:rPr>
        <w:t xml:space="preserve">3. </w:t>
      </w:r>
      <w:r w:rsidR="00C12AA9">
        <w:rPr>
          <w:rFonts w:ascii="Times New Roman" w:hAnsi="Times New Roman" w:cs="Times New Roman"/>
        </w:rPr>
        <w:t xml:space="preserve">Mean </w:t>
      </w:r>
      <w:r w:rsidR="003F0D20">
        <w:rPr>
          <w:rFonts w:ascii="Times New Roman" w:hAnsi="Times New Roman" w:cs="Times New Roman"/>
        </w:rPr>
        <w:t xml:space="preserve">Reaction to Change (RC) for size changes (baseline to small or baseline to big) and colour (baseline to colour change) for </w:t>
      </w:r>
      <w:r w:rsidRPr="00AE24A8">
        <w:rPr>
          <w:rFonts w:ascii="Times New Roman" w:hAnsi="Times New Roman" w:cs="Times New Roman"/>
        </w:rPr>
        <w:t>young</w:t>
      </w:r>
      <w:r w:rsidR="00671E80">
        <w:rPr>
          <w:rFonts w:ascii="Times New Roman" w:hAnsi="Times New Roman" w:cs="Times New Roman"/>
        </w:rPr>
        <w:t>er</w:t>
      </w:r>
      <w:r w:rsidRPr="00AE24A8">
        <w:rPr>
          <w:rFonts w:ascii="Times New Roman" w:hAnsi="Times New Roman" w:cs="Times New Roman"/>
        </w:rPr>
        <w:t xml:space="preserve"> children</w:t>
      </w:r>
      <w:r w:rsidR="004B4AB9">
        <w:rPr>
          <w:rFonts w:ascii="Times New Roman" w:hAnsi="Times New Roman" w:cs="Times New Roman"/>
        </w:rPr>
        <w:t xml:space="preserve"> (18 – 25</w:t>
      </w:r>
      <w:r w:rsidR="00C12AA9">
        <w:rPr>
          <w:rFonts w:ascii="Times New Roman" w:hAnsi="Times New Roman" w:cs="Times New Roman"/>
        </w:rPr>
        <w:t xml:space="preserve"> mo</w:t>
      </w:r>
      <w:r w:rsidR="006E0D96">
        <w:rPr>
          <w:rFonts w:ascii="Times New Roman" w:hAnsi="Times New Roman" w:cs="Times New Roman"/>
        </w:rPr>
        <w:t>nths</w:t>
      </w:r>
      <w:r w:rsidR="00C12AA9">
        <w:rPr>
          <w:rFonts w:ascii="Times New Roman" w:hAnsi="Times New Roman" w:cs="Times New Roman"/>
        </w:rPr>
        <w:t>)</w:t>
      </w:r>
      <w:r w:rsidRPr="00AE24A8">
        <w:rPr>
          <w:rFonts w:ascii="Times New Roman" w:hAnsi="Times New Roman" w:cs="Times New Roman"/>
        </w:rPr>
        <w:t xml:space="preserve"> </w:t>
      </w:r>
      <w:r w:rsidR="003F0D20">
        <w:rPr>
          <w:rFonts w:ascii="Times New Roman" w:hAnsi="Times New Roman" w:cs="Times New Roman"/>
        </w:rPr>
        <w:t xml:space="preserve">who produced at least one scale error in the action task (right, N = 24) or did not produce any scale error (left, N = 28). </w:t>
      </w:r>
      <w:r w:rsidR="006E0D96">
        <w:rPr>
          <w:rFonts w:ascii="Times New Roman" w:hAnsi="Times New Roman" w:cs="Times New Roman"/>
        </w:rPr>
        <w:t xml:space="preserve">RC for the subgroup of older children (47-60 months) who did not produce any scale error is represented on the right hand side (N=18). </w:t>
      </w:r>
    </w:p>
    <w:p w14:paraId="4F92F831" w14:textId="77777777" w:rsidR="007D5DCA" w:rsidRDefault="007D5DCA">
      <w:pPr>
        <w:rPr>
          <w:rFonts w:ascii="Times New Roman" w:hAnsi="Times New Roman" w:cs="Times New Roman"/>
        </w:rPr>
      </w:pPr>
      <w:r>
        <w:rPr>
          <w:rFonts w:ascii="Times New Roman" w:hAnsi="Times New Roman" w:cs="Times New Roman"/>
        </w:rPr>
        <w:br w:type="page"/>
      </w:r>
    </w:p>
    <w:p w14:paraId="544854F4" w14:textId="77777777" w:rsidR="005F205F" w:rsidRDefault="005F205F" w:rsidP="005F205F">
      <w:pPr>
        <w:rPr>
          <w:rFonts w:ascii="Times New Roman" w:hAnsi="Times New Roman" w:cs="Times New Roman"/>
          <w:lang w:val="en-US"/>
        </w:rPr>
      </w:pPr>
      <w:r w:rsidRPr="004353DC">
        <w:rPr>
          <w:rFonts w:ascii="Times New Roman" w:hAnsi="Times New Roman" w:cs="Times New Roman"/>
          <w:noProof/>
          <w:lang w:val="en-US"/>
        </w:rPr>
        <w:lastRenderedPageBreak/>
        <w:drawing>
          <wp:inline distT="0" distB="0" distL="0" distR="0" wp14:anchorId="6AF9BE67" wp14:editId="0A0A5A5A">
            <wp:extent cx="5270500" cy="2965581"/>
            <wp:effectExtent l="0" t="0" r="0" b="6350"/>
            <wp:docPr id="16" name="4 Imagen" descr="20140512_09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 Imagen" descr="20140512_091025.jpg"/>
                    <pic:cNvPicPr>
                      <a:picLocks noChangeAspect="1"/>
                    </pic:cNvPicPr>
                  </pic:nvPicPr>
                  <pic:blipFill>
                    <a:blip r:embed="rId14" cstate="print"/>
                    <a:stretch>
                      <a:fillRect/>
                    </a:stretch>
                  </pic:blipFill>
                  <pic:spPr>
                    <a:xfrm>
                      <a:off x="0" y="0"/>
                      <a:ext cx="5270500" cy="2965581"/>
                    </a:xfrm>
                    <a:prstGeom prst="rect">
                      <a:avLst/>
                    </a:prstGeom>
                  </pic:spPr>
                </pic:pic>
              </a:graphicData>
            </a:graphic>
          </wp:inline>
        </w:drawing>
      </w:r>
    </w:p>
    <w:p w14:paraId="75EFF6B8" w14:textId="77777777" w:rsidR="005F205F" w:rsidRDefault="005F205F" w:rsidP="005F205F">
      <w:pPr>
        <w:rPr>
          <w:rFonts w:ascii="Times New Roman" w:hAnsi="Times New Roman" w:cs="Times New Roman"/>
          <w:lang w:val="en-US"/>
        </w:rPr>
      </w:pPr>
    </w:p>
    <w:p w14:paraId="11D8E822" w14:textId="77777777" w:rsidR="00A330D8" w:rsidRDefault="00A330D8" w:rsidP="005F205F">
      <w:pPr>
        <w:rPr>
          <w:rFonts w:ascii="Times New Roman" w:hAnsi="Times New Roman" w:cs="Times New Roman"/>
          <w:lang w:val="en-US"/>
        </w:rPr>
      </w:pPr>
    </w:p>
    <w:p w14:paraId="494E1A6C" w14:textId="77777777" w:rsidR="00A330D8" w:rsidRDefault="00A330D8" w:rsidP="005F205F">
      <w:pPr>
        <w:rPr>
          <w:rFonts w:ascii="Times New Roman" w:hAnsi="Times New Roman" w:cs="Times New Roman"/>
          <w:lang w:val="en-US"/>
        </w:rPr>
      </w:pPr>
    </w:p>
    <w:p w14:paraId="5458724E" w14:textId="77777777" w:rsidR="007D5DCA" w:rsidRDefault="007D5DCA" w:rsidP="005F205F">
      <w:pPr>
        <w:rPr>
          <w:rFonts w:ascii="Times New Roman" w:hAnsi="Times New Roman" w:cs="Times New Roman"/>
          <w:lang w:val="en-US"/>
        </w:rPr>
      </w:pPr>
    </w:p>
    <w:p w14:paraId="602608B4" w14:textId="77777777" w:rsidR="00A55281" w:rsidRDefault="007D0E32" w:rsidP="00AE39EE">
      <w:pPr>
        <w:spacing w:line="480" w:lineRule="auto"/>
        <w:rPr>
          <w:rFonts w:ascii="Times New Roman" w:hAnsi="Times New Roman" w:cs="Times New Roman"/>
        </w:rPr>
        <w:sectPr w:rsidR="00A55281" w:rsidSect="008950B9">
          <w:pgSz w:w="11900" w:h="16840"/>
          <w:pgMar w:top="1440" w:right="1800" w:bottom="1440" w:left="1800" w:header="708" w:footer="708" w:gutter="0"/>
          <w:cols w:space="708"/>
          <w:docGrid w:linePitch="360"/>
        </w:sectPr>
      </w:pPr>
      <w:r>
        <w:rPr>
          <w:rFonts w:ascii="Times New Roman" w:hAnsi="Times New Roman" w:cs="Times New Roman"/>
        </w:rPr>
        <w:t>Figure 1</w:t>
      </w:r>
    </w:p>
    <w:p w14:paraId="2E28D096" w14:textId="77777777" w:rsidR="005F205F" w:rsidRDefault="0048678A" w:rsidP="00AE39EE">
      <w:pPr>
        <w:spacing w:line="480" w:lineRule="auto"/>
        <w:rPr>
          <w:rFonts w:ascii="Times New Roman" w:hAnsi="Times New Roman" w:cs="Times New Roman"/>
        </w:rPr>
      </w:pPr>
      <w:r w:rsidRPr="00E83F31">
        <w:rPr>
          <w:rFonts w:ascii="Times New Roman" w:hAnsi="Times New Roman" w:cs="Times New Roman"/>
          <w:noProof/>
          <w:lang w:val="en-US"/>
        </w:rPr>
        <w:lastRenderedPageBreak/>
        <w:drawing>
          <wp:inline distT="0" distB="0" distL="0" distR="0" wp14:anchorId="4A38D595" wp14:editId="7CDED2A6">
            <wp:extent cx="7991856" cy="4416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muli_sequence.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991856" cy="4416552"/>
                    </a:xfrm>
                    <a:prstGeom prst="rect">
                      <a:avLst/>
                    </a:prstGeom>
                  </pic:spPr>
                </pic:pic>
              </a:graphicData>
            </a:graphic>
          </wp:inline>
        </w:drawing>
      </w:r>
    </w:p>
    <w:p w14:paraId="4273000A" w14:textId="77777777" w:rsidR="00A55281" w:rsidRDefault="00A55281" w:rsidP="009637F2">
      <w:pPr>
        <w:outlineLvl w:val="0"/>
        <w:rPr>
          <w:rFonts w:ascii="Times New Roman" w:hAnsi="Times New Roman" w:cs="Times New Roman"/>
          <w:lang w:val="en-US"/>
        </w:rPr>
      </w:pPr>
      <w:r>
        <w:rPr>
          <w:rFonts w:ascii="Times New Roman" w:hAnsi="Times New Roman" w:cs="Times New Roman"/>
          <w:lang w:val="en-US"/>
        </w:rPr>
        <w:t>Fig</w:t>
      </w:r>
      <w:r w:rsidR="007D5DCA">
        <w:rPr>
          <w:rFonts w:ascii="Times New Roman" w:hAnsi="Times New Roman" w:cs="Times New Roman"/>
          <w:lang w:val="en-US"/>
        </w:rPr>
        <w:t>ure 2</w:t>
      </w:r>
      <w:r>
        <w:rPr>
          <w:rFonts w:ascii="Times New Roman" w:hAnsi="Times New Roman" w:cs="Times New Roman"/>
          <w:lang w:val="en-US"/>
        </w:rPr>
        <w:t xml:space="preserve"> </w:t>
      </w:r>
    </w:p>
    <w:p w14:paraId="50D545B1" w14:textId="77777777" w:rsidR="00A55281" w:rsidRDefault="00A55281">
      <w:pPr>
        <w:rPr>
          <w:rFonts w:ascii="Times New Roman" w:hAnsi="Times New Roman" w:cs="Times New Roman"/>
        </w:rPr>
      </w:pPr>
      <w:r>
        <w:rPr>
          <w:rFonts w:ascii="Times New Roman" w:hAnsi="Times New Roman" w:cs="Times New Roman"/>
        </w:rPr>
        <w:br w:type="page"/>
      </w:r>
    </w:p>
    <w:p w14:paraId="20DF6AC6" w14:textId="672398F1" w:rsidR="008E3C6F" w:rsidRDefault="008E3C6F" w:rsidP="00AE39EE">
      <w:pPr>
        <w:spacing w:line="480" w:lineRule="auto"/>
        <w:rPr>
          <w:rFonts w:ascii="Times New Roman" w:hAnsi="Times New Roman" w:cs="Times New Roman"/>
        </w:rPr>
      </w:pPr>
    </w:p>
    <w:p w14:paraId="360FEEBE" w14:textId="77777777" w:rsidR="005B3E89" w:rsidRDefault="005B3E89" w:rsidP="009637F2">
      <w:pPr>
        <w:spacing w:line="480" w:lineRule="auto"/>
        <w:outlineLvl w:val="0"/>
        <w:rPr>
          <w:rFonts w:ascii="Times New Roman" w:hAnsi="Times New Roman" w:cs="Times New Roman"/>
        </w:rPr>
      </w:pPr>
    </w:p>
    <w:p w14:paraId="1C46CD70" w14:textId="77777777" w:rsidR="005B3E89" w:rsidRDefault="005B3E89" w:rsidP="009637F2">
      <w:pPr>
        <w:spacing w:line="480" w:lineRule="auto"/>
        <w:outlineLvl w:val="0"/>
        <w:rPr>
          <w:rFonts w:ascii="Times New Roman" w:hAnsi="Times New Roman" w:cs="Times New Roman"/>
        </w:rPr>
      </w:pPr>
      <w:r w:rsidRPr="00996B3A">
        <w:rPr>
          <w:rFonts w:ascii="Times New Roman" w:hAnsi="Times New Roman" w:cs="Times New Roman"/>
          <w:noProof/>
          <w:lang w:val="en-US"/>
        </w:rPr>
        <w:drawing>
          <wp:inline distT="0" distB="0" distL="0" distR="0" wp14:anchorId="3DB75E18" wp14:editId="3EA18BAC">
            <wp:extent cx="5663394" cy="3413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2353" cy="3413132"/>
                    </a:xfrm>
                    <a:prstGeom prst="rect">
                      <a:avLst/>
                    </a:prstGeom>
                    <a:noFill/>
                  </pic:spPr>
                </pic:pic>
              </a:graphicData>
            </a:graphic>
          </wp:inline>
        </w:drawing>
      </w:r>
    </w:p>
    <w:p w14:paraId="405DA6B9" w14:textId="77777777" w:rsidR="0096394B" w:rsidRDefault="008B1CA1" w:rsidP="009637F2">
      <w:pPr>
        <w:spacing w:line="480" w:lineRule="auto"/>
        <w:outlineLvl w:val="0"/>
        <w:rPr>
          <w:rFonts w:ascii="Times New Roman" w:hAnsi="Times New Roman" w:cs="Times New Roman"/>
        </w:rPr>
      </w:pPr>
      <w:r>
        <w:rPr>
          <w:rFonts w:ascii="Times New Roman" w:hAnsi="Times New Roman" w:cs="Times New Roman"/>
        </w:rPr>
        <w:t>Figure 3</w:t>
      </w:r>
    </w:p>
    <w:p w14:paraId="63D1EC49" w14:textId="77777777" w:rsidR="008B1CA1" w:rsidRDefault="008B1CA1">
      <w:pPr>
        <w:rPr>
          <w:rFonts w:ascii="Times New Roman" w:hAnsi="Times New Roman" w:cs="Times New Roman"/>
        </w:rPr>
      </w:pPr>
      <w:r>
        <w:rPr>
          <w:rFonts w:ascii="Times New Roman" w:hAnsi="Times New Roman" w:cs="Times New Roman"/>
        </w:rPr>
        <w:br w:type="page"/>
      </w:r>
    </w:p>
    <w:p w14:paraId="56015114" w14:textId="06A267C2" w:rsidR="0026141B" w:rsidRPr="00AE60EB" w:rsidRDefault="00646644" w:rsidP="009637F2">
      <w:pPr>
        <w:spacing w:line="480" w:lineRule="auto"/>
        <w:outlineLvl w:val="0"/>
        <w:rPr>
          <w:rFonts w:ascii="Times New Roman" w:hAnsi="Times New Roman" w:cs="Times New Roman"/>
        </w:rPr>
      </w:pPr>
      <w:r w:rsidRPr="00AE60EB">
        <w:rPr>
          <w:rFonts w:ascii="Times New Roman" w:hAnsi="Times New Roman" w:cs="Times New Roman"/>
        </w:rPr>
        <w:lastRenderedPageBreak/>
        <w:t xml:space="preserve">Appendix </w:t>
      </w:r>
      <w:r w:rsidR="000477D7" w:rsidRPr="00AE60EB">
        <w:rPr>
          <w:rFonts w:ascii="Times New Roman" w:hAnsi="Times New Roman" w:cs="Times New Roman"/>
        </w:rPr>
        <w:t>1</w:t>
      </w:r>
    </w:p>
    <w:p w14:paraId="0B905997" w14:textId="77777777" w:rsidR="00016504" w:rsidRDefault="005D05FF" w:rsidP="0026141B">
      <w:pPr>
        <w:spacing w:line="480" w:lineRule="auto"/>
        <w:rPr>
          <w:rFonts w:ascii="Times New Roman" w:hAnsi="Times New Roman" w:cs="Times New Roman"/>
        </w:rPr>
      </w:pPr>
      <w:r>
        <w:rPr>
          <w:rFonts w:ascii="Times New Roman" w:hAnsi="Times New Roman" w:cs="Times New Roman"/>
        </w:rPr>
        <w:t>Table 1</w:t>
      </w:r>
    </w:p>
    <w:p w14:paraId="3BC9A9DB" w14:textId="77777777" w:rsidR="0026141B" w:rsidRDefault="00526B5E" w:rsidP="0026141B">
      <w:pPr>
        <w:spacing w:line="480" w:lineRule="auto"/>
        <w:rPr>
          <w:rFonts w:ascii="Times New Roman" w:hAnsi="Times New Roman" w:cs="Times New Roman"/>
        </w:rPr>
      </w:pPr>
      <w:r>
        <w:rPr>
          <w:rFonts w:ascii="Times New Roman" w:hAnsi="Times New Roman" w:cs="Times New Roman"/>
        </w:rPr>
        <w:t>Familiarity of the objects for younger and older children as reported by parents.</w:t>
      </w:r>
    </w:p>
    <w:tbl>
      <w:tblPr>
        <w:tblStyle w:val="TableGrid"/>
        <w:tblW w:w="5332" w:type="dxa"/>
        <w:tblLook w:val="04A0" w:firstRow="1" w:lastRow="0" w:firstColumn="1" w:lastColumn="0" w:noHBand="0" w:noVBand="1"/>
      </w:tblPr>
      <w:tblGrid>
        <w:gridCol w:w="1323"/>
        <w:gridCol w:w="1563"/>
        <w:gridCol w:w="1376"/>
        <w:gridCol w:w="1070"/>
      </w:tblGrid>
      <w:tr w:rsidR="00662337" w:rsidRPr="002E281A" w14:paraId="045113A9" w14:textId="77777777" w:rsidTr="00304C6D">
        <w:tc>
          <w:tcPr>
            <w:tcW w:w="1323" w:type="dxa"/>
            <w:vMerge w:val="restart"/>
          </w:tcPr>
          <w:p w14:paraId="250ECFE8" w14:textId="5D86DF0E" w:rsidR="00662337" w:rsidRPr="002E281A" w:rsidRDefault="00662337" w:rsidP="0071758C">
            <w:pPr>
              <w:rPr>
                <w:rFonts w:ascii="Times New Roman" w:hAnsi="Times New Roman" w:cs="Times New Roman"/>
                <w:b/>
              </w:rPr>
            </w:pPr>
            <w:r w:rsidRPr="002E281A">
              <w:rPr>
                <w:rFonts w:ascii="Times New Roman" w:hAnsi="Times New Roman" w:cs="Times New Roman"/>
                <w:b/>
              </w:rPr>
              <w:t>Object</w:t>
            </w:r>
          </w:p>
        </w:tc>
        <w:tc>
          <w:tcPr>
            <w:tcW w:w="2939" w:type="dxa"/>
            <w:gridSpan w:val="2"/>
          </w:tcPr>
          <w:p w14:paraId="016B704C" w14:textId="0C02272E" w:rsidR="00662337" w:rsidRDefault="00662337" w:rsidP="0071758C">
            <w:pPr>
              <w:rPr>
                <w:rFonts w:ascii="Times New Roman" w:hAnsi="Times New Roman" w:cs="Times New Roman"/>
                <w:b/>
              </w:rPr>
            </w:pPr>
            <w:r>
              <w:rPr>
                <w:rFonts w:ascii="Times New Roman" w:hAnsi="Times New Roman" w:cs="Times New Roman"/>
                <w:b/>
              </w:rPr>
              <w:t>Younger children (18 – 25 months)</w:t>
            </w:r>
          </w:p>
        </w:tc>
        <w:tc>
          <w:tcPr>
            <w:tcW w:w="1070" w:type="dxa"/>
            <w:vMerge w:val="restart"/>
          </w:tcPr>
          <w:p w14:paraId="11BFC0B8" w14:textId="236AB3B1" w:rsidR="00662337" w:rsidRDefault="00662337" w:rsidP="0071758C">
            <w:pPr>
              <w:rPr>
                <w:rFonts w:ascii="Times New Roman" w:hAnsi="Times New Roman" w:cs="Times New Roman"/>
                <w:b/>
              </w:rPr>
            </w:pPr>
            <w:r>
              <w:rPr>
                <w:rFonts w:ascii="Times New Roman" w:hAnsi="Times New Roman" w:cs="Times New Roman"/>
                <w:b/>
              </w:rPr>
              <w:t>Older children (47 – 60 months)</w:t>
            </w:r>
          </w:p>
        </w:tc>
      </w:tr>
      <w:tr w:rsidR="00662337" w:rsidRPr="002E281A" w14:paraId="0E9EA3AE" w14:textId="77777777" w:rsidTr="00304C6D">
        <w:tc>
          <w:tcPr>
            <w:tcW w:w="1323" w:type="dxa"/>
            <w:vMerge/>
          </w:tcPr>
          <w:p w14:paraId="428612A5" w14:textId="3127C394" w:rsidR="00662337" w:rsidRPr="002E281A" w:rsidRDefault="00662337" w:rsidP="0071758C">
            <w:pPr>
              <w:rPr>
                <w:rFonts w:ascii="Times New Roman" w:hAnsi="Times New Roman" w:cs="Times New Roman"/>
                <w:b/>
              </w:rPr>
            </w:pPr>
          </w:p>
        </w:tc>
        <w:tc>
          <w:tcPr>
            <w:tcW w:w="1563" w:type="dxa"/>
          </w:tcPr>
          <w:p w14:paraId="2C8626D9" w14:textId="40793121" w:rsidR="00662337" w:rsidRPr="002E281A" w:rsidRDefault="00662337" w:rsidP="0071758C">
            <w:pPr>
              <w:rPr>
                <w:rFonts w:ascii="Times New Roman" w:hAnsi="Times New Roman" w:cs="Times New Roman"/>
                <w:b/>
              </w:rPr>
            </w:pPr>
            <w:r>
              <w:rPr>
                <w:rFonts w:ascii="Times New Roman" w:hAnsi="Times New Roman" w:cs="Times New Roman"/>
                <w:b/>
              </w:rPr>
              <w:t>Non-scale errors performers</w:t>
            </w:r>
          </w:p>
        </w:tc>
        <w:tc>
          <w:tcPr>
            <w:tcW w:w="1376" w:type="dxa"/>
          </w:tcPr>
          <w:p w14:paraId="2389B45B" w14:textId="35966FF6" w:rsidR="00662337" w:rsidRDefault="00662337" w:rsidP="0071758C">
            <w:pPr>
              <w:rPr>
                <w:rFonts w:ascii="Times New Roman" w:hAnsi="Times New Roman" w:cs="Times New Roman"/>
                <w:b/>
              </w:rPr>
            </w:pPr>
            <w:r>
              <w:rPr>
                <w:rFonts w:ascii="Times New Roman" w:hAnsi="Times New Roman" w:cs="Times New Roman"/>
                <w:b/>
              </w:rPr>
              <w:t>Scale errors performers</w:t>
            </w:r>
          </w:p>
        </w:tc>
        <w:tc>
          <w:tcPr>
            <w:tcW w:w="1070" w:type="dxa"/>
            <w:vMerge/>
          </w:tcPr>
          <w:p w14:paraId="318D23AE" w14:textId="148A945F" w:rsidR="00662337" w:rsidRPr="002E281A" w:rsidRDefault="00662337" w:rsidP="0071758C">
            <w:pPr>
              <w:rPr>
                <w:rFonts w:ascii="Times New Roman" w:hAnsi="Times New Roman" w:cs="Times New Roman"/>
                <w:b/>
              </w:rPr>
            </w:pPr>
          </w:p>
        </w:tc>
      </w:tr>
      <w:tr w:rsidR="006E57A5" w14:paraId="6A80A783" w14:textId="77777777" w:rsidTr="00304C6D">
        <w:tc>
          <w:tcPr>
            <w:tcW w:w="1323" w:type="dxa"/>
          </w:tcPr>
          <w:p w14:paraId="40424121" w14:textId="77777777" w:rsidR="006E57A5" w:rsidRDefault="006E57A5" w:rsidP="0071758C">
            <w:pPr>
              <w:rPr>
                <w:rFonts w:ascii="Times New Roman" w:hAnsi="Times New Roman" w:cs="Times New Roman"/>
              </w:rPr>
            </w:pPr>
            <w:r>
              <w:rPr>
                <w:rFonts w:ascii="Times New Roman" w:hAnsi="Times New Roman" w:cs="Times New Roman"/>
              </w:rPr>
              <w:t>Apron</w:t>
            </w:r>
          </w:p>
        </w:tc>
        <w:tc>
          <w:tcPr>
            <w:tcW w:w="1563" w:type="dxa"/>
            <w:vAlign w:val="bottom"/>
          </w:tcPr>
          <w:p w14:paraId="48C96FF3" w14:textId="33843731" w:rsidR="006E57A5" w:rsidRDefault="006E57A5" w:rsidP="0071758C">
            <w:pPr>
              <w:rPr>
                <w:rFonts w:ascii="Times New Roman" w:hAnsi="Times New Roman" w:cs="Times New Roman"/>
              </w:rPr>
            </w:pPr>
            <w:r>
              <w:rPr>
                <w:rFonts w:ascii="Calibri" w:eastAsia="Times New Roman" w:hAnsi="Calibri"/>
                <w:color w:val="000000"/>
              </w:rPr>
              <w:t>0.36</w:t>
            </w:r>
          </w:p>
        </w:tc>
        <w:tc>
          <w:tcPr>
            <w:tcW w:w="1376" w:type="dxa"/>
            <w:vAlign w:val="bottom"/>
          </w:tcPr>
          <w:p w14:paraId="72D88967" w14:textId="0590AAF0"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0.21</w:t>
            </w:r>
          </w:p>
        </w:tc>
        <w:tc>
          <w:tcPr>
            <w:tcW w:w="1070" w:type="dxa"/>
            <w:vAlign w:val="bottom"/>
          </w:tcPr>
          <w:p w14:paraId="781C233C" w14:textId="1FB6AAB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202C3216" w14:textId="77777777" w:rsidTr="00304C6D">
        <w:tc>
          <w:tcPr>
            <w:tcW w:w="1323" w:type="dxa"/>
          </w:tcPr>
          <w:p w14:paraId="64A72A06" w14:textId="77777777" w:rsidR="006E57A5" w:rsidRDefault="006E57A5" w:rsidP="0071758C">
            <w:pPr>
              <w:rPr>
                <w:rFonts w:ascii="Times New Roman" w:hAnsi="Times New Roman" w:cs="Times New Roman"/>
              </w:rPr>
            </w:pPr>
            <w:r>
              <w:rPr>
                <w:rFonts w:ascii="Times New Roman" w:hAnsi="Times New Roman" w:cs="Times New Roman"/>
              </w:rPr>
              <w:t>Bandage</w:t>
            </w:r>
          </w:p>
        </w:tc>
        <w:tc>
          <w:tcPr>
            <w:tcW w:w="1563" w:type="dxa"/>
            <w:vAlign w:val="bottom"/>
          </w:tcPr>
          <w:p w14:paraId="7C04156C" w14:textId="08C3E5E9" w:rsidR="006E57A5" w:rsidRDefault="006E57A5" w:rsidP="0071758C">
            <w:pPr>
              <w:rPr>
                <w:rFonts w:ascii="Times New Roman" w:hAnsi="Times New Roman" w:cs="Times New Roman"/>
              </w:rPr>
            </w:pPr>
            <w:r>
              <w:rPr>
                <w:rFonts w:ascii="Calibri" w:eastAsia="Times New Roman" w:hAnsi="Calibri"/>
                <w:color w:val="000000"/>
              </w:rPr>
              <w:t>0.07</w:t>
            </w:r>
          </w:p>
        </w:tc>
        <w:tc>
          <w:tcPr>
            <w:tcW w:w="1376" w:type="dxa"/>
            <w:vAlign w:val="bottom"/>
          </w:tcPr>
          <w:p w14:paraId="43B6C9FE" w14:textId="3874F86E"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0.08</w:t>
            </w:r>
          </w:p>
        </w:tc>
        <w:tc>
          <w:tcPr>
            <w:tcW w:w="1070" w:type="dxa"/>
            <w:vAlign w:val="bottom"/>
          </w:tcPr>
          <w:p w14:paraId="566FF58E" w14:textId="53B3BE38"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r w:rsidR="006E57A5" w14:paraId="3E127F5D" w14:textId="77777777" w:rsidTr="00304C6D">
        <w:tc>
          <w:tcPr>
            <w:tcW w:w="1323" w:type="dxa"/>
          </w:tcPr>
          <w:p w14:paraId="5A8A463D" w14:textId="77777777" w:rsidR="006E57A5" w:rsidRDefault="006E57A5" w:rsidP="0071758C">
            <w:pPr>
              <w:rPr>
                <w:rFonts w:ascii="Times New Roman" w:hAnsi="Times New Roman" w:cs="Times New Roman"/>
              </w:rPr>
            </w:pPr>
            <w:r>
              <w:rPr>
                <w:rFonts w:ascii="Times New Roman" w:hAnsi="Times New Roman" w:cs="Times New Roman"/>
              </w:rPr>
              <w:t>Bathtub</w:t>
            </w:r>
          </w:p>
        </w:tc>
        <w:tc>
          <w:tcPr>
            <w:tcW w:w="1563" w:type="dxa"/>
            <w:vAlign w:val="bottom"/>
          </w:tcPr>
          <w:p w14:paraId="05B5809C" w14:textId="68E2B33E"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1F138A1C" w14:textId="7A6B5BA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0.96</w:t>
            </w:r>
          </w:p>
        </w:tc>
        <w:tc>
          <w:tcPr>
            <w:tcW w:w="1070" w:type="dxa"/>
            <w:vAlign w:val="bottom"/>
          </w:tcPr>
          <w:p w14:paraId="4BA618CE" w14:textId="456E5BDE"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0.91</w:t>
            </w:r>
          </w:p>
        </w:tc>
      </w:tr>
      <w:tr w:rsidR="006E57A5" w14:paraId="500E8AE7" w14:textId="77777777" w:rsidTr="00304C6D">
        <w:tc>
          <w:tcPr>
            <w:tcW w:w="1323" w:type="dxa"/>
          </w:tcPr>
          <w:p w14:paraId="66ACD52B" w14:textId="77777777" w:rsidR="006E57A5" w:rsidRDefault="006E57A5" w:rsidP="0071758C">
            <w:pPr>
              <w:rPr>
                <w:rFonts w:ascii="Times New Roman" w:hAnsi="Times New Roman" w:cs="Times New Roman"/>
              </w:rPr>
            </w:pPr>
            <w:r>
              <w:rPr>
                <w:rFonts w:ascii="Times New Roman" w:hAnsi="Times New Roman" w:cs="Times New Roman"/>
              </w:rPr>
              <w:t>Bicycle</w:t>
            </w:r>
          </w:p>
        </w:tc>
        <w:tc>
          <w:tcPr>
            <w:tcW w:w="1563" w:type="dxa"/>
            <w:vAlign w:val="bottom"/>
          </w:tcPr>
          <w:p w14:paraId="0F7AD047" w14:textId="04CAF09C" w:rsidR="006E57A5" w:rsidRDefault="006E57A5" w:rsidP="0071758C">
            <w:pPr>
              <w:rPr>
                <w:rFonts w:ascii="Times New Roman" w:hAnsi="Times New Roman" w:cs="Times New Roman"/>
              </w:rPr>
            </w:pPr>
            <w:r>
              <w:rPr>
                <w:rFonts w:ascii="Calibri" w:eastAsia="Times New Roman" w:hAnsi="Calibri"/>
                <w:color w:val="000000"/>
              </w:rPr>
              <w:t>0.82</w:t>
            </w:r>
          </w:p>
        </w:tc>
        <w:tc>
          <w:tcPr>
            <w:tcW w:w="1376" w:type="dxa"/>
            <w:vAlign w:val="bottom"/>
          </w:tcPr>
          <w:p w14:paraId="7594FEB8" w14:textId="72A1024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0.88</w:t>
            </w:r>
          </w:p>
        </w:tc>
        <w:tc>
          <w:tcPr>
            <w:tcW w:w="1070" w:type="dxa"/>
            <w:vAlign w:val="bottom"/>
          </w:tcPr>
          <w:p w14:paraId="6FFCCB42" w14:textId="74F78855"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3736F846" w14:textId="77777777" w:rsidTr="00304C6D">
        <w:tc>
          <w:tcPr>
            <w:tcW w:w="1323" w:type="dxa"/>
          </w:tcPr>
          <w:p w14:paraId="58F3975C" w14:textId="77777777" w:rsidR="006E57A5" w:rsidRDefault="006E57A5" w:rsidP="0071758C">
            <w:pPr>
              <w:rPr>
                <w:rFonts w:ascii="Times New Roman" w:hAnsi="Times New Roman" w:cs="Times New Roman"/>
              </w:rPr>
            </w:pPr>
            <w:r>
              <w:rPr>
                <w:rFonts w:ascii="Times New Roman" w:hAnsi="Times New Roman" w:cs="Times New Roman"/>
              </w:rPr>
              <w:t>Boat</w:t>
            </w:r>
          </w:p>
        </w:tc>
        <w:tc>
          <w:tcPr>
            <w:tcW w:w="1563" w:type="dxa"/>
            <w:vAlign w:val="bottom"/>
          </w:tcPr>
          <w:p w14:paraId="14027D4A" w14:textId="7A10A770" w:rsidR="006E57A5" w:rsidRDefault="006E57A5" w:rsidP="0071758C">
            <w:pPr>
              <w:rPr>
                <w:rFonts w:ascii="Times New Roman" w:hAnsi="Times New Roman" w:cs="Times New Roman"/>
              </w:rPr>
            </w:pPr>
            <w:r>
              <w:rPr>
                <w:rFonts w:ascii="Calibri" w:eastAsia="Times New Roman" w:hAnsi="Calibri"/>
                <w:color w:val="000000"/>
              </w:rPr>
              <w:t>0.89</w:t>
            </w:r>
          </w:p>
        </w:tc>
        <w:tc>
          <w:tcPr>
            <w:tcW w:w="1376" w:type="dxa"/>
            <w:vAlign w:val="bottom"/>
          </w:tcPr>
          <w:p w14:paraId="3E8D43B1" w14:textId="5F4AD6E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4C6AC5E6" w14:textId="523F538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63B80930" w14:textId="77777777" w:rsidTr="00304C6D">
        <w:tc>
          <w:tcPr>
            <w:tcW w:w="1323" w:type="dxa"/>
          </w:tcPr>
          <w:p w14:paraId="52DF6899" w14:textId="77777777" w:rsidR="006E57A5" w:rsidRDefault="006E57A5" w:rsidP="0071758C">
            <w:pPr>
              <w:rPr>
                <w:rFonts w:ascii="Times New Roman" w:hAnsi="Times New Roman" w:cs="Times New Roman"/>
              </w:rPr>
            </w:pPr>
            <w:r>
              <w:rPr>
                <w:rFonts w:ascii="Times New Roman" w:hAnsi="Times New Roman" w:cs="Times New Roman"/>
              </w:rPr>
              <w:t>Book</w:t>
            </w:r>
          </w:p>
        </w:tc>
        <w:tc>
          <w:tcPr>
            <w:tcW w:w="1563" w:type="dxa"/>
            <w:vAlign w:val="bottom"/>
          </w:tcPr>
          <w:p w14:paraId="5FBCA73F" w14:textId="1A2BD94E"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63690AC7" w14:textId="53F77FA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4FCF6DE7" w14:textId="44941B5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70958B0E" w14:textId="77777777" w:rsidTr="00304C6D">
        <w:tc>
          <w:tcPr>
            <w:tcW w:w="1323" w:type="dxa"/>
          </w:tcPr>
          <w:p w14:paraId="26456136" w14:textId="77777777" w:rsidR="006E57A5" w:rsidRDefault="006E57A5" w:rsidP="0071758C">
            <w:pPr>
              <w:rPr>
                <w:rFonts w:ascii="Times New Roman" w:hAnsi="Times New Roman" w:cs="Times New Roman"/>
              </w:rPr>
            </w:pPr>
            <w:r>
              <w:rPr>
                <w:rFonts w:ascii="Times New Roman" w:hAnsi="Times New Roman" w:cs="Times New Roman"/>
              </w:rPr>
              <w:t>Bottle</w:t>
            </w:r>
          </w:p>
        </w:tc>
        <w:tc>
          <w:tcPr>
            <w:tcW w:w="1563" w:type="dxa"/>
            <w:vAlign w:val="bottom"/>
          </w:tcPr>
          <w:p w14:paraId="4EAF283D" w14:textId="659E46BF" w:rsidR="006E57A5" w:rsidRDefault="006E57A5" w:rsidP="0071758C">
            <w:pPr>
              <w:rPr>
                <w:rFonts w:ascii="Times New Roman" w:hAnsi="Times New Roman" w:cs="Times New Roman"/>
              </w:rPr>
            </w:pPr>
            <w:r>
              <w:rPr>
                <w:rFonts w:ascii="Calibri" w:eastAsia="Times New Roman" w:hAnsi="Calibri"/>
                <w:color w:val="000000"/>
              </w:rPr>
              <w:t>0.96</w:t>
            </w:r>
          </w:p>
        </w:tc>
        <w:tc>
          <w:tcPr>
            <w:tcW w:w="1376" w:type="dxa"/>
            <w:vAlign w:val="bottom"/>
          </w:tcPr>
          <w:p w14:paraId="30A77AE9" w14:textId="58E99B3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0.92</w:t>
            </w:r>
          </w:p>
        </w:tc>
        <w:tc>
          <w:tcPr>
            <w:tcW w:w="1070" w:type="dxa"/>
            <w:vAlign w:val="bottom"/>
          </w:tcPr>
          <w:p w14:paraId="242312D0" w14:textId="1BFEFA49"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24F832CA" w14:textId="77777777" w:rsidTr="00304C6D">
        <w:tc>
          <w:tcPr>
            <w:tcW w:w="1323" w:type="dxa"/>
          </w:tcPr>
          <w:p w14:paraId="34047B97" w14:textId="77777777" w:rsidR="006E57A5" w:rsidRDefault="006E57A5" w:rsidP="0071758C">
            <w:pPr>
              <w:rPr>
                <w:rFonts w:ascii="Times New Roman" w:hAnsi="Times New Roman" w:cs="Times New Roman"/>
              </w:rPr>
            </w:pPr>
            <w:r>
              <w:rPr>
                <w:rFonts w:ascii="Times New Roman" w:hAnsi="Times New Roman" w:cs="Times New Roman"/>
              </w:rPr>
              <w:t>Brush</w:t>
            </w:r>
          </w:p>
        </w:tc>
        <w:tc>
          <w:tcPr>
            <w:tcW w:w="1563" w:type="dxa"/>
            <w:vAlign w:val="bottom"/>
          </w:tcPr>
          <w:p w14:paraId="2B063217" w14:textId="038FEE60" w:rsidR="006E57A5" w:rsidRDefault="006E57A5" w:rsidP="0071758C">
            <w:pPr>
              <w:rPr>
                <w:rFonts w:ascii="Times New Roman" w:hAnsi="Times New Roman" w:cs="Times New Roman"/>
              </w:rPr>
            </w:pPr>
            <w:r>
              <w:rPr>
                <w:rFonts w:ascii="Calibri" w:eastAsia="Times New Roman" w:hAnsi="Calibri"/>
                <w:color w:val="000000"/>
              </w:rPr>
              <w:t>0.89</w:t>
            </w:r>
          </w:p>
        </w:tc>
        <w:tc>
          <w:tcPr>
            <w:tcW w:w="1376" w:type="dxa"/>
            <w:vAlign w:val="bottom"/>
          </w:tcPr>
          <w:p w14:paraId="27BC54DA" w14:textId="1F58E48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0.88</w:t>
            </w:r>
          </w:p>
        </w:tc>
        <w:tc>
          <w:tcPr>
            <w:tcW w:w="1070" w:type="dxa"/>
            <w:vAlign w:val="bottom"/>
          </w:tcPr>
          <w:p w14:paraId="7F100762" w14:textId="369CB3D7"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r w:rsidR="006E57A5" w14:paraId="65A29698" w14:textId="77777777" w:rsidTr="00304C6D">
        <w:tc>
          <w:tcPr>
            <w:tcW w:w="1323" w:type="dxa"/>
          </w:tcPr>
          <w:p w14:paraId="60C13058" w14:textId="77777777" w:rsidR="006E57A5" w:rsidRDefault="006E57A5" w:rsidP="0071758C">
            <w:pPr>
              <w:rPr>
                <w:rFonts w:ascii="Times New Roman" w:hAnsi="Times New Roman" w:cs="Times New Roman"/>
              </w:rPr>
            </w:pPr>
            <w:r>
              <w:rPr>
                <w:rFonts w:ascii="Times New Roman" w:hAnsi="Times New Roman" w:cs="Times New Roman"/>
              </w:rPr>
              <w:t>Buggy</w:t>
            </w:r>
          </w:p>
        </w:tc>
        <w:tc>
          <w:tcPr>
            <w:tcW w:w="1563" w:type="dxa"/>
            <w:vAlign w:val="bottom"/>
          </w:tcPr>
          <w:p w14:paraId="6E688C50" w14:textId="1BF29317" w:rsidR="006E57A5" w:rsidRDefault="006E57A5" w:rsidP="0071758C">
            <w:pPr>
              <w:rPr>
                <w:rFonts w:ascii="Times New Roman" w:hAnsi="Times New Roman" w:cs="Times New Roman"/>
              </w:rPr>
            </w:pPr>
            <w:r>
              <w:rPr>
                <w:rFonts w:ascii="Calibri" w:eastAsia="Times New Roman" w:hAnsi="Calibri"/>
                <w:color w:val="000000"/>
              </w:rPr>
              <w:t>0.96</w:t>
            </w:r>
          </w:p>
        </w:tc>
        <w:tc>
          <w:tcPr>
            <w:tcW w:w="1376" w:type="dxa"/>
            <w:vAlign w:val="bottom"/>
          </w:tcPr>
          <w:p w14:paraId="3BDBCBEE" w14:textId="304447BE"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0.79</w:t>
            </w:r>
          </w:p>
        </w:tc>
        <w:tc>
          <w:tcPr>
            <w:tcW w:w="1070" w:type="dxa"/>
            <w:vAlign w:val="bottom"/>
          </w:tcPr>
          <w:p w14:paraId="7A2B2E77" w14:textId="4055D88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0.91</w:t>
            </w:r>
          </w:p>
        </w:tc>
      </w:tr>
      <w:tr w:rsidR="006E57A5" w14:paraId="6B337FD3" w14:textId="77777777" w:rsidTr="00304C6D">
        <w:tc>
          <w:tcPr>
            <w:tcW w:w="1323" w:type="dxa"/>
          </w:tcPr>
          <w:p w14:paraId="29783FBA" w14:textId="77777777" w:rsidR="006E57A5" w:rsidRDefault="006E57A5" w:rsidP="0071758C">
            <w:pPr>
              <w:rPr>
                <w:rFonts w:ascii="Times New Roman" w:hAnsi="Times New Roman" w:cs="Times New Roman"/>
              </w:rPr>
            </w:pPr>
            <w:r>
              <w:rPr>
                <w:rFonts w:ascii="Times New Roman" w:hAnsi="Times New Roman" w:cs="Times New Roman"/>
              </w:rPr>
              <w:t>Chair</w:t>
            </w:r>
          </w:p>
        </w:tc>
        <w:tc>
          <w:tcPr>
            <w:tcW w:w="1563" w:type="dxa"/>
            <w:vAlign w:val="bottom"/>
          </w:tcPr>
          <w:p w14:paraId="05319BBD" w14:textId="0E44ADDC" w:rsidR="006E57A5" w:rsidRDefault="006E57A5" w:rsidP="0071758C">
            <w:pPr>
              <w:rPr>
                <w:rFonts w:ascii="Times New Roman" w:hAnsi="Times New Roman" w:cs="Times New Roman"/>
              </w:rPr>
            </w:pPr>
            <w:r>
              <w:rPr>
                <w:rFonts w:ascii="Calibri" w:eastAsia="Times New Roman" w:hAnsi="Calibri"/>
                <w:color w:val="000000"/>
              </w:rPr>
              <w:t>0.96</w:t>
            </w:r>
          </w:p>
        </w:tc>
        <w:tc>
          <w:tcPr>
            <w:tcW w:w="1376" w:type="dxa"/>
            <w:vAlign w:val="bottom"/>
          </w:tcPr>
          <w:p w14:paraId="5B305AFB" w14:textId="60EAE9E6"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691F274C" w14:textId="0971AD90"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510C46AF" w14:textId="77777777" w:rsidTr="00304C6D">
        <w:tc>
          <w:tcPr>
            <w:tcW w:w="1323" w:type="dxa"/>
          </w:tcPr>
          <w:p w14:paraId="31BBAD1A" w14:textId="77777777" w:rsidR="006E57A5" w:rsidRDefault="006E57A5" w:rsidP="0071758C">
            <w:pPr>
              <w:rPr>
                <w:rFonts w:ascii="Times New Roman" w:hAnsi="Times New Roman" w:cs="Times New Roman"/>
              </w:rPr>
            </w:pPr>
            <w:r>
              <w:rPr>
                <w:rFonts w:ascii="Times New Roman" w:hAnsi="Times New Roman" w:cs="Times New Roman"/>
              </w:rPr>
              <w:t>Coat</w:t>
            </w:r>
          </w:p>
        </w:tc>
        <w:tc>
          <w:tcPr>
            <w:tcW w:w="1563" w:type="dxa"/>
            <w:vAlign w:val="bottom"/>
          </w:tcPr>
          <w:p w14:paraId="07EC8435" w14:textId="3D5B077C" w:rsidR="006E57A5" w:rsidRDefault="006E57A5" w:rsidP="0071758C">
            <w:pPr>
              <w:rPr>
                <w:rFonts w:ascii="Times New Roman" w:hAnsi="Times New Roman" w:cs="Times New Roman"/>
              </w:rPr>
            </w:pPr>
            <w:r>
              <w:rPr>
                <w:rFonts w:ascii="Calibri" w:eastAsia="Times New Roman" w:hAnsi="Calibri"/>
                <w:color w:val="000000"/>
              </w:rPr>
              <w:t>0.93</w:t>
            </w:r>
          </w:p>
        </w:tc>
        <w:tc>
          <w:tcPr>
            <w:tcW w:w="1376" w:type="dxa"/>
            <w:vAlign w:val="bottom"/>
          </w:tcPr>
          <w:p w14:paraId="17989CDA" w14:textId="5F216E5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0.83</w:t>
            </w:r>
          </w:p>
        </w:tc>
        <w:tc>
          <w:tcPr>
            <w:tcW w:w="1070" w:type="dxa"/>
            <w:vAlign w:val="bottom"/>
          </w:tcPr>
          <w:p w14:paraId="54C6287E" w14:textId="77A6F11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51749084" w14:textId="77777777" w:rsidTr="00304C6D">
        <w:tc>
          <w:tcPr>
            <w:tcW w:w="1323" w:type="dxa"/>
          </w:tcPr>
          <w:p w14:paraId="5F008A67" w14:textId="77777777" w:rsidR="006E57A5" w:rsidRDefault="006E57A5" w:rsidP="0071758C">
            <w:pPr>
              <w:rPr>
                <w:rFonts w:ascii="Times New Roman" w:hAnsi="Times New Roman" w:cs="Times New Roman"/>
              </w:rPr>
            </w:pPr>
            <w:r>
              <w:rPr>
                <w:rFonts w:ascii="Times New Roman" w:hAnsi="Times New Roman" w:cs="Times New Roman"/>
              </w:rPr>
              <w:t>Cup</w:t>
            </w:r>
          </w:p>
        </w:tc>
        <w:tc>
          <w:tcPr>
            <w:tcW w:w="1563" w:type="dxa"/>
            <w:vAlign w:val="bottom"/>
          </w:tcPr>
          <w:p w14:paraId="32CA81A9" w14:textId="396ECCB0" w:rsidR="006E57A5" w:rsidRDefault="006E57A5" w:rsidP="0071758C">
            <w:pPr>
              <w:rPr>
                <w:rFonts w:ascii="Times New Roman" w:hAnsi="Times New Roman" w:cs="Times New Roman"/>
              </w:rPr>
            </w:pPr>
            <w:r>
              <w:rPr>
                <w:rFonts w:ascii="Calibri" w:eastAsia="Times New Roman" w:hAnsi="Calibri"/>
                <w:color w:val="000000"/>
              </w:rPr>
              <w:t>0.93</w:t>
            </w:r>
          </w:p>
        </w:tc>
        <w:tc>
          <w:tcPr>
            <w:tcW w:w="1376" w:type="dxa"/>
            <w:vAlign w:val="bottom"/>
          </w:tcPr>
          <w:p w14:paraId="1DDD0DFB" w14:textId="51B4A9D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0.92</w:t>
            </w:r>
          </w:p>
        </w:tc>
        <w:tc>
          <w:tcPr>
            <w:tcW w:w="1070" w:type="dxa"/>
            <w:vAlign w:val="bottom"/>
          </w:tcPr>
          <w:p w14:paraId="446E2B01" w14:textId="738C18F2"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5490B85F" w14:textId="77777777" w:rsidTr="00304C6D">
        <w:tc>
          <w:tcPr>
            <w:tcW w:w="1323" w:type="dxa"/>
          </w:tcPr>
          <w:p w14:paraId="7FD8F8E8" w14:textId="77777777" w:rsidR="006E57A5" w:rsidRDefault="006E57A5" w:rsidP="0071758C">
            <w:pPr>
              <w:rPr>
                <w:rFonts w:ascii="Times New Roman" w:hAnsi="Times New Roman" w:cs="Times New Roman"/>
              </w:rPr>
            </w:pPr>
            <w:r>
              <w:rPr>
                <w:rFonts w:ascii="Times New Roman" w:hAnsi="Times New Roman" w:cs="Times New Roman"/>
              </w:rPr>
              <w:t>Duster</w:t>
            </w:r>
          </w:p>
        </w:tc>
        <w:tc>
          <w:tcPr>
            <w:tcW w:w="1563" w:type="dxa"/>
            <w:vAlign w:val="bottom"/>
          </w:tcPr>
          <w:p w14:paraId="41D1DE22" w14:textId="6512B299" w:rsidR="006E57A5" w:rsidRDefault="006E57A5" w:rsidP="0071758C">
            <w:pPr>
              <w:rPr>
                <w:rFonts w:ascii="Times New Roman" w:hAnsi="Times New Roman" w:cs="Times New Roman"/>
              </w:rPr>
            </w:pPr>
            <w:r>
              <w:rPr>
                <w:rFonts w:ascii="Calibri" w:eastAsia="Times New Roman" w:hAnsi="Calibri"/>
                <w:color w:val="000000"/>
              </w:rPr>
              <w:t>0.29</w:t>
            </w:r>
          </w:p>
        </w:tc>
        <w:tc>
          <w:tcPr>
            <w:tcW w:w="1376" w:type="dxa"/>
            <w:vAlign w:val="bottom"/>
          </w:tcPr>
          <w:p w14:paraId="2B438FF3" w14:textId="1AE52E99"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0.17</w:t>
            </w:r>
          </w:p>
        </w:tc>
        <w:tc>
          <w:tcPr>
            <w:tcW w:w="1070" w:type="dxa"/>
            <w:vAlign w:val="bottom"/>
          </w:tcPr>
          <w:p w14:paraId="59F62FB2" w14:textId="465BF197"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0.77</w:t>
            </w:r>
          </w:p>
        </w:tc>
      </w:tr>
      <w:tr w:rsidR="006E57A5" w14:paraId="733691E2" w14:textId="77777777" w:rsidTr="00304C6D">
        <w:tc>
          <w:tcPr>
            <w:tcW w:w="1323" w:type="dxa"/>
          </w:tcPr>
          <w:p w14:paraId="4EFE0641" w14:textId="77777777" w:rsidR="006E57A5" w:rsidRDefault="006E57A5" w:rsidP="0071758C">
            <w:pPr>
              <w:rPr>
                <w:rFonts w:ascii="Times New Roman" w:hAnsi="Times New Roman" w:cs="Times New Roman"/>
              </w:rPr>
            </w:pPr>
            <w:r>
              <w:rPr>
                <w:rFonts w:ascii="Times New Roman" w:hAnsi="Times New Roman" w:cs="Times New Roman"/>
              </w:rPr>
              <w:t>Flute</w:t>
            </w:r>
          </w:p>
        </w:tc>
        <w:tc>
          <w:tcPr>
            <w:tcW w:w="1563" w:type="dxa"/>
            <w:vAlign w:val="bottom"/>
          </w:tcPr>
          <w:p w14:paraId="0242BB1E" w14:textId="41F6DD48" w:rsidR="006E57A5" w:rsidRDefault="006E57A5" w:rsidP="0071758C">
            <w:pPr>
              <w:rPr>
                <w:rFonts w:ascii="Times New Roman" w:hAnsi="Times New Roman" w:cs="Times New Roman"/>
              </w:rPr>
            </w:pPr>
            <w:r>
              <w:rPr>
                <w:rFonts w:ascii="Calibri" w:eastAsia="Times New Roman" w:hAnsi="Calibri"/>
                <w:color w:val="000000"/>
              </w:rPr>
              <w:t>0.04</w:t>
            </w:r>
          </w:p>
        </w:tc>
        <w:tc>
          <w:tcPr>
            <w:tcW w:w="1376" w:type="dxa"/>
            <w:vAlign w:val="bottom"/>
          </w:tcPr>
          <w:p w14:paraId="551116A9" w14:textId="6539569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0.08</w:t>
            </w:r>
          </w:p>
        </w:tc>
        <w:tc>
          <w:tcPr>
            <w:tcW w:w="1070" w:type="dxa"/>
            <w:vAlign w:val="bottom"/>
          </w:tcPr>
          <w:p w14:paraId="0B9F240C" w14:textId="0F04C174"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0.71</w:t>
            </w:r>
          </w:p>
        </w:tc>
      </w:tr>
      <w:tr w:rsidR="006E57A5" w14:paraId="12852E8F" w14:textId="77777777" w:rsidTr="00304C6D">
        <w:tc>
          <w:tcPr>
            <w:tcW w:w="1323" w:type="dxa"/>
          </w:tcPr>
          <w:p w14:paraId="0F878DC8" w14:textId="77777777" w:rsidR="006E57A5" w:rsidRDefault="006E57A5" w:rsidP="0071758C">
            <w:pPr>
              <w:rPr>
                <w:rFonts w:ascii="Times New Roman" w:hAnsi="Times New Roman" w:cs="Times New Roman"/>
              </w:rPr>
            </w:pPr>
            <w:r>
              <w:rPr>
                <w:rFonts w:ascii="Times New Roman" w:hAnsi="Times New Roman" w:cs="Times New Roman"/>
              </w:rPr>
              <w:t>Frying pan</w:t>
            </w:r>
          </w:p>
        </w:tc>
        <w:tc>
          <w:tcPr>
            <w:tcW w:w="1563" w:type="dxa"/>
            <w:vAlign w:val="bottom"/>
          </w:tcPr>
          <w:p w14:paraId="5E56DCBD" w14:textId="61A79EF3" w:rsidR="006E57A5" w:rsidRDefault="006E57A5" w:rsidP="0071758C">
            <w:pPr>
              <w:rPr>
                <w:rFonts w:ascii="Times New Roman" w:hAnsi="Times New Roman" w:cs="Times New Roman"/>
              </w:rPr>
            </w:pPr>
            <w:r>
              <w:rPr>
                <w:rFonts w:ascii="Calibri" w:eastAsia="Times New Roman" w:hAnsi="Calibri"/>
                <w:color w:val="000000"/>
              </w:rPr>
              <w:t>0.04</w:t>
            </w:r>
          </w:p>
        </w:tc>
        <w:tc>
          <w:tcPr>
            <w:tcW w:w="1376" w:type="dxa"/>
            <w:vAlign w:val="bottom"/>
          </w:tcPr>
          <w:p w14:paraId="455F2982" w14:textId="63BC6CE5"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0.08</w:t>
            </w:r>
          </w:p>
        </w:tc>
        <w:tc>
          <w:tcPr>
            <w:tcW w:w="1070" w:type="dxa"/>
            <w:vAlign w:val="bottom"/>
          </w:tcPr>
          <w:p w14:paraId="6EC83AD0" w14:textId="72DB594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0.49</w:t>
            </w:r>
          </w:p>
        </w:tc>
      </w:tr>
      <w:tr w:rsidR="006E57A5" w14:paraId="32330574" w14:textId="77777777" w:rsidTr="00304C6D">
        <w:tc>
          <w:tcPr>
            <w:tcW w:w="1323" w:type="dxa"/>
          </w:tcPr>
          <w:p w14:paraId="1A57D421" w14:textId="77777777" w:rsidR="006E57A5" w:rsidRDefault="006E57A5" w:rsidP="0071758C">
            <w:pPr>
              <w:rPr>
                <w:rFonts w:ascii="Times New Roman" w:hAnsi="Times New Roman" w:cs="Times New Roman"/>
              </w:rPr>
            </w:pPr>
            <w:r>
              <w:rPr>
                <w:rFonts w:ascii="Times New Roman" w:hAnsi="Times New Roman" w:cs="Times New Roman"/>
              </w:rPr>
              <w:t>Hammock</w:t>
            </w:r>
          </w:p>
        </w:tc>
        <w:tc>
          <w:tcPr>
            <w:tcW w:w="1563" w:type="dxa"/>
            <w:vAlign w:val="bottom"/>
          </w:tcPr>
          <w:p w14:paraId="3671C7F6" w14:textId="1AFC8AD0" w:rsidR="006E57A5" w:rsidRDefault="006E57A5" w:rsidP="0071758C">
            <w:pPr>
              <w:rPr>
                <w:rFonts w:ascii="Times New Roman" w:hAnsi="Times New Roman" w:cs="Times New Roman"/>
              </w:rPr>
            </w:pPr>
            <w:r>
              <w:rPr>
                <w:rFonts w:ascii="Calibri" w:eastAsia="Times New Roman" w:hAnsi="Calibri"/>
                <w:color w:val="000000"/>
              </w:rPr>
              <w:t>0.43</w:t>
            </w:r>
          </w:p>
        </w:tc>
        <w:tc>
          <w:tcPr>
            <w:tcW w:w="1376" w:type="dxa"/>
            <w:vAlign w:val="bottom"/>
          </w:tcPr>
          <w:p w14:paraId="4610F744" w14:textId="4EAA7F4E"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0.25</w:t>
            </w:r>
          </w:p>
        </w:tc>
        <w:tc>
          <w:tcPr>
            <w:tcW w:w="1070" w:type="dxa"/>
            <w:vAlign w:val="bottom"/>
          </w:tcPr>
          <w:p w14:paraId="13EACFCF" w14:textId="06CD845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0.94</w:t>
            </w:r>
          </w:p>
        </w:tc>
      </w:tr>
      <w:tr w:rsidR="006E57A5" w14:paraId="219317FC" w14:textId="77777777" w:rsidTr="00304C6D">
        <w:tc>
          <w:tcPr>
            <w:tcW w:w="1323" w:type="dxa"/>
          </w:tcPr>
          <w:p w14:paraId="6A64F107" w14:textId="77777777" w:rsidR="006E57A5" w:rsidRDefault="006E57A5" w:rsidP="0071758C">
            <w:pPr>
              <w:rPr>
                <w:rFonts w:ascii="Times New Roman" w:hAnsi="Times New Roman" w:cs="Times New Roman"/>
              </w:rPr>
            </w:pPr>
            <w:r>
              <w:rPr>
                <w:rFonts w:ascii="Times New Roman" w:hAnsi="Times New Roman" w:cs="Times New Roman"/>
              </w:rPr>
              <w:t>Hand fan</w:t>
            </w:r>
          </w:p>
        </w:tc>
        <w:tc>
          <w:tcPr>
            <w:tcW w:w="1563" w:type="dxa"/>
            <w:vAlign w:val="bottom"/>
          </w:tcPr>
          <w:p w14:paraId="3D7F9B18" w14:textId="18678A19" w:rsidR="006E57A5" w:rsidRDefault="006E57A5" w:rsidP="0071758C">
            <w:pPr>
              <w:rPr>
                <w:rFonts w:ascii="Times New Roman" w:hAnsi="Times New Roman" w:cs="Times New Roman"/>
              </w:rPr>
            </w:pPr>
            <w:r>
              <w:rPr>
                <w:rFonts w:ascii="Calibri" w:eastAsia="Times New Roman" w:hAnsi="Calibri"/>
                <w:color w:val="000000"/>
              </w:rPr>
              <w:t>0.93</w:t>
            </w:r>
          </w:p>
        </w:tc>
        <w:tc>
          <w:tcPr>
            <w:tcW w:w="1376" w:type="dxa"/>
            <w:vAlign w:val="bottom"/>
          </w:tcPr>
          <w:p w14:paraId="636DC3BB" w14:textId="7DE2C5A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0.88</w:t>
            </w:r>
          </w:p>
        </w:tc>
        <w:tc>
          <w:tcPr>
            <w:tcW w:w="1070" w:type="dxa"/>
            <w:vAlign w:val="bottom"/>
          </w:tcPr>
          <w:p w14:paraId="04FAB8E0" w14:textId="777660A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0FF2C5E9" w14:textId="77777777" w:rsidTr="00304C6D">
        <w:tc>
          <w:tcPr>
            <w:tcW w:w="1323" w:type="dxa"/>
          </w:tcPr>
          <w:p w14:paraId="230BD147" w14:textId="77777777" w:rsidR="006E57A5" w:rsidRDefault="006E57A5" w:rsidP="0071758C">
            <w:pPr>
              <w:rPr>
                <w:rFonts w:ascii="Times New Roman" w:hAnsi="Times New Roman" w:cs="Times New Roman"/>
              </w:rPr>
            </w:pPr>
            <w:r>
              <w:rPr>
                <w:rFonts w:ascii="Times New Roman" w:hAnsi="Times New Roman" w:cs="Times New Roman"/>
              </w:rPr>
              <w:t>Hat</w:t>
            </w:r>
          </w:p>
        </w:tc>
        <w:tc>
          <w:tcPr>
            <w:tcW w:w="1563" w:type="dxa"/>
            <w:vAlign w:val="bottom"/>
          </w:tcPr>
          <w:p w14:paraId="17684326" w14:textId="70B0C991" w:rsidR="006E57A5" w:rsidRDefault="006E57A5" w:rsidP="0071758C">
            <w:pPr>
              <w:rPr>
                <w:rFonts w:ascii="Times New Roman" w:hAnsi="Times New Roman" w:cs="Times New Roman"/>
              </w:rPr>
            </w:pPr>
            <w:r>
              <w:rPr>
                <w:rFonts w:ascii="Calibri" w:eastAsia="Times New Roman" w:hAnsi="Calibri"/>
                <w:color w:val="000000"/>
              </w:rPr>
              <w:t>0.00</w:t>
            </w:r>
          </w:p>
        </w:tc>
        <w:tc>
          <w:tcPr>
            <w:tcW w:w="1376" w:type="dxa"/>
            <w:vAlign w:val="bottom"/>
          </w:tcPr>
          <w:p w14:paraId="15E4BEAE" w14:textId="782D0086"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0.00</w:t>
            </w:r>
          </w:p>
        </w:tc>
        <w:tc>
          <w:tcPr>
            <w:tcW w:w="1070" w:type="dxa"/>
            <w:vAlign w:val="bottom"/>
          </w:tcPr>
          <w:p w14:paraId="0373E3B2" w14:textId="0345B241"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0.60</w:t>
            </w:r>
          </w:p>
        </w:tc>
      </w:tr>
      <w:tr w:rsidR="006E57A5" w14:paraId="3809DEBE" w14:textId="77777777" w:rsidTr="00304C6D">
        <w:tc>
          <w:tcPr>
            <w:tcW w:w="1323" w:type="dxa"/>
          </w:tcPr>
          <w:p w14:paraId="6F9F2F7E" w14:textId="77777777" w:rsidR="006E57A5" w:rsidRDefault="006E57A5" w:rsidP="0071758C">
            <w:pPr>
              <w:rPr>
                <w:rFonts w:ascii="Times New Roman" w:hAnsi="Times New Roman" w:cs="Times New Roman"/>
              </w:rPr>
            </w:pPr>
            <w:r>
              <w:rPr>
                <w:rFonts w:ascii="Times New Roman" w:hAnsi="Times New Roman" w:cs="Times New Roman"/>
              </w:rPr>
              <w:t>Hoover</w:t>
            </w:r>
          </w:p>
        </w:tc>
        <w:tc>
          <w:tcPr>
            <w:tcW w:w="1563" w:type="dxa"/>
            <w:vAlign w:val="bottom"/>
          </w:tcPr>
          <w:p w14:paraId="48EDE949" w14:textId="14337125"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6A1B80BD" w14:textId="717A17BA"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3C26D017" w14:textId="4E8AB699"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6408D400" w14:textId="77777777" w:rsidTr="00304C6D">
        <w:tc>
          <w:tcPr>
            <w:tcW w:w="1323" w:type="dxa"/>
          </w:tcPr>
          <w:p w14:paraId="6DB2F770" w14:textId="77777777" w:rsidR="006E57A5" w:rsidRDefault="006E57A5" w:rsidP="0071758C">
            <w:pPr>
              <w:rPr>
                <w:rFonts w:ascii="Times New Roman" w:hAnsi="Times New Roman" w:cs="Times New Roman"/>
              </w:rPr>
            </w:pPr>
            <w:r>
              <w:rPr>
                <w:rFonts w:ascii="Times New Roman" w:hAnsi="Times New Roman" w:cs="Times New Roman"/>
              </w:rPr>
              <w:t>Hose</w:t>
            </w:r>
          </w:p>
        </w:tc>
        <w:tc>
          <w:tcPr>
            <w:tcW w:w="1563" w:type="dxa"/>
            <w:vAlign w:val="bottom"/>
          </w:tcPr>
          <w:p w14:paraId="05CB6A6B" w14:textId="4C0BE596" w:rsidR="006E57A5" w:rsidRDefault="006E57A5" w:rsidP="0071758C">
            <w:pPr>
              <w:rPr>
                <w:rFonts w:ascii="Times New Roman" w:hAnsi="Times New Roman" w:cs="Times New Roman"/>
              </w:rPr>
            </w:pPr>
            <w:r>
              <w:rPr>
                <w:rFonts w:ascii="Calibri" w:eastAsia="Times New Roman" w:hAnsi="Calibri"/>
                <w:color w:val="000000"/>
              </w:rPr>
              <w:t>0.93</w:t>
            </w:r>
          </w:p>
        </w:tc>
        <w:tc>
          <w:tcPr>
            <w:tcW w:w="1376" w:type="dxa"/>
            <w:vAlign w:val="bottom"/>
          </w:tcPr>
          <w:p w14:paraId="67BE3F8B" w14:textId="73ED2EEE"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0.79</w:t>
            </w:r>
          </w:p>
        </w:tc>
        <w:tc>
          <w:tcPr>
            <w:tcW w:w="1070" w:type="dxa"/>
            <w:vAlign w:val="bottom"/>
          </w:tcPr>
          <w:p w14:paraId="0898ABF0" w14:textId="7D0FC694"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3043907A" w14:textId="77777777" w:rsidTr="00304C6D">
        <w:tc>
          <w:tcPr>
            <w:tcW w:w="1323" w:type="dxa"/>
          </w:tcPr>
          <w:p w14:paraId="41B9FE95" w14:textId="77777777" w:rsidR="006E57A5" w:rsidRDefault="006E57A5" w:rsidP="0071758C">
            <w:pPr>
              <w:rPr>
                <w:rFonts w:ascii="Times New Roman" w:hAnsi="Times New Roman" w:cs="Times New Roman"/>
              </w:rPr>
            </w:pPr>
            <w:r>
              <w:rPr>
                <w:rFonts w:ascii="Times New Roman" w:hAnsi="Times New Roman" w:cs="Times New Roman"/>
              </w:rPr>
              <w:t>Key</w:t>
            </w:r>
          </w:p>
        </w:tc>
        <w:tc>
          <w:tcPr>
            <w:tcW w:w="1563" w:type="dxa"/>
            <w:vAlign w:val="bottom"/>
          </w:tcPr>
          <w:p w14:paraId="17687A44" w14:textId="0D81430C" w:rsidR="006E57A5" w:rsidRDefault="006E57A5" w:rsidP="0071758C">
            <w:pPr>
              <w:rPr>
                <w:rFonts w:ascii="Times New Roman" w:hAnsi="Times New Roman" w:cs="Times New Roman"/>
              </w:rPr>
            </w:pPr>
            <w:r>
              <w:rPr>
                <w:rFonts w:ascii="Calibri" w:eastAsia="Times New Roman" w:hAnsi="Calibri"/>
                <w:color w:val="000000"/>
              </w:rPr>
              <w:t>0.29</w:t>
            </w:r>
          </w:p>
        </w:tc>
        <w:tc>
          <w:tcPr>
            <w:tcW w:w="1376" w:type="dxa"/>
            <w:vAlign w:val="bottom"/>
          </w:tcPr>
          <w:p w14:paraId="1E2737E8" w14:textId="27C3658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0.33</w:t>
            </w:r>
          </w:p>
        </w:tc>
        <w:tc>
          <w:tcPr>
            <w:tcW w:w="1070" w:type="dxa"/>
            <w:vAlign w:val="bottom"/>
          </w:tcPr>
          <w:p w14:paraId="61987168" w14:textId="3E96FDA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0.89</w:t>
            </w:r>
          </w:p>
        </w:tc>
      </w:tr>
      <w:tr w:rsidR="006E57A5" w14:paraId="20485A6A" w14:textId="77777777" w:rsidTr="00304C6D">
        <w:tc>
          <w:tcPr>
            <w:tcW w:w="1323" w:type="dxa"/>
          </w:tcPr>
          <w:p w14:paraId="2B0A6F2A" w14:textId="77777777" w:rsidR="006E57A5" w:rsidRDefault="006E57A5" w:rsidP="0071758C">
            <w:pPr>
              <w:rPr>
                <w:rFonts w:ascii="Times New Roman" w:hAnsi="Times New Roman" w:cs="Times New Roman"/>
              </w:rPr>
            </w:pPr>
            <w:r>
              <w:rPr>
                <w:rFonts w:ascii="Times New Roman" w:hAnsi="Times New Roman" w:cs="Times New Roman"/>
              </w:rPr>
              <w:t>Ladder</w:t>
            </w:r>
          </w:p>
        </w:tc>
        <w:tc>
          <w:tcPr>
            <w:tcW w:w="1563" w:type="dxa"/>
            <w:vAlign w:val="bottom"/>
          </w:tcPr>
          <w:p w14:paraId="4A5765BD" w14:textId="1B9EA8A9" w:rsidR="006E57A5" w:rsidRDefault="006E57A5" w:rsidP="0071758C">
            <w:pPr>
              <w:rPr>
                <w:rFonts w:ascii="Times New Roman" w:hAnsi="Times New Roman" w:cs="Times New Roman"/>
              </w:rPr>
            </w:pPr>
            <w:r>
              <w:rPr>
                <w:rFonts w:ascii="Calibri" w:eastAsia="Times New Roman" w:hAnsi="Calibri"/>
                <w:color w:val="000000"/>
              </w:rPr>
              <w:t>0.96</w:t>
            </w:r>
          </w:p>
        </w:tc>
        <w:tc>
          <w:tcPr>
            <w:tcW w:w="1376" w:type="dxa"/>
            <w:vAlign w:val="bottom"/>
          </w:tcPr>
          <w:p w14:paraId="15E6E871" w14:textId="0E1BDB45"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0.96</w:t>
            </w:r>
          </w:p>
        </w:tc>
        <w:tc>
          <w:tcPr>
            <w:tcW w:w="1070" w:type="dxa"/>
            <w:vAlign w:val="bottom"/>
          </w:tcPr>
          <w:p w14:paraId="566FF64A" w14:textId="0E0CEDD4"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732B77AD" w14:textId="77777777" w:rsidTr="00304C6D">
        <w:tc>
          <w:tcPr>
            <w:tcW w:w="1323" w:type="dxa"/>
          </w:tcPr>
          <w:p w14:paraId="12C14CB5" w14:textId="77777777" w:rsidR="006E57A5" w:rsidRDefault="006E57A5" w:rsidP="0071758C">
            <w:pPr>
              <w:rPr>
                <w:rFonts w:ascii="Times New Roman" w:hAnsi="Times New Roman" w:cs="Times New Roman"/>
              </w:rPr>
            </w:pPr>
            <w:r>
              <w:rPr>
                <w:rFonts w:ascii="Times New Roman" w:hAnsi="Times New Roman" w:cs="Times New Roman"/>
              </w:rPr>
              <w:t>Lipstick</w:t>
            </w:r>
          </w:p>
        </w:tc>
        <w:tc>
          <w:tcPr>
            <w:tcW w:w="1563" w:type="dxa"/>
            <w:vAlign w:val="bottom"/>
          </w:tcPr>
          <w:p w14:paraId="1CA87813" w14:textId="4682126D" w:rsidR="006E57A5" w:rsidRDefault="006E57A5" w:rsidP="0071758C">
            <w:pPr>
              <w:rPr>
                <w:rFonts w:ascii="Times New Roman" w:hAnsi="Times New Roman" w:cs="Times New Roman"/>
              </w:rPr>
            </w:pPr>
            <w:r>
              <w:rPr>
                <w:rFonts w:ascii="Calibri" w:eastAsia="Times New Roman" w:hAnsi="Calibri"/>
                <w:color w:val="000000"/>
              </w:rPr>
              <w:t>0.50</w:t>
            </w:r>
          </w:p>
        </w:tc>
        <w:tc>
          <w:tcPr>
            <w:tcW w:w="1376" w:type="dxa"/>
            <w:vAlign w:val="bottom"/>
          </w:tcPr>
          <w:p w14:paraId="06132CD9" w14:textId="5DB7A202"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0.54</w:t>
            </w:r>
          </w:p>
        </w:tc>
        <w:tc>
          <w:tcPr>
            <w:tcW w:w="1070" w:type="dxa"/>
            <w:vAlign w:val="bottom"/>
          </w:tcPr>
          <w:p w14:paraId="28AC404C" w14:textId="61468F5B"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r w:rsidR="006E57A5" w14:paraId="2073BCE1" w14:textId="77777777" w:rsidTr="00304C6D">
        <w:tc>
          <w:tcPr>
            <w:tcW w:w="1323" w:type="dxa"/>
          </w:tcPr>
          <w:p w14:paraId="659B2068" w14:textId="77777777" w:rsidR="006E57A5" w:rsidRDefault="006E57A5" w:rsidP="0071758C">
            <w:pPr>
              <w:rPr>
                <w:rFonts w:ascii="Times New Roman" w:hAnsi="Times New Roman" w:cs="Times New Roman"/>
              </w:rPr>
            </w:pPr>
            <w:r>
              <w:rPr>
                <w:rFonts w:ascii="Times New Roman" w:hAnsi="Times New Roman" w:cs="Times New Roman"/>
              </w:rPr>
              <w:t>Medal</w:t>
            </w:r>
          </w:p>
        </w:tc>
        <w:tc>
          <w:tcPr>
            <w:tcW w:w="1563" w:type="dxa"/>
            <w:vAlign w:val="bottom"/>
          </w:tcPr>
          <w:p w14:paraId="0B3719AA" w14:textId="19CE5E5D" w:rsidR="006E57A5" w:rsidRDefault="006E57A5" w:rsidP="0071758C">
            <w:pPr>
              <w:rPr>
                <w:rFonts w:ascii="Times New Roman" w:hAnsi="Times New Roman" w:cs="Times New Roman"/>
              </w:rPr>
            </w:pPr>
            <w:r>
              <w:rPr>
                <w:rFonts w:ascii="Calibri" w:eastAsia="Times New Roman" w:hAnsi="Calibri"/>
                <w:color w:val="000000"/>
              </w:rPr>
              <w:t>0.04</w:t>
            </w:r>
          </w:p>
        </w:tc>
        <w:tc>
          <w:tcPr>
            <w:tcW w:w="1376" w:type="dxa"/>
            <w:vAlign w:val="bottom"/>
          </w:tcPr>
          <w:p w14:paraId="5BE0471A" w14:textId="68CF0C8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0.21</w:t>
            </w:r>
          </w:p>
        </w:tc>
        <w:tc>
          <w:tcPr>
            <w:tcW w:w="1070" w:type="dxa"/>
            <w:vAlign w:val="bottom"/>
          </w:tcPr>
          <w:p w14:paraId="4614A110" w14:textId="58F8B7C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0.83</w:t>
            </w:r>
          </w:p>
        </w:tc>
      </w:tr>
      <w:tr w:rsidR="006E57A5" w14:paraId="60C10854" w14:textId="77777777" w:rsidTr="00304C6D">
        <w:tc>
          <w:tcPr>
            <w:tcW w:w="1323" w:type="dxa"/>
          </w:tcPr>
          <w:p w14:paraId="1321C3F4" w14:textId="77777777" w:rsidR="006E57A5" w:rsidRDefault="006E57A5" w:rsidP="0071758C">
            <w:pPr>
              <w:rPr>
                <w:rFonts w:ascii="Times New Roman" w:hAnsi="Times New Roman" w:cs="Times New Roman"/>
              </w:rPr>
            </w:pPr>
            <w:r>
              <w:rPr>
                <w:rFonts w:ascii="Times New Roman" w:hAnsi="Times New Roman" w:cs="Times New Roman"/>
              </w:rPr>
              <w:t>Razor</w:t>
            </w:r>
          </w:p>
        </w:tc>
        <w:tc>
          <w:tcPr>
            <w:tcW w:w="1563" w:type="dxa"/>
            <w:vAlign w:val="bottom"/>
          </w:tcPr>
          <w:p w14:paraId="116734AC" w14:textId="2AF90345" w:rsidR="006E57A5" w:rsidRDefault="006E57A5" w:rsidP="0071758C">
            <w:pPr>
              <w:rPr>
                <w:rFonts w:ascii="Times New Roman" w:hAnsi="Times New Roman" w:cs="Times New Roman"/>
              </w:rPr>
            </w:pPr>
            <w:r>
              <w:rPr>
                <w:rFonts w:ascii="Calibri" w:eastAsia="Times New Roman" w:hAnsi="Calibri"/>
                <w:color w:val="000000"/>
              </w:rPr>
              <w:t>0.11</w:t>
            </w:r>
          </w:p>
        </w:tc>
        <w:tc>
          <w:tcPr>
            <w:tcW w:w="1376" w:type="dxa"/>
            <w:vAlign w:val="bottom"/>
          </w:tcPr>
          <w:p w14:paraId="3F5C5378" w14:textId="6A2177A7"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0.08</w:t>
            </w:r>
          </w:p>
        </w:tc>
        <w:tc>
          <w:tcPr>
            <w:tcW w:w="1070" w:type="dxa"/>
            <w:vAlign w:val="bottom"/>
          </w:tcPr>
          <w:p w14:paraId="53FB0A25" w14:textId="5E4A9A09"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r w:rsidR="006E57A5" w14:paraId="61F03B59" w14:textId="77777777" w:rsidTr="00304C6D">
        <w:tc>
          <w:tcPr>
            <w:tcW w:w="1323" w:type="dxa"/>
          </w:tcPr>
          <w:p w14:paraId="68696504" w14:textId="77777777" w:rsidR="006E57A5" w:rsidRDefault="006E57A5" w:rsidP="0071758C">
            <w:pPr>
              <w:rPr>
                <w:rFonts w:ascii="Times New Roman" w:hAnsi="Times New Roman" w:cs="Times New Roman"/>
              </w:rPr>
            </w:pPr>
            <w:r>
              <w:rPr>
                <w:rFonts w:ascii="Times New Roman" w:hAnsi="Times New Roman" w:cs="Times New Roman"/>
              </w:rPr>
              <w:t>Shoe</w:t>
            </w:r>
          </w:p>
        </w:tc>
        <w:tc>
          <w:tcPr>
            <w:tcW w:w="1563" w:type="dxa"/>
            <w:vAlign w:val="bottom"/>
          </w:tcPr>
          <w:p w14:paraId="2E5536E0" w14:textId="3154908C" w:rsidR="006E57A5" w:rsidRDefault="006E57A5" w:rsidP="0071758C">
            <w:pPr>
              <w:rPr>
                <w:rFonts w:ascii="Times New Roman" w:hAnsi="Times New Roman" w:cs="Times New Roman"/>
              </w:rPr>
            </w:pPr>
            <w:r>
              <w:rPr>
                <w:rFonts w:ascii="Calibri" w:eastAsia="Times New Roman" w:hAnsi="Calibri"/>
                <w:color w:val="000000"/>
              </w:rPr>
              <w:t>0.04</w:t>
            </w:r>
          </w:p>
        </w:tc>
        <w:tc>
          <w:tcPr>
            <w:tcW w:w="1376" w:type="dxa"/>
            <w:vAlign w:val="bottom"/>
          </w:tcPr>
          <w:p w14:paraId="162702D9" w14:textId="6DDEA6D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0.04</w:t>
            </w:r>
          </w:p>
        </w:tc>
        <w:tc>
          <w:tcPr>
            <w:tcW w:w="1070" w:type="dxa"/>
            <w:vAlign w:val="bottom"/>
          </w:tcPr>
          <w:p w14:paraId="71A4FFA4" w14:textId="0DBCF88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0.60</w:t>
            </w:r>
          </w:p>
        </w:tc>
      </w:tr>
      <w:tr w:rsidR="006E57A5" w14:paraId="35477D74" w14:textId="77777777" w:rsidTr="00304C6D">
        <w:tc>
          <w:tcPr>
            <w:tcW w:w="1323" w:type="dxa"/>
          </w:tcPr>
          <w:p w14:paraId="5821C070" w14:textId="77777777" w:rsidR="006E57A5" w:rsidRDefault="006E57A5" w:rsidP="0071758C">
            <w:pPr>
              <w:rPr>
                <w:rFonts w:ascii="Times New Roman" w:hAnsi="Times New Roman" w:cs="Times New Roman"/>
              </w:rPr>
            </w:pPr>
            <w:r>
              <w:rPr>
                <w:rFonts w:ascii="Times New Roman" w:hAnsi="Times New Roman" w:cs="Times New Roman"/>
              </w:rPr>
              <w:t>Skateboard</w:t>
            </w:r>
          </w:p>
        </w:tc>
        <w:tc>
          <w:tcPr>
            <w:tcW w:w="1563" w:type="dxa"/>
            <w:vAlign w:val="bottom"/>
          </w:tcPr>
          <w:p w14:paraId="21E0733D" w14:textId="12DB9884"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3AB1A9E0" w14:textId="11B4B71F"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4CCED17D" w14:textId="75DF95F8"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6225D03E" w14:textId="77777777" w:rsidTr="00304C6D">
        <w:tc>
          <w:tcPr>
            <w:tcW w:w="1323" w:type="dxa"/>
          </w:tcPr>
          <w:p w14:paraId="12A4AB34" w14:textId="77777777" w:rsidR="006E57A5" w:rsidRDefault="006E57A5" w:rsidP="0071758C">
            <w:pPr>
              <w:rPr>
                <w:rFonts w:ascii="Times New Roman" w:hAnsi="Times New Roman" w:cs="Times New Roman"/>
              </w:rPr>
            </w:pPr>
            <w:r>
              <w:rPr>
                <w:rFonts w:ascii="Times New Roman" w:hAnsi="Times New Roman" w:cs="Times New Roman"/>
              </w:rPr>
              <w:t>Spoon</w:t>
            </w:r>
          </w:p>
        </w:tc>
        <w:tc>
          <w:tcPr>
            <w:tcW w:w="1563" w:type="dxa"/>
            <w:vAlign w:val="bottom"/>
          </w:tcPr>
          <w:p w14:paraId="5248981F" w14:textId="202FB938" w:rsidR="006E57A5" w:rsidRDefault="006E57A5" w:rsidP="0071758C">
            <w:pPr>
              <w:rPr>
                <w:rFonts w:ascii="Times New Roman" w:hAnsi="Times New Roman" w:cs="Times New Roman"/>
              </w:rPr>
            </w:pPr>
            <w:r>
              <w:rPr>
                <w:rFonts w:ascii="Calibri" w:eastAsia="Times New Roman" w:hAnsi="Calibri"/>
                <w:color w:val="000000"/>
              </w:rPr>
              <w:t>0.25</w:t>
            </w:r>
          </w:p>
        </w:tc>
        <w:tc>
          <w:tcPr>
            <w:tcW w:w="1376" w:type="dxa"/>
            <w:vAlign w:val="bottom"/>
          </w:tcPr>
          <w:p w14:paraId="4600B9DF" w14:textId="5CCFDEF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0.17</w:t>
            </w:r>
          </w:p>
        </w:tc>
        <w:tc>
          <w:tcPr>
            <w:tcW w:w="1070" w:type="dxa"/>
            <w:vAlign w:val="bottom"/>
          </w:tcPr>
          <w:p w14:paraId="24E78D56" w14:textId="36347EB4"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0.94</w:t>
            </w:r>
          </w:p>
        </w:tc>
      </w:tr>
      <w:tr w:rsidR="006E57A5" w14:paraId="60C436B1" w14:textId="77777777" w:rsidTr="00304C6D">
        <w:tc>
          <w:tcPr>
            <w:tcW w:w="1323" w:type="dxa"/>
          </w:tcPr>
          <w:p w14:paraId="5FB2B69C" w14:textId="77777777" w:rsidR="006E57A5" w:rsidRDefault="006E57A5" w:rsidP="0071758C">
            <w:pPr>
              <w:rPr>
                <w:rFonts w:ascii="Times New Roman" w:hAnsi="Times New Roman" w:cs="Times New Roman"/>
              </w:rPr>
            </w:pPr>
            <w:r>
              <w:rPr>
                <w:rFonts w:ascii="Times New Roman" w:hAnsi="Times New Roman" w:cs="Times New Roman"/>
              </w:rPr>
              <w:t>Swing</w:t>
            </w:r>
          </w:p>
        </w:tc>
        <w:tc>
          <w:tcPr>
            <w:tcW w:w="1563" w:type="dxa"/>
            <w:vAlign w:val="bottom"/>
          </w:tcPr>
          <w:p w14:paraId="66146193" w14:textId="1C8917BD" w:rsidR="006E57A5" w:rsidRDefault="006E57A5" w:rsidP="0071758C">
            <w:pPr>
              <w:rPr>
                <w:rFonts w:ascii="Times New Roman" w:hAnsi="Times New Roman" w:cs="Times New Roman"/>
              </w:rPr>
            </w:pPr>
            <w:r>
              <w:rPr>
                <w:rFonts w:ascii="Calibri" w:eastAsia="Times New Roman" w:hAnsi="Calibri"/>
                <w:color w:val="000000"/>
              </w:rPr>
              <w:t>0.96</w:t>
            </w:r>
          </w:p>
        </w:tc>
        <w:tc>
          <w:tcPr>
            <w:tcW w:w="1376" w:type="dxa"/>
            <w:vAlign w:val="bottom"/>
          </w:tcPr>
          <w:p w14:paraId="36F03B9D" w14:textId="7F796778"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0.96</w:t>
            </w:r>
          </w:p>
        </w:tc>
        <w:tc>
          <w:tcPr>
            <w:tcW w:w="1070" w:type="dxa"/>
            <w:vAlign w:val="bottom"/>
          </w:tcPr>
          <w:p w14:paraId="392BCF80" w14:textId="32C06DC1"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71FE5416" w14:textId="77777777" w:rsidTr="00304C6D">
        <w:tc>
          <w:tcPr>
            <w:tcW w:w="1323" w:type="dxa"/>
          </w:tcPr>
          <w:p w14:paraId="6273124B" w14:textId="77777777" w:rsidR="006E57A5" w:rsidRDefault="006E57A5" w:rsidP="0071758C">
            <w:pPr>
              <w:rPr>
                <w:rFonts w:ascii="Times New Roman" w:hAnsi="Times New Roman" w:cs="Times New Roman"/>
              </w:rPr>
            </w:pPr>
            <w:r>
              <w:rPr>
                <w:rFonts w:ascii="Times New Roman" w:hAnsi="Times New Roman" w:cs="Times New Roman"/>
              </w:rPr>
              <w:t>Telephone</w:t>
            </w:r>
          </w:p>
        </w:tc>
        <w:tc>
          <w:tcPr>
            <w:tcW w:w="1563" w:type="dxa"/>
            <w:vAlign w:val="bottom"/>
          </w:tcPr>
          <w:p w14:paraId="7391B9F5" w14:textId="57784201" w:rsidR="006E57A5" w:rsidRDefault="006E57A5" w:rsidP="0071758C">
            <w:pPr>
              <w:rPr>
                <w:rFonts w:ascii="Times New Roman" w:hAnsi="Times New Roman" w:cs="Times New Roman"/>
              </w:rPr>
            </w:pPr>
            <w:r>
              <w:rPr>
                <w:rFonts w:ascii="Calibri" w:eastAsia="Times New Roman" w:hAnsi="Calibri"/>
                <w:color w:val="000000"/>
              </w:rPr>
              <w:t>0.89</w:t>
            </w:r>
          </w:p>
        </w:tc>
        <w:tc>
          <w:tcPr>
            <w:tcW w:w="1376" w:type="dxa"/>
            <w:vAlign w:val="bottom"/>
          </w:tcPr>
          <w:p w14:paraId="3897EFBB" w14:textId="1CAA0D47"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0.79</w:t>
            </w:r>
          </w:p>
        </w:tc>
        <w:tc>
          <w:tcPr>
            <w:tcW w:w="1070" w:type="dxa"/>
            <w:vAlign w:val="bottom"/>
          </w:tcPr>
          <w:p w14:paraId="37D49900" w14:textId="69166937"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392178A7" w14:textId="77777777" w:rsidTr="00304C6D">
        <w:tc>
          <w:tcPr>
            <w:tcW w:w="1323" w:type="dxa"/>
          </w:tcPr>
          <w:p w14:paraId="44ECCDF2" w14:textId="77777777" w:rsidR="006E57A5" w:rsidRDefault="006E57A5" w:rsidP="0071758C">
            <w:pPr>
              <w:rPr>
                <w:rFonts w:ascii="Times New Roman" w:hAnsi="Times New Roman" w:cs="Times New Roman"/>
              </w:rPr>
            </w:pPr>
            <w:r>
              <w:rPr>
                <w:rFonts w:ascii="Times New Roman" w:hAnsi="Times New Roman" w:cs="Times New Roman"/>
              </w:rPr>
              <w:t>Toothbrush</w:t>
            </w:r>
          </w:p>
        </w:tc>
        <w:tc>
          <w:tcPr>
            <w:tcW w:w="1563" w:type="dxa"/>
            <w:vAlign w:val="bottom"/>
          </w:tcPr>
          <w:p w14:paraId="4BA5A3CA" w14:textId="14070B21"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2C896549" w14:textId="29487C5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0.96</w:t>
            </w:r>
          </w:p>
        </w:tc>
        <w:tc>
          <w:tcPr>
            <w:tcW w:w="1070" w:type="dxa"/>
            <w:vAlign w:val="bottom"/>
          </w:tcPr>
          <w:p w14:paraId="2DFF6063" w14:textId="7C9E84F1"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0F9E9CA1" w14:textId="77777777" w:rsidTr="00304C6D">
        <w:tc>
          <w:tcPr>
            <w:tcW w:w="1323" w:type="dxa"/>
          </w:tcPr>
          <w:p w14:paraId="541E6B78" w14:textId="77777777" w:rsidR="006E57A5" w:rsidRDefault="006E57A5" w:rsidP="0071758C">
            <w:pPr>
              <w:rPr>
                <w:rFonts w:ascii="Times New Roman" w:hAnsi="Times New Roman" w:cs="Times New Roman"/>
              </w:rPr>
            </w:pPr>
            <w:r>
              <w:rPr>
                <w:rFonts w:ascii="Times New Roman" w:hAnsi="Times New Roman" w:cs="Times New Roman"/>
              </w:rPr>
              <w:t>Vest</w:t>
            </w:r>
          </w:p>
        </w:tc>
        <w:tc>
          <w:tcPr>
            <w:tcW w:w="1563" w:type="dxa"/>
            <w:vAlign w:val="bottom"/>
          </w:tcPr>
          <w:p w14:paraId="2E0DBB67" w14:textId="33DC962D" w:rsidR="006E57A5" w:rsidRDefault="006E57A5" w:rsidP="0071758C">
            <w:pPr>
              <w:rPr>
                <w:rFonts w:ascii="Times New Roman" w:hAnsi="Times New Roman" w:cs="Times New Roman"/>
              </w:rPr>
            </w:pPr>
            <w:r>
              <w:rPr>
                <w:rFonts w:ascii="Calibri" w:eastAsia="Times New Roman" w:hAnsi="Calibri"/>
                <w:color w:val="000000"/>
              </w:rPr>
              <w:t>1.00</w:t>
            </w:r>
          </w:p>
        </w:tc>
        <w:tc>
          <w:tcPr>
            <w:tcW w:w="1376" w:type="dxa"/>
            <w:vAlign w:val="bottom"/>
          </w:tcPr>
          <w:p w14:paraId="5FDB2BF8" w14:textId="5CD7AF1C"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c>
          <w:tcPr>
            <w:tcW w:w="1070" w:type="dxa"/>
            <w:vAlign w:val="bottom"/>
          </w:tcPr>
          <w:p w14:paraId="7632A2DB" w14:textId="23CE388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1.00</w:t>
            </w:r>
          </w:p>
        </w:tc>
      </w:tr>
      <w:tr w:rsidR="006E57A5" w14:paraId="00DE38CE" w14:textId="77777777" w:rsidTr="00304C6D">
        <w:tc>
          <w:tcPr>
            <w:tcW w:w="1323" w:type="dxa"/>
          </w:tcPr>
          <w:p w14:paraId="52EB83B6" w14:textId="77777777" w:rsidR="006E57A5" w:rsidRDefault="006E57A5" w:rsidP="0071758C">
            <w:pPr>
              <w:rPr>
                <w:rFonts w:ascii="Times New Roman" w:hAnsi="Times New Roman" w:cs="Times New Roman"/>
              </w:rPr>
            </w:pPr>
            <w:r>
              <w:rPr>
                <w:rFonts w:ascii="Times New Roman" w:hAnsi="Times New Roman" w:cs="Times New Roman"/>
              </w:rPr>
              <w:t>Wagon</w:t>
            </w:r>
          </w:p>
        </w:tc>
        <w:tc>
          <w:tcPr>
            <w:tcW w:w="1563" w:type="dxa"/>
            <w:vAlign w:val="bottom"/>
          </w:tcPr>
          <w:p w14:paraId="3028B1F0" w14:textId="53BB2340" w:rsidR="006E57A5" w:rsidRDefault="006E57A5" w:rsidP="0071758C">
            <w:pPr>
              <w:rPr>
                <w:rFonts w:ascii="Times New Roman" w:hAnsi="Times New Roman" w:cs="Times New Roman"/>
              </w:rPr>
            </w:pPr>
            <w:r>
              <w:rPr>
                <w:rFonts w:ascii="Calibri" w:eastAsia="Times New Roman" w:hAnsi="Calibri"/>
                <w:color w:val="000000"/>
              </w:rPr>
              <w:t>0.71</w:t>
            </w:r>
          </w:p>
        </w:tc>
        <w:tc>
          <w:tcPr>
            <w:tcW w:w="1376" w:type="dxa"/>
            <w:vAlign w:val="bottom"/>
          </w:tcPr>
          <w:p w14:paraId="243F0F58" w14:textId="5965AF45"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0.38</w:t>
            </w:r>
          </w:p>
        </w:tc>
        <w:tc>
          <w:tcPr>
            <w:tcW w:w="1070" w:type="dxa"/>
            <w:vAlign w:val="bottom"/>
          </w:tcPr>
          <w:p w14:paraId="223C5D91" w14:textId="40E9FA7D"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r w:rsidR="006E57A5" w14:paraId="5FF99131" w14:textId="77777777" w:rsidTr="00304C6D">
        <w:tc>
          <w:tcPr>
            <w:tcW w:w="1323" w:type="dxa"/>
          </w:tcPr>
          <w:p w14:paraId="6835E1FE" w14:textId="77777777" w:rsidR="006E57A5" w:rsidRDefault="006E57A5" w:rsidP="0071758C">
            <w:pPr>
              <w:rPr>
                <w:rFonts w:ascii="Times New Roman" w:hAnsi="Times New Roman" w:cs="Times New Roman"/>
              </w:rPr>
            </w:pPr>
            <w:r>
              <w:rPr>
                <w:rFonts w:ascii="Times New Roman" w:hAnsi="Times New Roman" w:cs="Times New Roman"/>
              </w:rPr>
              <w:t>Watch</w:t>
            </w:r>
          </w:p>
        </w:tc>
        <w:tc>
          <w:tcPr>
            <w:tcW w:w="1563" w:type="dxa"/>
            <w:vAlign w:val="bottom"/>
          </w:tcPr>
          <w:p w14:paraId="762BBF16" w14:textId="4CC27502" w:rsidR="006E57A5" w:rsidRDefault="006E57A5" w:rsidP="0071758C">
            <w:pPr>
              <w:rPr>
                <w:rFonts w:ascii="Times New Roman" w:hAnsi="Times New Roman" w:cs="Times New Roman"/>
              </w:rPr>
            </w:pPr>
            <w:r>
              <w:rPr>
                <w:rFonts w:ascii="Calibri" w:eastAsia="Times New Roman" w:hAnsi="Calibri"/>
                <w:color w:val="000000"/>
              </w:rPr>
              <w:t>0.04</w:t>
            </w:r>
          </w:p>
        </w:tc>
        <w:tc>
          <w:tcPr>
            <w:tcW w:w="1376" w:type="dxa"/>
            <w:vAlign w:val="bottom"/>
          </w:tcPr>
          <w:p w14:paraId="074EB74A" w14:textId="38F05F81"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0.04</w:t>
            </w:r>
          </w:p>
        </w:tc>
        <w:tc>
          <w:tcPr>
            <w:tcW w:w="1070" w:type="dxa"/>
            <w:vAlign w:val="bottom"/>
          </w:tcPr>
          <w:p w14:paraId="71DA54F1" w14:textId="65897703"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0.57</w:t>
            </w:r>
          </w:p>
        </w:tc>
      </w:tr>
      <w:tr w:rsidR="006E57A5" w14:paraId="09685D19" w14:textId="77777777" w:rsidTr="00304C6D">
        <w:tc>
          <w:tcPr>
            <w:tcW w:w="1323" w:type="dxa"/>
          </w:tcPr>
          <w:p w14:paraId="0443F785" w14:textId="77777777" w:rsidR="006E57A5" w:rsidRDefault="006E57A5" w:rsidP="0071758C">
            <w:pPr>
              <w:rPr>
                <w:rFonts w:ascii="Times New Roman" w:hAnsi="Times New Roman" w:cs="Times New Roman"/>
              </w:rPr>
            </w:pPr>
            <w:r>
              <w:rPr>
                <w:rFonts w:ascii="Times New Roman" w:hAnsi="Times New Roman" w:cs="Times New Roman"/>
              </w:rPr>
              <w:t>Whisk</w:t>
            </w:r>
          </w:p>
        </w:tc>
        <w:tc>
          <w:tcPr>
            <w:tcW w:w="1563" w:type="dxa"/>
            <w:vAlign w:val="bottom"/>
          </w:tcPr>
          <w:p w14:paraId="3E7B6050" w14:textId="01D8C025" w:rsidR="006E57A5" w:rsidRDefault="006E57A5" w:rsidP="0071758C">
            <w:pPr>
              <w:rPr>
                <w:rFonts w:ascii="Times New Roman" w:hAnsi="Times New Roman" w:cs="Times New Roman"/>
              </w:rPr>
            </w:pPr>
            <w:r>
              <w:rPr>
                <w:rFonts w:ascii="Calibri" w:eastAsia="Times New Roman" w:hAnsi="Calibri"/>
                <w:color w:val="000000"/>
              </w:rPr>
              <w:t>0.71</w:t>
            </w:r>
          </w:p>
        </w:tc>
        <w:tc>
          <w:tcPr>
            <w:tcW w:w="1376" w:type="dxa"/>
            <w:vAlign w:val="bottom"/>
          </w:tcPr>
          <w:p w14:paraId="1E2AC358" w14:textId="788CAAA8"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0.58</w:t>
            </w:r>
          </w:p>
        </w:tc>
        <w:tc>
          <w:tcPr>
            <w:tcW w:w="1070" w:type="dxa"/>
            <w:vAlign w:val="bottom"/>
          </w:tcPr>
          <w:p w14:paraId="6994B81F" w14:textId="05FE84B5" w:rsidR="006E57A5" w:rsidRPr="00913393" w:rsidRDefault="006E57A5" w:rsidP="0071758C">
            <w:pPr>
              <w:rPr>
                <w:rFonts w:ascii="Times New Roman" w:eastAsia="Times New Roman" w:hAnsi="Times New Roman" w:cs="Times New Roman"/>
                <w:color w:val="000000"/>
              </w:rPr>
            </w:pPr>
            <w:r>
              <w:rPr>
                <w:rFonts w:ascii="Calibri" w:eastAsia="Times New Roman" w:hAnsi="Calibri"/>
                <w:color w:val="000000"/>
              </w:rPr>
              <w:t>0.97</w:t>
            </w:r>
          </w:p>
        </w:tc>
      </w:tr>
    </w:tbl>
    <w:p w14:paraId="4D748777" w14:textId="77777777" w:rsidR="00C94514" w:rsidRPr="00AE39EE" w:rsidRDefault="00C94514" w:rsidP="00D0303D">
      <w:pPr>
        <w:rPr>
          <w:rFonts w:ascii="Times New Roman" w:hAnsi="Times New Roman" w:cs="Times New Roman"/>
        </w:rPr>
      </w:pPr>
    </w:p>
    <w:sectPr w:rsidR="00C94514" w:rsidRPr="00AE39EE" w:rsidSect="008950B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05FAB" w14:textId="77777777" w:rsidR="00AC2DED" w:rsidRDefault="00AC2DED" w:rsidP="00AB1809">
      <w:r>
        <w:separator/>
      </w:r>
    </w:p>
  </w:endnote>
  <w:endnote w:type="continuationSeparator" w:id="0">
    <w:p w14:paraId="3AB85D2F" w14:textId="77777777" w:rsidR="00AC2DED" w:rsidRDefault="00AC2DED" w:rsidP="00AB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66AF" w14:textId="77777777" w:rsidR="00631FC3" w:rsidRDefault="00631FC3" w:rsidP="00AB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D1738" w14:textId="77777777" w:rsidR="00631FC3" w:rsidRDefault="00631FC3" w:rsidP="00AB18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CA20" w14:textId="77777777" w:rsidR="00631FC3" w:rsidRDefault="00631FC3" w:rsidP="00AB1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24D">
      <w:rPr>
        <w:rStyle w:val="PageNumber"/>
        <w:noProof/>
      </w:rPr>
      <w:t>17</w:t>
    </w:r>
    <w:r>
      <w:rPr>
        <w:rStyle w:val="PageNumber"/>
      </w:rPr>
      <w:fldChar w:fldCharType="end"/>
    </w:r>
  </w:p>
  <w:p w14:paraId="2402D6D6" w14:textId="77777777" w:rsidR="00631FC3" w:rsidRDefault="00631FC3" w:rsidP="00AB18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DB471" w14:textId="77777777" w:rsidR="00AC2DED" w:rsidRDefault="00AC2DED" w:rsidP="00AB1809">
      <w:r>
        <w:separator/>
      </w:r>
    </w:p>
  </w:footnote>
  <w:footnote w:type="continuationSeparator" w:id="0">
    <w:p w14:paraId="36648A9B" w14:textId="77777777" w:rsidR="00AC2DED" w:rsidRDefault="00AC2DED" w:rsidP="00AB1809">
      <w:r>
        <w:continuationSeparator/>
      </w:r>
    </w:p>
  </w:footnote>
  <w:footnote w:id="1">
    <w:p w14:paraId="46AF0554" w14:textId="77777777" w:rsidR="00631FC3" w:rsidRDefault="00631FC3" w:rsidP="005B3E89">
      <w:pPr>
        <w:pStyle w:val="FootnoteText"/>
      </w:pPr>
      <w:r>
        <w:rPr>
          <w:rStyle w:val="FootnoteReference"/>
        </w:rPr>
        <w:footnoteRef/>
      </w:r>
      <w:r>
        <w:t xml:space="preserve"> Object familiarity was coded as 0 from the parental questionnaire when the child did not know the object at all (rating ‘0’ in questionnaire) and as 1 in the three other cases (ratings ‘1’, ‘2’ and ‘3’ in questionnaire). Results are similar if the full scale of familiarity ratings is injected in the data.</w:t>
      </w:r>
    </w:p>
  </w:footnote>
  <w:footnote w:id="2">
    <w:p w14:paraId="436C495F" w14:textId="192D838A" w:rsidR="00631FC3" w:rsidRDefault="00631FC3">
      <w:pPr>
        <w:pStyle w:val="FootnoteText"/>
      </w:pPr>
      <w:r>
        <w:rPr>
          <w:rStyle w:val="FootnoteReference"/>
        </w:rPr>
        <w:footnoteRef/>
      </w:r>
      <w:r>
        <w:t xml:space="preserve"> As expected, older children knew 91.3% of stimuli (SD 7.8%), preventing any meaningful analysis of the effect of familiarity.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053F51"/>
    <w:multiLevelType w:val="hybridMultilevel"/>
    <w:tmpl w:val="7B2CB2C2"/>
    <w:lvl w:ilvl="0" w:tplc="E48434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16C4B"/>
    <w:multiLevelType w:val="hybridMultilevel"/>
    <w:tmpl w:val="701C5BA0"/>
    <w:lvl w:ilvl="0" w:tplc="759677C6">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B4FCA"/>
    <w:multiLevelType w:val="hybridMultilevel"/>
    <w:tmpl w:val="F7C8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0636B"/>
    <w:multiLevelType w:val="hybridMultilevel"/>
    <w:tmpl w:val="452C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D08E2"/>
    <w:multiLevelType w:val="hybridMultilevel"/>
    <w:tmpl w:val="06A2C272"/>
    <w:lvl w:ilvl="0" w:tplc="22DCD550">
      <w:start w:val="1"/>
      <w:numFmt w:val="bullet"/>
      <w:lvlText w:val="-"/>
      <w:lvlJc w:val="left"/>
      <w:pPr>
        <w:tabs>
          <w:tab w:val="num" w:pos="720"/>
        </w:tabs>
        <w:ind w:left="720" w:hanging="360"/>
      </w:pPr>
      <w:rPr>
        <w:rFonts w:ascii="Times" w:hAnsi="Times" w:hint="default"/>
      </w:rPr>
    </w:lvl>
    <w:lvl w:ilvl="1" w:tplc="174C12BA" w:tentative="1">
      <w:start w:val="1"/>
      <w:numFmt w:val="bullet"/>
      <w:lvlText w:val="-"/>
      <w:lvlJc w:val="left"/>
      <w:pPr>
        <w:tabs>
          <w:tab w:val="num" w:pos="1440"/>
        </w:tabs>
        <w:ind w:left="1440" w:hanging="360"/>
      </w:pPr>
      <w:rPr>
        <w:rFonts w:ascii="Times" w:hAnsi="Times" w:hint="default"/>
      </w:rPr>
    </w:lvl>
    <w:lvl w:ilvl="2" w:tplc="D7C2EFBC" w:tentative="1">
      <w:start w:val="1"/>
      <w:numFmt w:val="bullet"/>
      <w:lvlText w:val="-"/>
      <w:lvlJc w:val="left"/>
      <w:pPr>
        <w:tabs>
          <w:tab w:val="num" w:pos="2160"/>
        </w:tabs>
        <w:ind w:left="2160" w:hanging="360"/>
      </w:pPr>
      <w:rPr>
        <w:rFonts w:ascii="Times" w:hAnsi="Times" w:hint="default"/>
      </w:rPr>
    </w:lvl>
    <w:lvl w:ilvl="3" w:tplc="C8447E4A" w:tentative="1">
      <w:start w:val="1"/>
      <w:numFmt w:val="bullet"/>
      <w:lvlText w:val="-"/>
      <w:lvlJc w:val="left"/>
      <w:pPr>
        <w:tabs>
          <w:tab w:val="num" w:pos="2880"/>
        </w:tabs>
        <w:ind w:left="2880" w:hanging="360"/>
      </w:pPr>
      <w:rPr>
        <w:rFonts w:ascii="Times" w:hAnsi="Times" w:hint="default"/>
      </w:rPr>
    </w:lvl>
    <w:lvl w:ilvl="4" w:tplc="68D8BACA" w:tentative="1">
      <w:start w:val="1"/>
      <w:numFmt w:val="bullet"/>
      <w:lvlText w:val="-"/>
      <w:lvlJc w:val="left"/>
      <w:pPr>
        <w:tabs>
          <w:tab w:val="num" w:pos="3600"/>
        </w:tabs>
        <w:ind w:left="3600" w:hanging="360"/>
      </w:pPr>
      <w:rPr>
        <w:rFonts w:ascii="Times" w:hAnsi="Times" w:hint="default"/>
      </w:rPr>
    </w:lvl>
    <w:lvl w:ilvl="5" w:tplc="54D01F90" w:tentative="1">
      <w:start w:val="1"/>
      <w:numFmt w:val="bullet"/>
      <w:lvlText w:val="-"/>
      <w:lvlJc w:val="left"/>
      <w:pPr>
        <w:tabs>
          <w:tab w:val="num" w:pos="4320"/>
        </w:tabs>
        <w:ind w:left="4320" w:hanging="360"/>
      </w:pPr>
      <w:rPr>
        <w:rFonts w:ascii="Times" w:hAnsi="Times" w:hint="default"/>
      </w:rPr>
    </w:lvl>
    <w:lvl w:ilvl="6" w:tplc="4E7A11A2" w:tentative="1">
      <w:start w:val="1"/>
      <w:numFmt w:val="bullet"/>
      <w:lvlText w:val="-"/>
      <w:lvlJc w:val="left"/>
      <w:pPr>
        <w:tabs>
          <w:tab w:val="num" w:pos="5040"/>
        </w:tabs>
        <w:ind w:left="5040" w:hanging="360"/>
      </w:pPr>
      <w:rPr>
        <w:rFonts w:ascii="Times" w:hAnsi="Times" w:hint="default"/>
      </w:rPr>
    </w:lvl>
    <w:lvl w:ilvl="7" w:tplc="E528F424" w:tentative="1">
      <w:start w:val="1"/>
      <w:numFmt w:val="bullet"/>
      <w:lvlText w:val="-"/>
      <w:lvlJc w:val="left"/>
      <w:pPr>
        <w:tabs>
          <w:tab w:val="num" w:pos="5760"/>
        </w:tabs>
        <w:ind w:left="5760" w:hanging="360"/>
      </w:pPr>
      <w:rPr>
        <w:rFonts w:ascii="Times" w:hAnsi="Times" w:hint="default"/>
      </w:rPr>
    </w:lvl>
    <w:lvl w:ilvl="8" w:tplc="9A6EFE90" w:tentative="1">
      <w:start w:val="1"/>
      <w:numFmt w:val="bullet"/>
      <w:lvlText w:val="-"/>
      <w:lvlJc w:val="left"/>
      <w:pPr>
        <w:tabs>
          <w:tab w:val="num" w:pos="6480"/>
        </w:tabs>
        <w:ind w:left="6480" w:hanging="360"/>
      </w:pPr>
      <w:rPr>
        <w:rFonts w:ascii="Times" w:hAnsi="Times" w:hint="default"/>
      </w:rPr>
    </w:lvl>
  </w:abstractNum>
  <w:abstractNum w:abstractNumId="6">
    <w:nsid w:val="363249F1"/>
    <w:multiLevelType w:val="hybridMultilevel"/>
    <w:tmpl w:val="7C180F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4E2C19"/>
    <w:multiLevelType w:val="hybridMultilevel"/>
    <w:tmpl w:val="FF4A40EE"/>
    <w:lvl w:ilvl="0" w:tplc="64D0FBDA">
      <w:start w:val="1"/>
      <w:numFmt w:val="bullet"/>
      <w:lvlText w:val="-"/>
      <w:lvlJc w:val="left"/>
      <w:pPr>
        <w:tabs>
          <w:tab w:val="num" w:pos="720"/>
        </w:tabs>
        <w:ind w:left="720" w:hanging="360"/>
      </w:pPr>
      <w:rPr>
        <w:rFonts w:ascii="Times" w:hAnsi="Times" w:hint="default"/>
      </w:rPr>
    </w:lvl>
    <w:lvl w:ilvl="1" w:tplc="95B0FBB6" w:tentative="1">
      <w:start w:val="1"/>
      <w:numFmt w:val="bullet"/>
      <w:lvlText w:val="-"/>
      <w:lvlJc w:val="left"/>
      <w:pPr>
        <w:tabs>
          <w:tab w:val="num" w:pos="1440"/>
        </w:tabs>
        <w:ind w:left="1440" w:hanging="360"/>
      </w:pPr>
      <w:rPr>
        <w:rFonts w:ascii="Times" w:hAnsi="Times" w:hint="default"/>
      </w:rPr>
    </w:lvl>
    <w:lvl w:ilvl="2" w:tplc="054ED152" w:tentative="1">
      <w:start w:val="1"/>
      <w:numFmt w:val="bullet"/>
      <w:lvlText w:val="-"/>
      <w:lvlJc w:val="left"/>
      <w:pPr>
        <w:tabs>
          <w:tab w:val="num" w:pos="2160"/>
        </w:tabs>
        <w:ind w:left="2160" w:hanging="360"/>
      </w:pPr>
      <w:rPr>
        <w:rFonts w:ascii="Times" w:hAnsi="Times" w:hint="default"/>
      </w:rPr>
    </w:lvl>
    <w:lvl w:ilvl="3" w:tplc="DC66AECE" w:tentative="1">
      <w:start w:val="1"/>
      <w:numFmt w:val="bullet"/>
      <w:lvlText w:val="-"/>
      <w:lvlJc w:val="left"/>
      <w:pPr>
        <w:tabs>
          <w:tab w:val="num" w:pos="2880"/>
        </w:tabs>
        <w:ind w:left="2880" w:hanging="360"/>
      </w:pPr>
      <w:rPr>
        <w:rFonts w:ascii="Times" w:hAnsi="Times" w:hint="default"/>
      </w:rPr>
    </w:lvl>
    <w:lvl w:ilvl="4" w:tplc="CB680DA2" w:tentative="1">
      <w:start w:val="1"/>
      <w:numFmt w:val="bullet"/>
      <w:lvlText w:val="-"/>
      <w:lvlJc w:val="left"/>
      <w:pPr>
        <w:tabs>
          <w:tab w:val="num" w:pos="3600"/>
        </w:tabs>
        <w:ind w:left="3600" w:hanging="360"/>
      </w:pPr>
      <w:rPr>
        <w:rFonts w:ascii="Times" w:hAnsi="Times" w:hint="default"/>
      </w:rPr>
    </w:lvl>
    <w:lvl w:ilvl="5" w:tplc="7B585B96" w:tentative="1">
      <w:start w:val="1"/>
      <w:numFmt w:val="bullet"/>
      <w:lvlText w:val="-"/>
      <w:lvlJc w:val="left"/>
      <w:pPr>
        <w:tabs>
          <w:tab w:val="num" w:pos="4320"/>
        </w:tabs>
        <w:ind w:left="4320" w:hanging="360"/>
      </w:pPr>
      <w:rPr>
        <w:rFonts w:ascii="Times" w:hAnsi="Times" w:hint="default"/>
      </w:rPr>
    </w:lvl>
    <w:lvl w:ilvl="6" w:tplc="0B3EC8AE" w:tentative="1">
      <w:start w:val="1"/>
      <w:numFmt w:val="bullet"/>
      <w:lvlText w:val="-"/>
      <w:lvlJc w:val="left"/>
      <w:pPr>
        <w:tabs>
          <w:tab w:val="num" w:pos="5040"/>
        </w:tabs>
        <w:ind w:left="5040" w:hanging="360"/>
      </w:pPr>
      <w:rPr>
        <w:rFonts w:ascii="Times" w:hAnsi="Times" w:hint="default"/>
      </w:rPr>
    </w:lvl>
    <w:lvl w:ilvl="7" w:tplc="4A0E546C" w:tentative="1">
      <w:start w:val="1"/>
      <w:numFmt w:val="bullet"/>
      <w:lvlText w:val="-"/>
      <w:lvlJc w:val="left"/>
      <w:pPr>
        <w:tabs>
          <w:tab w:val="num" w:pos="5760"/>
        </w:tabs>
        <w:ind w:left="5760" w:hanging="360"/>
      </w:pPr>
      <w:rPr>
        <w:rFonts w:ascii="Times" w:hAnsi="Times" w:hint="default"/>
      </w:rPr>
    </w:lvl>
    <w:lvl w:ilvl="8" w:tplc="353CC4CC" w:tentative="1">
      <w:start w:val="1"/>
      <w:numFmt w:val="bullet"/>
      <w:lvlText w:val="-"/>
      <w:lvlJc w:val="left"/>
      <w:pPr>
        <w:tabs>
          <w:tab w:val="num" w:pos="6480"/>
        </w:tabs>
        <w:ind w:left="6480" w:hanging="360"/>
      </w:pPr>
      <w:rPr>
        <w:rFonts w:ascii="Times" w:hAnsi="Times" w:hint="default"/>
      </w:rPr>
    </w:lvl>
  </w:abstractNum>
  <w:abstractNum w:abstractNumId="8">
    <w:nsid w:val="4C8E2824"/>
    <w:multiLevelType w:val="hybridMultilevel"/>
    <w:tmpl w:val="774C3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E64F3"/>
    <w:multiLevelType w:val="hybridMultilevel"/>
    <w:tmpl w:val="143A7D72"/>
    <w:lvl w:ilvl="0" w:tplc="FBF81930">
      <w:start w:val="1"/>
      <w:numFmt w:val="bullet"/>
      <w:lvlText w:val="-"/>
      <w:lvlJc w:val="left"/>
      <w:pPr>
        <w:tabs>
          <w:tab w:val="num" w:pos="720"/>
        </w:tabs>
        <w:ind w:left="720" w:hanging="360"/>
      </w:pPr>
      <w:rPr>
        <w:rFonts w:ascii="Times" w:hAnsi="Times" w:hint="default"/>
      </w:rPr>
    </w:lvl>
    <w:lvl w:ilvl="1" w:tplc="9D8E0298" w:tentative="1">
      <w:start w:val="1"/>
      <w:numFmt w:val="bullet"/>
      <w:lvlText w:val="-"/>
      <w:lvlJc w:val="left"/>
      <w:pPr>
        <w:tabs>
          <w:tab w:val="num" w:pos="1440"/>
        </w:tabs>
        <w:ind w:left="1440" w:hanging="360"/>
      </w:pPr>
      <w:rPr>
        <w:rFonts w:ascii="Times" w:hAnsi="Times" w:hint="default"/>
      </w:rPr>
    </w:lvl>
    <w:lvl w:ilvl="2" w:tplc="CBFAB7AA" w:tentative="1">
      <w:start w:val="1"/>
      <w:numFmt w:val="bullet"/>
      <w:lvlText w:val="-"/>
      <w:lvlJc w:val="left"/>
      <w:pPr>
        <w:tabs>
          <w:tab w:val="num" w:pos="2160"/>
        </w:tabs>
        <w:ind w:left="2160" w:hanging="360"/>
      </w:pPr>
      <w:rPr>
        <w:rFonts w:ascii="Times" w:hAnsi="Times" w:hint="default"/>
      </w:rPr>
    </w:lvl>
    <w:lvl w:ilvl="3" w:tplc="A7B2E9CC" w:tentative="1">
      <w:start w:val="1"/>
      <w:numFmt w:val="bullet"/>
      <w:lvlText w:val="-"/>
      <w:lvlJc w:val="left"/>
      <w:pPr>
        <w:tabs>
          <w:tab w:val="num" w:pos="2880"/>
        </w:tabs>
        <w:ind w:left="2880" w:hanging="360"/>
      </w:pPr>
      <w:rPr>
        <w:rFonts w:ascii="Times" w:hAnsi="Times" w:hint="default"/>
      </w:rPr>
    </w:lvl>
    <w:lvl w:ilvl="4" w:tplc="F2901EE8" w:tentative="1">
      <w:start w:val="1"/>
      <w:numFmt w:val="bullet"/>
      <w:lvlText w:val="-"/>
      <w:lvlJc w:val="left"/>
      <w:pPr>
        <w:tabs>
          <w:tab w:val="num" w:pos="3600"/>
        </w:tabs>
        <w:ind w:left="3600" w:hanging="360"/>
      </w:pPr>
      <w:rPr>
        <w:rFonts w:ascii="Times" w:hAnsi="Times" w:hint="default"/>
      </w:rPr>
    </w:lvl>
    <w:lvl w:ilvl="5" w:tplc="1FF6879E" w:tentative="1">
      <w:start w:val="1"/>
      <w:numFmt w:val="bullet"/>
      <w:lvlText w:val="-"/>
      <w:lvlJc w:val="left"/>
      <w:pPr>
        <w:tabs>
          <w:tab w:val="num" w:pos="4320"/>
        </w:tabs>
        <w:ind w:left="4320" w:hanging="360"/>
      </w:pPr>
      <w:rPr>
        <w:rFonts w:ascii="Times" w:hAnsi="Times" w:hint="default"/>
      </w:rPr>
    </w:lvl>
    <w:lvl w:ilvl="6" w:tplc="56A0A0C6" w:tentative="1">
      <w:start w:val="1"/>
      <w:numFmt w:val="bullet"/>
      <w:lvlText w:val="-"/>
      <w:lvlJc w:val="left"/>
      <w:pPr>
        <w:tabs>
          <w:tab w:val="num" w:pos="5040"/>
        </w:tabs>
        <w:ind w:left="5040" w:hanging="360"/>
      </w:pPr>
      <w:rPr>
        <w:rFonts w:ascii="Times" w:hAnsi="Times" w:hint="default"/>
      </w:rPr>
    </w:lvl>
    <w:lvl w:ilvl="7" w:tplc="5B08B512" w:tentative="1">
      <w:start w:val="1"/>
      <w:numFmt w:val="bullet"/>
      <w:lvlText w:val="-"/>
      <w:lvlJc w:val="left"/>
      <w:pPr>
        <w:tabs>
          <w:tab w:val="num" w:pos="5760"/>
        </w:tabs>
        <w:ind w:left="5760" w:hanging="360"/>
      </w:pPr>
      <w:rPr>
        <w:rFonts w:ascii="Times" w:hAnsi="Times" w:hint="default"/>
      </w:rPr>
    </w:lvl>
    <w:lvl w:ilvl="8" w:tplc="05BE961C" w:tentative="1">
      <w:start w:val="1"/>
      <w:numFmt w:val="bullet"/>
      <w:lvlText w:val="-"/>
      <w:lvlJc w:val="left"/>
      <w:pPr>
        <w:tabs>
          <w:tab w:val="num" w:pos="6480"/>
        </w:tabs>
        <w:ind w:left="6480" w:hanging="360"/>
      </w:pPr>
      <w:rPr>
        <w:rFonts w:ascii="Times" w:hAnsi="Times" w:hint="default"/>
      </w:rPr>
    </w:lvl>
  </w:abstractNum>
  <w:abstractNum w:abstractNumId="10">
    <w:nsid w:val="53A365CA"/>
    <w:multiLevelType w:val="hybridMultilevel"/>
    <w:tmpl w:val="A83A3B84"/>
    <w:lvl w:ilvl="0" w:tplc="E43666D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F58A6"/>
    <w:multiLevelType w:val="hybridMultilevel"/>
    <w:tmpl w:val="A2422E12"/>
    <w:lvl w:ilvl="0" w:tplc="1CB01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05AD0"/>
    <w:multiLevelType w:val="multilevel"/>
    <w:tmpl w:val="620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B53D42"/>
    <w:multiLevelType w:val="hybridMultilevel"/>
    <w:tmpl w:val="7898BFB2"/>
    <w:lvl w:ilvl="0" w:tplc="B686AE06">
      <w:start w:val="1"/>
      <w:numFmt w:val="bullet"/>
      <w:lvlText w:val="-"/>
      <w:lvlJc w:val="left"/>
      <w:pPr>
        <w:tabs>
          <w:tab w:val="num" w:pos="720"/>
        </w:tabs>
        <w:ind w:left="720" w:hanging="360"/>
      </w:pPr>
      <w:rPr>
        <w:rFonts w:ascii="Times" w:hAnsi="Times" w:hint="default"/>
      </w:rPr>
    </w:lvl>
    <w:lvl w:ilvl="1" w:tplc="C67CFC72" w:tentative="1">
      <w:start w:val="1"/>
      <w:numFmt w:val="bullet"/>
      <w:lvlText w:val="-"/>
      <w:lvlJc w:val="left"/>
      <w:pPr>
        <w:tabs>
          <w:tab w:val="num" w:pos="1440"/>
        </w:tabs>
        <w:ind w:left="1440" w:hanging="360"/>
      </w:pPr>
      <w:rPr>
        <w:rFonts w:ascii="Times" w:hAnsi="Times" w:hint="default"/>
      </w:rPr>
    </w:lvl>
    <w:lvl w:ilvl="2" w:tplc="2F52E296" w:tentative="1">
      <w:start w:val="1"/>
      <w:numFmt w:val="bullet"/>
      <w:lvlText w:val="-"/>
      <w:lvlJc w:val="left"/>
      <w:pPr>
        <w:tabs>
          <w:tab w:val="num" w:pos="2160"/>
        </w:tabs>
        <w:ind w:left="2160" w:hanging="360"/>
      </w:pPr>
      <w:rPr>
        <w:rFonts w:ascii="Times" w:hAnsi="Times" w:hint="default"/>
      </w:rPr>
    </w:lvl>
    <w:lvl w:ilvl="3" w:tplc="4606C098" w:tentative="1">
      <w:start w:val="1"/>
      <w:numFmt w:val="bullet"/>
      <w:lvlText w:val="-"/>
      <w:lvlJc w:val="left"/>
      <w:pPr>
        <w:tabs>
          <w:tab w:val="num" w:pos="2880"/>
        </w:tabs>
        <w:ind w:left="2880" w:hanging="360"/>
      </w:pPr>
      <w:rPr>
        <w:rFonts w:ascii="Times" w:hAnsi="Times" w:hint="default"/>
      </w:rPr>
    </w:lvl>
    <w:lvl w:ilvl="4" w:tplc="F814CD98" w:tentative="1">
      <w:start w:val="1"/>
      <w:numFmt w:val="bullet"/>
      <w:lvlText w:val="-"/>
      <w:lvlJc w:val="left"/>
      <w:pPr>
        <w:tabs>
          <w:tab w:val="num" w:pos="3600"/>
        </w:tabs>
        <w:ind w:left="3600" w:hanging="360"/>
      </w:pPr>
      <w:rPr>
        <w:rFonts w:ascii="Times" w:hAnsi="Times" w:hint="default"/>
      </w:rPr>
    </w:lvl>
    <w:lvl w:ilvl="5" w:tplc="F4528520" w:tentative="1">
      <w:start w:val="1"/>
      <w:numFmt w:val="bullet"/>
      <w:lvlText w:val="-"/>
      <w:lvlJc w:val="left"/>
      <w:pPr>
        <w:tabs>
          <w:tab w:val="num" w:pos="4320"/>
        </w:tabs>
        <w:ind w:left="4320" w:hanging="360"/>
      </w:pPr>
      <w:rPr>
        <w:rFonts w:ascii="Times" w:hAnsi="Times" w:hint="default"/>
      </w:rPr>
    </w:lvl>
    <w:lvl w:ilvl="6" w:tplc="B838BCA0" w:tentative="1">
      <w:start w:val="1"/>
      <w:numFmt w:val="bullet"/>
      <w:lvlText w:val="-"/>
      <w:lvlJc w:val="left"/>
      <w:pPr>
        <w:tabs>
          <w:tab w:val="num" w:pos="5040"/>
        </w:tabs>
        <w:ind w:left="5040" w:hanging="360"/>
      </w:pPr>
      <w:rPr>
        <w:rFonts w:ascii="Times" w:hAnsi="Times" w:hint="default"/>
      </w:rPr>
    </w:lvl>
    <w:lvl w:ilvl="7" w:tplc="CBECCF12" w:tentative="1">
      <w:start w:val="1"/>
      <w:numFmt w:val="bullet"/>
      <w:lvlText w:val="-"/>
      <w:lvlJc w:val="left"/>
      <w:pPr>
        <w:tabs>
          <w:tab w:val="num" w:pos="5760"/>
        </w:tabs>
        <w:ind w:left="5760" w:hanging="360"/>
      </w:pPr>
      <w:rPr>
        <w:rFonts w:ascii="Times" w:hAnsi="Times" w:hint="default"/>
      </w:rPr>
    </w:lvl>
    <w:lvl w:ilvl="8" w:tplc="76ECA43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13"/>
  </w:num>
  <w:num w:numId="3">
    <w:abstractNumId w:val="7"/>
  </w:num>
  <w:num w:numId="4">
    <w:abstractNumId w:val="9"/>
  </w:num>
  <w:num w:numId="5">
    <w:abstractNumId w:val="5"/>
  </w:num>
  <w:num w:numId="6">
    <w:abstractNumId w:val="0"/>
  </w:num>
  <w:num w:numId="7">
    <w:abstractNumId w:val="8"/>
  </w:num>
  <w:num w:numId="8">
    <w:abstractNumId w:val="3"/>
  </w:num>
  <w:num w:numId="9">
    <w:abstractNumId w:val="12"/>
  </w:num>
  <w:num w:numId="10">
    <w:abstractNumId w:val="6"/>
  </w:num>
  <w:num w:numId="11">
    <w:abstractNumId w:val="4"/>
  </w:num>
  <w:num w:numId="12">
    <w:abstractNumId w:val="1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FD"/>
    <w:rsid w:val="0000379A"/>
    <w:rsid w:val="000037B1"/>
    <w:rsid w:val="0000710C"/>
    <w:rsid w:val="00007261"/>
    <w:rsid w:val="000078C8"/>
    <w:rsid w:val="000107AC"/>
    <w:rsid w:val="00010805"/>
    <w:rsid w:val="00010D34"/>
    <w:rsid w:val="000146B6"/>
    <w:rsid w:val="000158D2"/>
    <w:rsid w:val="00015B05"/>
    <w:rsid w:val="00016504"/>
    <w:rsid w:val="000167B1"/>
    <w:rsid w:val="00016E86"/>
    <w:rsid w:val="00020113"/>
    <w:rsid w:val="00022E4B"/>
    <w:rsid w:val="000230F2"/>
    <w:rsid w:val="000232D3"/>
    <w:rsid w:val="000237C0"/>
    <w:rsid w:val="00025CB7"/>
    <w:rsid w:val="00025DB3"/>
    <w:rsid w:val="00026482"/>
    <w:rsid w:val="0002716A"/>
    <w:rsid w:val="00027DEC"/>
    <w:rsid w:val="00030367"/>
    <w:rsid w:val="0003076E"/>
    <w:rsid w:val="00030CAB"/>
    <w:rsid w:val="00031A1E"/>
    <w:rsid w:val="00031B08"/>
    <w:rsid w:val="00031D78"/>
    <w:rsid w:val="00031DA9"/>
    <w:rsid w:val="0003225E"/>
    <w:rsid w:val="00032267"/>
    <w:rsid w:val="00032F53"/>
    <w:rsid w:val="00033F45"/>
    <w:rsid w:val="00033F97"/>
    <w:rsid w:val="000348D3"/>
    <w:rsid w:val="000359BC"/>
    <w:rsid w:val="00036EBD"/>
    <w:rsid w:val="00037902"/>
    <w:rsid w:val="000401AD"/>
    <w:rsid w:val="00041811"/>
    <w:rsid w:val="000427D8"/>
    <w:rsid w:val="00044702"/>
    <w:rsid w:val="000459A3"/>
    <w:rsid w:val="000471A6"/>
    <w:rsid w:val="000477D7"/>
    <w:rsid w:val="00047D7F"/>
    <w:rsid w:val="00047E12"/>
    <w:rsid w:val="00050199"/>
    <w:rsid w:val="00051332"/>
    <w:rsid w:val="00052118"/>
    <w:rsid w:val="000529F8"/>
    <w:rsid w:val="00053FCB"/>
    <w:rsid w:val="0005461C"/>
    <w:rsid w:val="00054722"/>
    <w:rsid w:val="00055D29"/>
    <w:rsid w:val="00056353"/>
    <w:rsid w:val="00060700"/>
    <w:rsid w:val="00061C28"/>
    <w:rsid w:val="00062529"/>
    <w:rsid w:val="00062AE0"/>
    <w:rsid w:val="000637A2"/>
    <w:rsid w:val="00064D35"/>
    <w:rsid w:val="00064DA7"/>
    <w:rsid w:val="00065819"/>
    <w:rsid w:val="00065C84"/>
    <w:rsid w:val="00065CC5"/>
    <w:rsid w:val="00065FC5"/>
    <w:rsid w:val="000678C0"/>
    <w:rsid w:val="00067932"/>
    <w:rsid w:val="0007045A"/>
    <w:rsid w:val="00070718"/>
    <w:rsid w:val="000707CD"/>
    <w:rsid w:val="00070D5A"/>
    <w:rsid w:val="00071A17"/>
    <w:rsid w:val="00072FF3"/>
    <w:rsid w:val="00073337"/>
    <w:rsid w:val="000744C9"/>
    <w:rsid w:val="00074DD0"/>
    <w:rsid w:val="0007504A"/>
    <w:rsid w:val="00076BEB"/>
    <w:rsid w:val="0007753C"/>
    <w:rsid w:val="00077571"/>
    <w:rsid w:val="000803F1"/>
    <w:rsid w:val="00081395"/>
    <w:rsid w:val="00081F27"/>
    <w:rsid w:val="00082439"/>
    <w:rsid w:val="00083147"/>
    <w:rsid w:val="00083E4C"/>
    <w:rsid w:val="00084A8B"/>
    <w:rsid w:val="00091AAF"/>
    <w:rsid w:val="00092578"/>
    <w:rsid w:val="00092DB1"/>
    <w:rsid w:val="00093170"/>
    <w:rsid w:val="000932E3"/>
    <w:rsid w:val="000938A5"/>
    <w:rsid w:val="000945A1"/>
    <w:rsid w:val="000A1307"/>
    <w:rsid w:val="000A2541"/>
    <w:rsid w:val="000A2C81"/>
    <w:rsid w:val="000A3690"/>
    <w:rsid w:val="000A3767"/>
    <w:rsid w:val="000A4D49"/>
    <w:rsid w:val="000A64FE"/>
    <w:rsid w:val="000A6743"/>
    <w:rsid w:val="000A6C4E"/>
    <w:rsid w:val="000B190D"/>
    <w:rsid w:val="000B2792"/>
    <w:rsid w:val="000B30C6"/>
    <w:rsid w:val="000B39BC"/>
    <w:rsid w:val="000B453F"/>
    <w:rsid w:val="000B5B34"/>
    <w:rsid w:val="000B6D9F"/>
    <w:rsid w:val="000B7256"/>
    <w:rsid w:val="000B7BB3"/>
    <w:rsid w:val="000C084C"/>
    <w:rsid w:val="000C1003"/>
    <w:rsid w:val="000C1CAD"/>
    <w:rsid w:val="000C1CC1"/>
    <w:rsid w:val="000C2C02"/>
    <w:rsid w:val="000C2D6B"/>
    <w:rsid w:val="000C2E22"/>
    <w:rsid w:val="000C3711"/>
    <w:rsid w:val="000C40E5"/>
    <w:rsid w:val="000C433E"/>
    <w:rsid w:val="000C4776"/>
    <w:rsid w:val="000C4A6C"/>
    <w:rsid w:val="000C6C63"/>
    <w:rsid w:val="000C7A76"/>
    <w:rsid w:val="000D041D"/>
    <w:rsid w:val="000D1217"/>
    <w:rsid w:val="000D1BDD"/>
    <w:rsid w:val="000D1DDB"/>
    <w:rsid w:val="000D2832"/>
    <w:rsid w:val="000D462B"/>
    <w:rsid w:val="000D5081"/>
    <w:rsid w:val="000D7937"/>
    <w:rsid w:val="000D7DEE"/>
    <w:rsid w:val="000E1272"/>
    <w:rsid w:val="000E1F76"/>
    <w:rsid w:val="000E32CE"/>
    <w:rsid w:val="000E480D"/>
    <w:rsid w:val="000E4EA7"/>
    <w:rsid w:val="000E5852"/>
    <w:rsid w:val="000E5A4F"/>
    <w:rsid w:val="000E5EFF"/>
    <w:rsid w:val="000E61D8"/>
    <w:rsid w:val="000E7139"/>
    <w:rsid w:val="000E737E"/>
    <w:rsid w:val="000E75E9"/>
    <w:rsid w:val="000E774B"/>
    <w:rsid w:val="000F0377"/>
    <w:rsid w:val="000F038E"/>
    <w:rsid w:val="000F09B5"/>
    <w:rsid w:val="000F0A92"/>
    <w:rsid w:val="000F0C6A"/>
    <w:rsid w:val="000F13E5"/>
    <w:rsid w:val="000F29EC"/>
    <w:rsid w:val="000F2F7F"/>
    <w:rsid w:val="000F324A"/>
    <w:rsid w:val="000F3C05"/>
    <w:rsid w:val="000F3E4B"/>
    <w:rsid w:val="000F4CF1"/>
    <w:rsid w:val="000F595C"/>
    <w:rsid w:val="000F676D"/>
    <w:rsid w:val="00101E04"/>
    <w:rsid w:val="0010306E"/>
    <w:rsid w:val="00103C72"/>
    <w:rsid w:val="00104531"/>
    <w:rsid w:val="00105E20"/>
    <w:rsid w:val="00106D02"/>
    <w:rsid w:val="00106DBB"/>
    <w:rsid w:val="0010700D"/>
    <w:rsid w:val="001072AE"/>
    <w:rsid w:val="00107407"/>
    <w:rsid w:val="001074D1"/>
    <w:rsid w:val="0011326B"/>
    <w:rsid w:val="00113314"/>
    <w:rsid w:val="00115BC2"/>
    <w:rsid w:val="0012098E"/>
    <w:rsid w:val="001219AF"/>
    <w:rsid w:val="00123763"/>
    <w:rsid w:val="0012379A"/>
    <w:rsid w:val="00123F3E"/>
    <w:rsid w:val="00124341"/>
    <w:rsid w:val="001258BC"/>
    <w:rsid w:val="001268CD"/>
    <w:rsid w:val="001272A4"/>
    <w:rsid w:val="00127D33"/>
    <w:rsid w:val="00130D43"/>
    <w:rsid w:val="001316AD"/>
    <w:rsid w:val="001328A7"/>
    <w:rsid w:val="00133D55"/>
    <w:rsid w:val="00133E30"/>
    <w:rsid w:val="001342E9"/>
    <w:rsid w:val="00134926"/>
    <w:rsid w:val="00135842"/>
    <w:rsid w:val="00135D36"/>
    <w:rsid w:val="001379E5"/>
    <w:rsid w:val="0014029C"/>
    <w:rsid w:val="00140F56"/>
    <w:rsid w:val="00143629"/>
    <w:rsid w:val="0014479B"/>
    <w:rsid w:val="00144F19"/>
    <w:rsid w:val="00146F44"/>
    <w:rsid w:val="0015061C"/>
    <w:rsid w:val="00151996"/>
    <w:rsid w:val="001527F0"/>
    <w:rsid w:val="001533AF"/>
    <w:rsid w:val="00153418"/>
    <w:rsid w:val="00153EF2"/>
    <w:rsid w:val="00154210"/>
    <w:rsid w:val="00156162"/>
    <w:rsid w:val="0015679D"/>
    <w:rsid w:val="0015717B"/>
    <w:rsid w:val="001613D8"/>
    <w:rsid w:val="001619BE"/>
    <w:rsid w:val="00161CA9"/>
    <w:rsid w:val="00162580"/>
    <w:rsid w:val="00162802"/>
    <w:rsid w:val="00162F30"/>
    <w:rsid w:val="00163118"/>
    <w:rsid w:val="0016510D"/>
    <w:rsid w:val="001651F3"/>
    <w:rsid w:val="001672D1"/>
    <w:rsid w:val="00167D35"/>
    <w:rsid w:val="00167DD8"/>
    <w:rsid w:val="00167F44"/>
    <w:rsid w:val="00170539"/>
    <w:rsid w:val="00170F6F"/>
    <w:rsid w:val="00174C67"/>
    <w:rsid w:val="00175FF4"/>
    <w:rsid w:val="00176B4A"/>
    <w:rsid w:val="00177014"/>
    <w:rsid w:val="0017792C"/>
    <w:rsid w:val="00177A67"/>
    <w:rsid w:val="00180633"/>
    <w:rsid w:val="00180F3C"/>
    <w:rsid w:val="001811BF"/>
    <w:rsid w:val="00181DDF"/>
    <w:rsid w:val="001824A7"/>
    <w:rsid w:val="0018289A"/>
    <w:rsid w:val="00182950"/>
    <w:rsid w:val="00182C39"/>
    <w:rsid w:val="001835BE"/>
    <w:rsid w:val="0018365E"/>
    <w:rsid w:val="001837B8"/>
    <w:rsid w:val="00185B79"/>
    <w:rsid w:val="00185C49"/>
    <w:rsid w:val="00191A72"/>
    <w:rsid w:val="001920C6"/>
    <w:rsid w:val="00192931"/>
    <w:rsid w:val="00193BBF"/>
    <w:rsid w:val="00193CF0"/>
    <w:rsid w:val="00194246"/>
    <w:rsid w:val="00194C8A"/>
    <w:rsid w:val="00194DD4"/>
    <w:rsid w:val="00195903"/>
    <w:rsid w:val="0019762D"/>
    <w:rsid w:val="00197F7B"/>
    <w:rsid w:val="001A00AB"/>
    <w:rsid w:val="001A0D18"/>
    <w:rsid w:val="001A12EE"/>
    <w:rsid w:val="001A3209"/>
    <w:rsid w:val="001A4919"/>
    <w:rsid w:val="001A51BB"/>
    <w:rsid w:val="001A601D"/>
    <w:rsid w:val="001A7383"/>
    <w:rsid w:val="001A7600"/>
    <w:rsid w:val="001A788C"/>
    <w:rsid w:val="001A7B5D"/>
    <w:rsid w:val="001A7D17"/>
    <w:rsid w:val="001A7DA7"/>
    <w:rsid w:val="001B06B1"/>
    <w:rsid w:val="001B19BC"/>
    <w:rsid w:val="001B3954"/>
    <w:rsid w:val="001B41FB"/>
    <w:rsid w:val="001B4342"/>
    <w:rsid w:val="001B434B"/>
    <w:rsid w:val="001B46C9"/>
    <w:rsid w:val="001B6735"/>
    <w:rsid w:val="001B6FF0"/>
    <w:rsid w:val="001B71CF"/>
    <w:rsid w:val="001B7596"/>
    <w:rsid w:val="001B7B96"/>
    <w:rsid w:val="001B7C49"/>
    <w:rsid w:val="001B7EF2"/>
    <w:rsid w:val="001C0926"/>
    <w:rsid w:val="001C1D9B"/>
    <w:rsid w:val="001C35E9"/>
    <w:rsid w:val="001C4A6A"/>
    <w:rsid w:val="001C7626"/>
    <w:rsid w:val="001D07EB"/>
    <w:rsid w:val="001D1B49"/>
    <w:rsid w:val="001D2791"/>
    <w:rsid w:val="001D3319"/>
    <w:rsid w:val="001D3440"/>
    <w:rsid w:val="001D367D"/>
    <w:rsid w:val="001D480B"/>
    <w:rsid w:val="001D52C5"/>
    <w:rsid w:val="001D54A5"/>
    <w:rsid w:val="001D54FE"/>
    <w:rsid w:val="001D5EDD"/>
    <w:rsid w:val="001D620D"/>
    <w:rsid w:val="001D6FA5"/>
    <w:rsid w:val="001D7B55"/>
    <w:rsid w:val="001E04E4"/>
    <w:rsid w:val="001E0EE7"/>
    <w:rsid w:val="001E1660"/>
    <w:rsid w:val="001E2A10"/>
    <w:rsid w:val="001E2D95"/>
    <w:rsid w:val="001E2F4A"/>
    <w:rsid w:val="001E428F"/>
    <w:rsid w:val="001E51F1"/>
    <w:rsid w:val="001E6572"/>
    <w:rsid w:val="001E793A"/>
    <w:rsid w:val="001F09F8"/>
    <w:rsid w:val="001F14A4"/>
    <w:rsid w:val="001F20C8"/>
    <w:rsid w:val="001F3E28"/>
    <w:rsid w:val="001F55A0"/>
    <w:rsid w:val="001F5835"/>
    <w:rsid w:val="001F6BDF"/>
    <w:rsid w:val="001F71B7"/>
    <w:rsid w:val="001F7AE3"/>
    <w:rsid w:val="00200622"/>
    <w:rsid w:val="00200726"/>
    <w:rsid w:val="00202A1F"/>
    <w:rsid w:val="0020322A"/>
    <w:rsid w:val="00203BF9"/>
    <w:rsid w:val="0020409E"/>
    <w:rsid w:val="002046DC"/>
    <w:rsid w:val="0020535E"/>
    <w:rsid w:val="00205CCB"/>
    <w:rsid w:val="00207A90"/>
    <w:rsid w:val="00207C26"/>
    <w:rsid w:val="00211172"/>
    <w:rsid w:val="002114AD"/>
    <w:rsid w:val="002118F6"/>
    <w:rsid w:val="00214ABF"/>
    <w:rsid w:val="00215284"/>
    <w:rsid w:val="00215EBA"/>
    <w:rsid w:val="002161F7"/>
    <w:rsid w:val="00216B5A"/>
    <w:rsid w:val="0022070D"/>
    <w:rsid w:val="0022072F"/>
    <w:rsid w:val="00221695"/>
    <w:rsid w:val="00221B82"/>
    <w:rsid w:val="002226AD"/>
    <w:rsid w:val="00222C5A"/>
    <w:rsid w:val="00224A5F"/>
    <w:rsid w:val="00224F64"/>
    <w:rsid w:val="00225401"/>
    <w:rsid w:val="00226867"/>
    <w:rsid w:val="00227DB9"/>
    <w:rsid w:val="002308D7"/>
    <w:rsid w:val="00230CE2"/>
    <w:rsid w:val="002311EF"/>
    <w:rsid w:val="00232BCF"/>
    <w:rsid w:val="00233CEB"/>
    <w:rsid w:val="00235E77"/>
    <w:rsid w:val="0023625D"/>
    <w:rsid w:val="00237F32"/>
    <w:rsid w:val="002422BB"/>
    <w:rsid w:val="00242C84"/>
    <w:rsid w:val="00243232"/>
    <w:rsid w:val="002433AD"/>
    <w:rsid w:val="00244539"/>
    <w:rsid w:val="00245159"/>
    <w:rsid w:val="00245C78"/>
    <w:rsid w:val="00247D70"/>
    <w:rsid w:val="0025058F"/>
    <w:rsid w:val="00252115"/>
    <w:rsid w:val="00252C69"/>
    <w:rsid w:val="00252E09"/>
    <w:rsid w:val="00253767"/>
    <w:rsid w:val="0025405E"/>
    <w:rsid w:val="00254409"/>
    <w:rsid w:val="0025530A"/>
    <w:rsid w:val="0025595C"/>
    <w:rsid w:val="002563EA"/>
    <w:rsid w:val="00256709"/>
    <w:rsid w:val="002611AD"/>
    <w:rsid w:val="0026141B"/>
    <w:rsid w:val="00262960"/>
    <w:rsid w:val="00263B81"/>
    <w:rsid w:val="00263F4A"/>
    <w:rsid w:val="00263FE0"/>
    <w:rsid w:val="002643B1"/>
    <w:rsid w:val="002651F1"/>
    <w:rsid w:val="0026666D"/>
    <w:rsid w:val="00267E12"/>
    <w:rsid w:val="00272E51"/>
    <w:rsid w:val="00273184"/>
    <w:rsid w:val="00273C1D"/>
    <w:rsid w:val="0027422F"/>
    <w:rsid w:val="00274611"/>
    <w:rsid w:val="00274CB8"/>
    <w:rsid w:val="002754A2"/>
    <w:rsid w:val="00275E04"/>
    <w:rsid w:val="00276196"/>
    <w:rsid w:val="0027646E"/>
    <w:rsid w:val="00276C12"/>
    <w:rsid w:val="00277E8C"/>
    <w:rsid w:val="00280C2C"/>
    <w:rsid w:val="00281716"/>
    <w:rsid w:val="00281CD0"/>
    <w:rsid w:val="002841BC"/>
    <w:rsid w:val="00284874"/>
    <w:rsid w:val="002850EB"/>
    <w:rsid w:val="00286E81"/>
    <w:rsid w:val="00287DEA"/>
    <w:rsid w:val="00290AEF"/>
    <w:rsid w:val="002923BC"/>
    <w:rsid w:val="002929F5"/>
    <w:rsid w:val="00293F4D"/>
    <w:rsid w:val="002940C3"/>
    <w:rsid w:val="002949D2"/>
    <w:rsid w:val="00294A89"/>
    <w:rsid w:val="00295141"/>
    <w:rsid w:val="00295CE8"/>
    <w:rsid w:val="00296FD0"/>
    <w:rsid w:val="002A0289"/>
    <w:rsid w:val="002A06B3"/>
    <w:rsid w:val="002A0D34"/>
    <w:rsid w:val="002A1BD4"/>
    <w:rsid w:val="002A1E87"/>
    <w:rsid w:val="002A3A87"/>
    <w:rsid w:val="002A4037"/>
    <w:rsid w:val="002A7FE2"/>
    <w:rsid w:val="002B0C67"/>
    <w:rsid w:val="002B113F"/>
    <w:rsid w:val="002B1C65"/>
    <w:rsid w:val="002B1F8A"/>
    <w:rsid w:val="002B201C"/>
    <w:rsid w:val="002B22DF"/>
    <w:rsid w:val="002B3B85"/>
    <w:rsid w:val="002B540D"/>
    <w:rsid w:val="002C0F52"/>
    <w:rsid w:val="002C12DD"/>
    <w:rsid w:val="002C46C9"/>
    <w:rsid w:val="002C4761"/>
    <w:rsid w:val="002C5CE6"/>
    <w:rsid w:val="002C64A8"/>
    <w:rsid w:val="002C689A"/>
    <w:rsid w:val="002C6900"/>
    <w:rsid w:val="002C71CF"/>
    <w:rsid w:val="002C7E3A"/>
    <w:rsid w:val="002D19E8"/>
    <w:rsid w:val="002D2B08"/>
    <w:rsid w:val="002D301B"/>
    <w:rsid w:val="002D34D2"/>
    <w:rsid w:val="002D3A22"/>
    <w:rsid w:val="002D3BC1"/>
    <w:rsid w:val="002D47CD"/>
    <w:rsid w:val="002D61C7"/>
    <w:rsid w:val="002D7359"/>
    <w:rsid w:val="002E08AC"/>
    <w:rsid w:val="002E174F"/>
    <w:rsid w:val="002E281A"/>
    <w:rsid w:val="002E2EE3"/>
    <w:rsid w:val="002E36BA"/>
    <w:rsid w:val="002E37FC"/>
    <w:rsid w:val="002E4889"/>
    <w:rsid w:val="002E4AC8"/>
    <w:rsid w:val="002E6D93"/>
    <w:rsid w:val="002E721E"/>
    <w:rsid w:val="002E732F"/>
    <w:rsid w:val="002E75B6"/>
    <w:rsid w:val="002E7D28"/>
    <w:rsid w:val="002F01AE"/>
    <w:rsid w:val="002F1719"/>
    <w:rsid w:val="002F18BA"/>
    <w:rsid w:val="002F1B63"/>
    <w:rsid w:val="002F1C0E"/>
    <w:rsid w:val="002F1E4B"/>
    <w:rsid w:val="002F2CE2"/>
    <w:rsid w:val="002F3B57"/>
    <w:rsid w:val="002F484A"/>
    <w:rsid w:val="002F5208"/>
    <w:rsid w:val="002F5B56"/>
    <w:rsid w:val="002F68BB"/>
    <w:rsid w:val="002F69E4"/>
    <w:rsid w:val="002F6B6C"/>
    <w:rsid w:val="002F7A78"/>
    <w:rsid w:val="00300544"/>
    <w:rsid w:val="00300A6F"/>
    <w:rsid w:val="00301922"/>
    <w:rsid w:val="00301C4A"/>
    <w:rsid w:val="00303596"/>
    <w:rsid w:val="003039B1"/>
    <w:rsid w:val="00304C6D"/>
    <w:rsid w:val="00305E65"/>
    <w:rsid w:val="003064F1"/>
    <w:rsid w:val="00307C47"/>
    <w:rsid w:val="00307FF8"/>
    <w:rsid w:val="0031018A"/>
    <w:rsid w:val="003106EA"/>
    <w:rsid w:val="0031097C"/>
    <w:rsid w:val="003139D1"/>
    <w:rsid w:val="003147DD"/>
    <w:rsid w:val="00314C1F"/>
    <w:rsid w:val="00314F07"/>
    <w:rsid w:val="003152AF"/>
    <w:rsid w:val="003152C5"/>
    <w:rsid w:val="003153AC"/>
    <w:rsid w:val="00315C7A"/>
    <w:rsid w:val="00315FF2"/>
    <w:rsid w:val="003202BA"/>
    <w:rsid w:val="003205CC"/>
    <w:rsid w:val="003207CA"/>
    <w:rsid w:val="003213C3"/>
    <w:rsid w:val="00322184"/>
    <w:rsid w:val="00322974"/>
    <w:rsid w:val="00322A76"/>
    <w:rsid w:val="003242CD"/>
    <w:rsid w:val="00324C6E"/>
    <w:rsid w:val="003252F4"/>
    <w:rsid w:val="00325C37"/>
    <w:rsid w:val="00326031"/>
    <w:rsid w:val="00327E66"/>
    <w:rsid w:val="003305C3"/>
    <w:rsid w:val="00332015"/>
    <w:rsid w:val="00332366"/>
    <w:rsid w:val="00333A80"/>
    <w:rsid w:val="00334263"/>
    <w:rsid w:val="003344E6"/>
    <w:rsid w:val="00335E0A"/>
    <w:rsid w:val="0033746F"/>
    <w:rsid w:val="00337DB9"/>
    <w:rsid w:val="00337E6D"/>
    <w:rsid w:val="00337E98"/>
    <w:rsid w:val="00340110"/>
    <w:rsid w:val="0034072A"/>
    <w:rsid w:val="00341727"/>
    <w:rsid w:val="00342A1E"/>
    <w:rsid w:val="00342ACE"/>
    <w:rsid w:val="00342BC8"/>
    <w:rsid w:val="003441F0"/>
    <w:rsid w:val="003445CB"/>
    <w:rsid w:val="00344FF9"/>
    <w:rsid w:val="00345B14"/>
    <w:rsid w:val="00346BDE"/>
    <w:rsid w:val="00350031"/>
    <w:rsid w:val="00350AEC"/>
    <w:rsid w:val="00351012"/>
    <w:rsid w:val="00351A96"/>
    <w:rsid w:val="00351D33"/>
    <w:rsid w:val="00352EE7"/>
    <w:rsid w:val="00353041"/>
    <w:rsid w:val="00353189"/>
    <w:rsid w:val="00353C8A"/>
    <w:rsid w:val="00354095"/>
    <w:rsid w:val="00354964"/>
    <w:rsid w:val="003550C8"/>
    <w:rsid w:val="0035570A"/>
    <w:rsid w:val="00355860"/>
    <w:rsid w:val="003566C1"/>
    <w:rsid w:val="003567F1"/>
    <w:rsid w:val="00356DA4"/>
    <w:rsid w:val="00357893"/>
    <w:rsid w:val="0036141E"/>
    <w:rsid w:val="003619EF"/>
    <w:rsid w:val="00363178"/>
    <w:rsid w:val="00364DB4"/>
    <w:rsid w:val="00365736"/>
    <w:rsid w:val="00365B73"/>
    <w:rsid w:val="0036648B"/>
    <w:rsid w:val="00366BE1"/>
    <w:rsid w:val="00371F55"/>
    <w:rsid w:val="00373669"/>
    <w:rsid w:val="00373F53"/>
    <w:rsid w:val="00374D0C"/>
    <w:rsid w:val="00375C94"/>
    <w:rsid w:val="00375DC6"/>
    <w:rsid w:val="00376201"/>
    <w:rsid w:val="003768A6"/>
    <w:rsid w:val="003806E7"/>
    <w:rsid w:val="0038084E"/>
    <w:rsid w:val="0038097E"/>
    <w:rsid w:val="00382667"/>
    <w:rsid w:val="00382BBF"/>
    <w:rsid w:val="00385679"/>
    <w:rsid w:val="003861B6"/>
    <w:rsid w:val="0038674E"/>
    <w:rsid w:val="0038777F"/>
    <w:rsid w:val="00390367"/>
    <w:rsid w:val="00390EDB"/>
    <w:rsid w:val="0039267C"/>
    <w:rsid w:val="0039321F"/>
    <w:rsid w:val="0039322E"/>
    <w:rsid w:val="00393A0E"/>
    <w:rsid w:val="00395548"/>
    <w:rsid w:val="00397959"/>
    <w:rsid w:val="00397E1F"/>
    <w:rsid w:val="003A13ED"/>
    <w:rsid w:val="003A1DC7"/>
    <w:rsid w:val="003A21CB"/>
    <w:rsid w:val="003A22EE"/>
    <w:rsid w:val="003A3066"/>
    <w:rsid w:val="003A35D3"/>
    <w:rsid w:val="003A35F6"/>
    <w:rsid w:val="003A3605"/>
    <w:rsid w:val="003A3B8A"/>
    <w:rsid w:val="003A3D16"/>
    <w:rsid w:val="003A3E59"/>
    <w:rsid w:val="003A66BA"/>
    <w:rsid w:val="003A6D5D"/>
    <w:rsid w:val="003A7D29"/>
    <w:rsid w:val="003B0250"/>
    <w:rsid w:val="003B07B6"/>
    <w:rsid w:val="003B0A43"/>
    <w:rsid w:val="003B0CBF"/>
    <w:rsid w:val="003B105B"/>
    <w:rsid w:val="003B34B6"/>
    <w:rsid w:val="003B47C6"/>
    <w:rsid w:val="003B4A3F"/>
    <w:rsid w:val="003B4ECD"/>
    <w:rsid w:val="003B5585"/>
    <w:rsid w:val="003B6311"/>
    <w:rsid w:val="003B6E9A"/>
    <w:rsid w:val="003B6EDE"/>
    <w:rsid w:val="003B77F5"/>
    <w:rsid w:val="003B7E7B"/>
    <w:rsid w:val="003C0645"/>
    <w:rsid w:val="003C30FF"/>
    <w:rsid w:val="003C3C52"/>
    <w:rsid w:val="003C3F3F"/>
    <w:rsid w:val="003C4A0A"/>
    <w:rsid w:val="003C5238"/>
    <w:rsid w:val="003C5E1B"/>
    <w:rsid w:val="003C5E73"/>
    <w:rsid w:val="003C5EAB"/>
    <w:rsid w:val="003C613D"/>
    <w:rsid w:val="003D0D85"/>
    <w:rsid w:val="003D125D"/>
    <w:rsid w:val="003D16AF"/>
    <w:rsid w:val="003D267D"/>
    <w:rsid w:val="003D4379"/>
    <w:rsid w:val="003D5FF5"/>
    <w:rsid w:val="003D62A4"/>
    <w:rsid w:val="003D6463"/>
    <w:rsid w:val="003D725A"/>
    <w:rsid w:val="003D76E5"/>
    <w:rsid w:val="003D7CE5"/>
    <w:rsid w:val="003E0461"/>
    <w:rsid w:val="003E0DCF"/>
    <w:rsid w:val="003E1F10"/>
    <w:rsid w:val="003E23BA"/>
    <w:rsid w:val="003E289B"/>
    <w:rsid w:val="003E3E3A"/>
    <w:rsid w:val="003E4F4B"/>
    <w:rsid w:val="003E51EB"/>
    <w:rsid w:val="003E5CEA"/>
    <w:rsid w:val="003E714A"/>
    <w:rsid w:val="003F09D1"/>
    <w:rsid w:val="003F0D20"/>
    <w:rsid w:val="003F36DC"/>
    <w:rsid w:val="00401595"/>
    <w:rsid w:val="004017A2"/>
    <w:rsid w:val="00401EAE"/>
    <w:rsid w:val="004027C7"/>
    <w:rsid w:val="00403690"/>
    <w:rsid w:val="00403952"/>
    <w:rsid w:val="00406517"/>
    <w:rsid w:val="004072C3"/>
    <w:rsid w:val="00410BB8"/>
    <w:rsid w:val="004113C2"/>
    <w:rsid w:val="004118C6"/>
    <w:rsid w:val="00411C81"/>
    <w:rsid w:val="00411D40"/>
    <w:rsid w:val="00412A15"/>
    <w:rsid w:val="00412B2F"/>
    <w:rsid w:val="00413785"/>
    <w:rsid w:val="00413BE4"/>
    <w:rsid w:val="0041480E"/>
    <w:rsid w:val="00414C38"/>
    <w:rsid w:val="00414ECC"/>
    <w:rsid w:val="00416B73"/>
    <w:rsid w:val="00416B97"/>
    <w:rsid w:val="00417363"/>
    <w:rsid w:val="00421796"/>
    <w:rsid w:val="00423F8E"/>
    <w:rsid w:val="00423FCB"/>
    <w:rsid w:val="00427B59"/>
    <w:rsid w:val="00430CEE"/>
    <w:rsid w:val="00430F62"/>
    <w:rsid w:val="00431289"/>
    <w:rsid w:val="004325C3"/>
    <w:rsid w:val="00432F0F"/>
    <w:rsid w:val="00433077"/>
    <w:rsid w:val="004330EE"/>
    <w:rsid w:val="00434899"/>
    <w:rsid w:val="00434BEE"/>
    <w:rsid w:val="00434FD8"/>
    <w:rsid w:val="004351FE"/>
    <w:rsid w:val="00437BA7"/>
    <w:rsid w:val="004420FA"/>
    <w:rsid w:val="00442240"/>
    <w:rsid w:val="0044380C"/>
    <w:rsid w:val="00443928"/>
    <w:rsid w:val="004443B1"/>
    <w:rsid w:val="004444F6"/>
    <w:rsid w:val="0044496D"/>
    <w:rsid w:val="0044720E"/>
    <w:rsid w:val="004501D3"/>
    <w:rsid w:val="0045105D"/>
    <w:rsid w:val="00452DD5"/>
    <w:rsid w:val="004532DE"/>
    <w:rsid w:val="004537A1"/>
    <w:rsid w:val="00454E9E"/>
    <w:rsid w:val="00454EED"/>
    <w:rsid w:val="0045541A"/>
    <w:rsid w:val="004569AD"/>
    <w:rsid w:val="00460EA3"/>
    <w:rsid w:val="00461570"/>
    <w:rsid w:val="00463195"/>
    <w:rsid w:val="004644D9"/>
    <w:rsid w:val="0046527B"/>
    <w:rsid w:val="00465B40"/>
    <w:rsid w:val="00466715"/>
    <w:rsid w:val="00466D7A"/>
    <w:rsid w:val="004674F9"/>
    <w:rsid w:val="00470C9C"/>
    <w:rsid w:val="00470EDA"/>
    <w:rsid w:val="0047224D"/>
    <w:rsid w:val="0047234A"/>
    <w:rsid w:val="00475230"/>
    <w:rsid w:val="004755F0"/>
    <w:rsid w:val="00476103"/>
    <w:rsid w:val="00477348"/>
    <w:rsid w:val="004840B4"/>
    <w:rsid w:val="004846C7"/>
    <w:rsid w:val="00485181"/>
    <w:rsid w:val="0048678A"/>
    <w:rsid w:val="00487A83"/>
    <w:rsid w:val="0049098E"/>
    <w:rsid w:val="0049175E"/>
    <w:rsid w:val="00491A61"/>
    <w:rsid w:val="00491DAA"/>
    <w:rsid w:val="0049293E"/>
    <w:rsid w:val="00492B1E"/>
    <w:rsid w:val="00492F35"/>
    <w:rsid w:val="00493F68"/>
    <w:rsid w:val="004950DE"/>
    <w:rsid w:val="0049786C"/>
    <w:rsid w:val="004A0DBB"/>
    <w:rsid w:val="004A1213"/>
    <w:rsid w:val="004A17D8"/>
    <w:rsid w:val="004A18B5"/>
    <w:rsid w:val="004A1CC2"/>
    <w:rsid w:val="004A1E09"/>
    <w:rsid w:val="004A30DF"/>
    <w:rsid w:val="004A5B38"/>
    <w:rsid w:val="004A76B1"/>
    <w:rsid w:val="004B08A6"/>
    <w:rsid w:val="004B0B42"/>
    <w:rsid w:val="004B1870"/>
    <w:rsid w:val="004B1F7E"/>
    <w:rsid w:val="004B3635"/>
    <w:rsid w:val="004B3A96"/>
    <w:rsid w:val="004B4333"/>
    <w:rsid w:val="004B46C5"/>
    <w:rsid w:val="004B4AB9"/>
    <w:rsid w:val="004B59BE"/>
    <w:rsid w:val="004B6484"/>
    <w:rsid w:val="004B6716"/>
    <w:rsid w:val="004B6B96"/>
    <w:rsid w:val="004B7DDF"/>
    <w:rsid w:val="004C1CDF"/>
    <w:rsid w:val="004C2F6F"/>
    <w:rsid w:val="004C545C"/>
    <w:rsid w:val="004C56C7"/>
    <w:rsid w:val="004C5A89"/>
    <w:rsid w:val="004C7D4F"/>
    <w:rsid w:val="004D136E"/>
    <w:rsid w:val="004D2848"/>
    <w:rsid w:val="004D309F"/>
    <w:rsid w:val="004D3983"/>
    <w:rsid w:val="004D41B9"/>
    <w:rsid w:val="004D492A"/>
    <w:rsid w:val="004D4CC9"/>
    <w:rsid w:val="004D5241"/>
    <w:rsid w:val="004D6D76"/>
    <w:rsid w:val="004E00D9"/>
    <w:rsid w:val="004E0B21"/>
    <w:rsid w:val="004E1839"/>
    <w:rsid w:val="004E277C"/>
    <w:rsid w:val="004E35D3"/>
    <w:rsid w:val="004E5305"/>
    <w:rsid w:val="004E593F"/>
    <w:rsid w:val="004E5BFD"/>
    <w:rsid w:val="004E68B6"/>
    <w:rsid w:val="004E755F"/>
    <w:rsid w:val="004E75C0"/>
    <w:rsid w:val="004E7A99"/>
    <w:rsid w:val="004F0FFE"/>
    <w:rsid w:val="004F10E9"/>
    <w:rsid w:val="004F241F"/>
    <w:rsid w:val="004F255D"/>
    <w:rsid w:val="004F2ADA"/>
    <w:rsid w:val="004F3F65"/>
    <w:rsid w:val="004F4CA8"/>
    <w:rsid w:val="004F53DE"/>
    <w:rsid w:val="004F5DE3"/>
    <w:rsid w:val="004F61CD"/>
    <w:rsid w:val="004F66BF"/>
    <w:rsid w:val="004F6C58"/>
    <w:rsid w:val="004F7F67"/>
    <w:rsid w:val="00500F49"/>
    <w:rsid w:val="005016C0"/>
    <w:rsid w:val="0050182A"/>
    <w:rsid w:val="005022EE"/>
    <w:rsid w:val="005023F9"/>
    <w:rsid w:val="005030A7"/>
    <w:rsid w:val="005031C2"/>
    <w:rsid w:val="005034E2"/>
    <w:rsid w:val="005039D1"/>
    <w:rsid w:val="00504421"/>
    <w:rsid w:val="00506033"/>
    <w:rsid w:val="00506FC2"/>
    <w:rsid w:val="00507D54"/>
    <w:rsid w:val="00512295"/>
    <w:rsid w:val="005124E5"/>
    <w:rsid w:val="00512627"/>
    <w:rsid w:val="00514172"/>
    <w:rsid w:val="00514C29"/>
    <w:rsid w:val="00514E31"/>
    <w:rsid w:val="00514E40"/>
    <w:rsid w:val="0051668E"/>
    <w:rsid w:val="00516CCF"/>
    <w:rsid w:val="005176FD"/>
    <w:rsid w:val="00520206"/>
    <w:rsid w:val="0052043F"/>
    <w:rsid w:val="00520FC8"/>
    <w:rsid w:val="00521709"/>
    <w:rsid w:val="005239B4"/>
    <w:rsid w:val="00526463"/>
    <w:rsid w:val="00526B5E"/>
    <w:rsid w:val="00527048"/>
    <w:rsid w:val="005316C4"/>
    <w:rsid w:val="0053419B"/>
    <w:rsid w:val="00534452"/>
    <w:rsid w:val="00534CA7"/>
    <w:rsid w:val="005354F7"/>
    <w:rsid w:val="005365DE"/>
    <w:rsid w:val="005404EA"/>
    <w:rsid w:val="00540799"/>
    <w:rsid w:val="00541190"/>
    <w:rsid w:val="00541B81"/>
    <w:rsid w:val="00542299"/>
    <w:rsid w:val="0054235F"/>
    <w:rsid w:val="005423D7"/>
    <w:rsid w:val="005442CD"/>
    <w:rsid w:val="00547F60"/>
    <w:rsid w:val="00551B9A"/>
    <w:rsid w:val="00551D71"/>
    <w:rsid w:val="0055378B"/>
    <w:rsid w:val="0055495C"/>
    <w:rsid w:val="00555536"/>
    <w:rsid w:val="005559F8"/>
    <w:rsid w:val="00555E7E"/>
    <w:rsid w:val="0056182B"/>
    <w:rsid w:val="0056276A"/>
    <w:rsid w:val="0056291C"/>
    <w:rsid w:val="00562F40"/>
    <w:rsid w:val="00563959"/>
    <w:rsid w:val="0056528A"/>
    <w:rsid w:val="0056680B"/>
    <w:rsid w:val="00566F5C"/>
    <w:rsid w:val="00570BF8"/>
    <w:rsid w:val="00570FFC"/>
    <w:rsid w:val="0057232A"/>
    <w:rsid w:val="00572E66"/>
    <w:rsid w:val="00577636"/>
    <w:rsid w:val="005777F2"/>
    <w:rsid w:val="0057785E"/>
    <w:rsid w:val="00580984"/>
    <w:rsid w:val="005826C9"/>
    <w:rsid w:val="005827A2"/>
    <w:rsid w:val="00583772"/>
    <w:rsid w:val="00585D3E"/>
    <w:rsid w:val="005869FE"/>
    <w:rsid w:val="005878FB"/>
    <w:rsid w:val="00587950"/>
    <w:rsid w:val="005915D0"/>
    <w:rsid w:val="00591AC5"/>
    <w:rsid w:val="0059230E"/>
    <w:rsid w:val="00593661"/>
    <w:rsid w:val="00593954"/>
    <w:rsid w:val="00593DB4"/>
    <w:rsid w:val="00593E05"/>
    <w:rsid w:val="00594481"/>
    <w:rsid w:val="00594F30"/>
    <w:rsid w:val="0059596A"/>
    <w:rsid w:val="005966EE"/>
    <w:rsid w:val="0059676A"/>
    <w:rsid w:val="00596C62"/>
    <w:rsid w:val="0059757E"/>
    <w:rsid w:val="005977BE"/>
    <w:rsid w:val="00597CEB"/>
    <w:rsid w:val="005A0680"/>
    <w:rsid w:val="005A1033"/>
    <w:rsid w:val="005A17FC"/>
    <w:rsid w:val="005A2890"/>
    <w:rsid w:val="005A30AC"/>
    <w:rsid w:val="005A3BCD"/>
    <w:rsid w:val="005A4DE0"/>
    <w:rsid w:val="005A5C71"/>
    <w:rsid w:val="005A66AF"/>
    <w:rsid w:val="005B1FB2"/>
    <w:rsid w:val="005B2120"/>
    <w:rsid w:val="005B25AB"/>
    <w:rsid w:val="005B3CB2"/>
    <w:rsid w:val="005B3E89"/>
    <w:rsid w:val="005B45A1"/>
    <w:rsid w:val="005B71A3"/>
    <w:rsid w:val="005B7268"/>
    <w:rsid w:val="005C0D15"/>
    <w:rsid w:val="005C23A7"/>
    <w:rsid w:val="005C240C"/>
    <w:rsid w:val="005C34F7"/>
    <w:rsid w:val="005C454A"/>
    <w:rsid w:val="005C4612"/>
    <w:rsid w:val="005C54F8"/>
    <w:rsid w:val="005D0282"/>
    <w:rsid w:val="005D05FF"/>
    <w:rsid w:val="005D13FD"/>
    <w:rsid w:val="005D158F"/>
    <w:rsid w:val="005D1DA9"/>
    <w:rsid w:val="005D2A9F"/>
    <w:rsid w:val="005D2F99"/>
    <w:rsid w:val="005D2FAB"/>
    <w:rsid w:val="005D3303"/>
    <w:rsid w:val="005D3A0D"/>
    <w:rsid w:val="005D3B99"/>
    <w:rsid w:val="005D5899"/>
    <w:rsid w:val="005D5E92"/>
    <w:rsid w:val="005D698C"/>
    <w:rsid w:val="005D6EEA"/>
    <w:rsid w:val="005E0682"/>
    <w:rsid w:val="005E0B3B"/>
    <w:rsid w:val="005E0DF6"/>
    <w:rsid w:val="005E1224"/>
    <w:rsid w:val="005E1D18"/>
    <w:rsid w:val="005E26BF"/>
    <w:rsid w:val="005E2828"/>
    <w:rsid w:val="005E2C81"/>
    <w:rsid w:val="005E3942"/>
    <w:rsid w:val="005E3CBB"/>
    <w:rsid w:val="005E3DF4"/>
    <w:rsid w:val="005E4040"/>
    <w:rsid w:val="005E4891"/>
    <w:rsid w:val="005E4BC7"/>
    <w:rsid w:val="005F205F"/>
    <w:rsid w:val="005F2C9F"/>
    <w:rsid w:val="005F2F76"/>
    <w:rsid w:val="005F392B"/>
    <w:rsid w:val="005F5D0C"/>
    <w:rsid w:val="005F6065"/>
    <w:rsid w:val="005F77C0"/>
    <w:rsid w:val="006000F1"/>
    <w:rsid w:val="00600A23"/>
    <w:rsid w:val="00600F43"/>
    <w:rsid w:val="006020A5"/>
    <w:rsid w:val="00602C32"/>
    <w:rsid w:val="00602DD1"/>
    <w:rsid w:val="00603263"/>
    <w:rsid w:val="0060455B"/>
    <w:rsid w:val="00606721"/>
    <w:rsid w:val="00606FD7"/>
    <w:rsid w:val="00610306"/>
    <w:rsid w:val="00611E8F"/>
    <w:rsid w:val="006123BE"/>
    <w:rsid w:val="00612710"/>
    <w:rsid w:val="00612B4D"/>
    <w:rsid w:val="00612BA2"/>
    <w:rsid w:val="00613F96"/>
    <w:rsid w:val="0061432A"/>
    <w:rsid w:val="00616259"/>
    <w:rsid w:val="006207BC"/>
    <w:rsid w:val="0062148B"/>
    <w:rsid w:val="00622A39"/>
    <w:rsid w:val="00624DB9"/>
    <w:rsid w:val="00630235"/>
    <w:rsid w:val="006309C5"/>
    <w:rsid w:val="00631FC3"/>
    <w:rsid w:val="00632569"/>
    <w:rsid w:val="00632625"/>
    <w:rsid w:val="006329BB"/>
    <w:rsid w:val="00633661"/>
    <w:rsid w:val="00634DBE"/>
    <w:rsid w:val="00635D3A"/>
    <w:rsid w:val="006367F9"/>
    <w:rsid w:val="00640AFF"/>
    <w:rsid w:val="006421A1"/>
    <w:rsid w:val="00642A82"/>
    <w:rsid w:val="00642ADF"/>
    <w:rsid w:val="00645110"/>
    <w:rsid w:val="00645310"/>
    <w:rsid w:val="00645431"/>
    <w:rsid w:val="00645793"/>
    <w:rsid w:val="00646644"/>
    <w:rsid w:val="00650019"/>
    <w:rsid w:val="006513D6"/>
    <w:rsid w:val="00652080"/>
    <w:rsid w:val="00652F63"/>
    <w:rsid w:val="00653950"/>
    <w:rsid w:val="00653BCB"/>
    <w:rsid w:val="00653C49"/>
    <w:rsid w:val="0065402C"/>
    <w:rsid w:val="00654111"/>
    <w:rsid w:val="0065428D"/>
    <w:rsid w:val="006545AE"/>
    <w:rsid w:val="00654618"/>
    <w:rsid w:val="006552BA"/>
    <w:rsid w:val="0065596A"/>
    <w:rsid w:val="00657350"/>
    <w:rsid w:val="0065754E"/>
    <w:rsid w:val="00657BA2"/>
    <w:rsid w:val="006600D6"/>
    <w:rsid w:val="00660694"/>
    <w:rsid w:val="00660946"/>
    <w:rsid w:val="00660B4F"/>
    <w:rsid w:val="0066177A"/>
    <w:rsid w:val="00662337"/>
    <w:rsid w:val="00662B26"/>
    <w:rsid w:val="00663C82"/>
    <w:rsid w:val="006640AC"/>
    <w:rsid w:val="006641B8"/>
    <w:rsid w:val="0066424B"/>
    <w:rsid w:val="00666397"/>
    <w:rsid w:val="00666931"/>
    <w:rsid w:val="006700C8"/>
    <w:rsid w:val="00671E80"/>
    <w:rsid w:val="0067374B"/>
    <w:rsid w:val="0067416A"/>
    <w:rsid w:val="0067541D"/>
    <w:rsid w:val="0067677B"/>
    <w:rsid w:val="0068077C"/>
    <w:rsid w:val="006812C6"/>
    <w:rsid w:val="0068160F"/>
    <w:rsid w:val="00683B3F"/>
    <w:rsid w:val="006862BB"/>
    <w:rsid w:val="006867E2"/>
    <w:rsid w:val="00686C3A"/>
    <w:rsid w:val="00686D0D"/>
    <w:rsid w:val="00687E61"/>
    <w:rsid w:val="00690182"/>
    <w:rsid w:val="00691199"/>
    <w:rsid w:val="00691A04"/>
    <w:rsid w:val="00691C6E"/>
    <w:rsid w:val="00693D9E"/>
    <w:rsid w:val="00694E28"/>
    <w:rsid w:val="00695496"/>
    <w:rsid w:val="00695990"/>
    <w:rsid w:val="00697BC1"/>
    <w:rsid w:val="006A001C"/>
    <w:rsid w:val="006A1122"/>
    <w:rsid w:val="006A1381"/>
    <w:rsid w:val="006A1AFB"/>
    <w:rsid w:val="006A2574"/>
    <w:rsid w:val="006A5505"/>
    <w:rsid w:val="006A63F6"/>
    <w:rsid w:val="006A65F9"/>
    <w:rsid w:val="006A6831"/>
    <w:rsid w:val="006B03D6"/>
    <w:rsid w:val="006B2AA7"/>
    <w:rsid w:val="006B2AAB"/>
    <w:rsid w:val="006B2AF5"/>
    <w:rsid w:val="006B3DBC"/>
    <w:rsid w:val="006B49C4"/>
    <w:rsid w:val="006B4CDE"/>
    <w:rsid w:val="006B5EBC"/>
    <w:rsid w:val="006B6FF2"/>
    <w:rsid w:val="006B746A"/>
    <w:rsid w:val="006B7B2D"/>
    <w:rsid w:val="006C0543"/>
    <w:rsid w:val="006C06B2"/>
    <w:rsid w:val="006C0F94"/>
    <w:rsid w:val="006C1E62"/>
    <w:rsid w:val="006C4A60"/>
    <w:rsid w:val="006C4F96"/>
    <w:rsid w:val="006C50E8"/>
    <w:rsid w:val="006C5541"/>
    <w:rsid w:val="006C5715"/>
    <w:rsid w:val="006C5AF7"/>
    <w:rsid w:val="006C7187"/>
    <w:rsid w:val="006C74B8"/>
    <w:rsid w:val="006D1418"/>
    <w:rsid w:val="006D1D5C"/>
    <w:rsid w:val="006D5360"/>
    <w:rsid w:val="006D641C"/>
    <w:rsid w:val="006D686C"/>
    <w:rsid w:val="006D6971"/>
    <w:rsid w:val="006D6A44"/>
    <w:rsid w:val="006D6B74"/>
    <w:rsid w:val="006D6C69"/>
    <w:rsid w:val="006D7804"/>
    <w:rsid w:val="006E04E7"/>
    <w:rsid w:val="006E06FA"/>
    <w:rsid w:val="006E0D96"/>
    <w:rsid w:val="006E207A"/>
    <w:rsid w:val="006E2B45"/>
    <w:rsid w:val="006E2DE2"/>
    <w:rsid w:val="006E34C0"/>
    <w:rsid w:val="006E3D6D"/>
    <w:rsid w:val="006E3FCE"/>
    <w:rsid w:val="006E42B7"/>
    <w:rsid w:val="006E53B5"/>
    <w:rsid w:val="006E57A5"/>
    <w:rsid w:val="006E798A"/>
    <w:rsid w:val="006F0EE3"/>
    <w:rsid w:val="006F1031"/>
    <w:rsid w:val="006F13A5"/>
    <w:rsid w:val="006F29CE"/>
    <w:rsid w:val="006F3D11"/>
    <w:rsid w:val="006F5903"/>
    <w:rsid w:val="006F6384"/>
    <w:rsid w:val="006F6CBB"/>
    <w:rsid w:val="006F6E66"/>
    <w:rsid w:val="0070014C"/>
    <w:rsid w:val="007001E5"/>
    <w:rsid w:val="007002D7"/>
    <w:rsid w:val="0070115B"/>
    <w:rsid w:val="007018ED"/>
    <w:rsid w:val="00701C17"/>
    <w:rsid w:val="00702584"/>
    <w:rsid w:val="007034FB"/>
    <w:rsid w:val="00704609"/>
    <w:rsid w:val="00710574"/>
    <w:rsid w:val="00710E14"/>
    <w:rsid w:val="00713349"/>
    <w:rsid w:val="00713B00"/>
    <w:rsid w:val="0071405C"/>
    <w:rsid w:val="00714743"/>
    <w:rsid w:val="00714D91"/>
    <w:rsid w:val="007155FB"/>
    <w:rsid w:val="0071630E"/>
    <w:rsid w:val="007167B3"/>
    <w:rsid w:val="0071758C"/>
    <w:rsid w:val="007175BE"/>
    <w:rsid w:val="007178F2"/>
    <w:rsid w:val="00717E50"/>
    <w:rsid w:val="00720590"/>
    <w:rsid w:val="007205E4"/>
    <w:rsid w:val="007225A7"/>
    <w:rsid w:val="00724384"/>
    <w:rsid w:val="00724D10"/>
    <w:rsid w:val="00724DAF"/>
    <w:rsid w:val="00725477"/>
    <w:rsid w:val="007254E7"/>
    <w:rsid w:val="007265E7"/>
    <w:rsid w:val="007275DC"/>
    <w:rsid w:val="0072797E"/>
    <w:rsid w:val="00732984"/>
    <w:rsid w:val="00733E2E"/>
    <w:rsid w:val="00734400"/>
    <w:rsid w:val="00734508"/>
    <w:rsid w:val="007346C4"/>
    <w:rsid w:val="00735E8D"/>
    <w:rsid w:val="00740053"/>
    <w:rsid w:val="0074269E"/>
    <w:rsid w:val="00743A25"/>
    <w:rsid w:val="00744B6F"/>
    <w:rsid w:val="00744F93"/>
    <w:rsid w:val="007453F8"/>
    <w:rsid w:val="00745851"/>
    <w:rsid w:val="00745CF6"/>
    <w:rsid w:val="00747716"/>
    <w:rsid w:val="007479FE"/>
    <w:rsid w:val="00747BA6"/>
    <w:rsid w:val="007516EC"/>
    <w:rsid w:val="00751912"/>
    <w:rsid w:val="00751CCD"/>
    <w:rsid w:val="00752B36"/>
    <w:rsid w:val="00753035"/>
    <w:rsid w:val="007532A6"/>
    <w:rsid w:val="00754760"/>
    <w:rsid w:val="0075523B"/>
    <w:rsid w:val="007564EB"/>
    <w:rsid w:val="00756A07"/>
    <w:rsid w:val="007572AC"/>
    <w:rsid w:val="007574EE"/>
    <w:rsid w:val="007602B4"/>
    <w:rsid w:val="00761F6D"/>
    <w:rsid w:val="00762068"/>
    <w:rsid w:val="00762B9C"/>
    <w:rsid w:val="00763991"/>
    <w:rsid w:val="00764D1A"/>
    <w:rsid w:val="0076517A"/>
    <w:rsid w:val="00765A19"/>
    <w:rsid w:val="00765F9E"/>
    <w:rsid w:val="0076651A"/>
    <w:rsid w:val="0076776A"/>
    <w:rsid w:val="00770AA9"/>
    <w:rsid w:val="007710CE"/>
    <w:rsid w:val="00772C55"/>
    <w:rsid w:val="00772FAB"/>
    <w:rsid w:val="00774180"/>
    <w:rsid w:val="007744A4"/>
    <w:rsid w:val="00774811"/>
    <w:rsid w:val="0077559D"/>
    <w:rsid w:val="00776AFD"/>
    <w:rsid w:val="0077749E"/>
    <w:rsid w:val="0077753A"/>
    <w:rsid w:val="007776FC"/>
    <w:rsid w:val="00781FA2"/>
    <w:rsid w:val="00782320"/>
    <w:rsid w:val="00782902"/>
    <w:rsid w:val="00782994"/>
    <w:rsid w:val="0078334C"/>
    <w:rsid w:val="0078347E"/>
    <w:rsid w:val="007857C1"/>
    <w:rsid w:val="007858AA"/>
    <w:rsid w:val="00791432"/>
    <w:rsid w:val="00791499"/>
    <w:rsid w:val="0079170E"/>
    <w:rsid w:val="00791E82"/>
    <w:rsid w:val="00792F89"/>
    <w:rsid w:val="00793690"/>
    <w:rsid w:val="00793AA1"/>
    <w:rsid w:val="00794A55"/>
    <w:rsid w:val="007967F3"/>
    <w:rsid w:val="007974F7"/>
    <w:rsid w:val="0079750C"/>
    <w:rsid w:val="00797B22"/>
    <w:rsid w:val="007A0B60"/>
    <w:rsid w:val="007A0F06"/>
    <w:rsid w:val="007A130D"/>
    <w:rsid w:val="007A14D5"/>
    <w:rsid w:val="007A1C28"/>
    <w:rsid w:val="007A1D2D"/>
    <w:rsid w:val="007A25C1"/>
    <w:rsid w:val="007A2C49"/>
    <w:rsid w:val="007A31D6"/>
    <w:rsid w:val="007A32B1"/>
    <w:rsid w:val="007A3B2B"/>
    <w:rsid w:val="007A4EC7"/>
    <w:rsid w:val="007A57D6"/>
    <w:rsid w:val="007A70EC"/>
    <w:rsid w:val="007A7153"/>
    <w:rsid w:val="007B121C"/>
    <w:rsid w:val="007B1D4D"/>
    <w:rsid w:val="007B20B2"/>
    <w:rsid w:val="007B495B"/>
    <w:rsid w:val="007B56F7"/>
    <w:rsid w:val="007B5AB3"/>
    <w:rsid w:val="007B5EFB"/>
    <w:rsid w:val="007B6213"/>
    <w:rsid w:val="007C1976"/>
    <w:rsid w:val="007C26DC"/>
    <w:rsid w:val="007C3521"/>
    <w:rsid w:val="007C4081"/>
    <w:rsid w:val="007C5B55"/>
    <w:rsid w:val="007C75EE"/>
    <w:rsid w:val="007D0104"/>
    <w:rsid w:val="007D0136"/>
    <w:rsid w:val="007D054E"/>
    <w:rsid w:val="007D071D"/>
    <w:rsid w:val="007D0E32"/>
    <w:rsid w:val="007D1129"/>
    <w:rsid w:val="007D130C"/>
    <w:rsid w:val="007D2AB1"/>
    <w:rsid w:val="007D3E8C"/>
    <w:rsid w:val="007D40DE"/>
    <w:rsid w:val="007D4CE3"/>
    <w:rsid w:val="007D5887"/>
    <w:rsid w:val="007D5A4B"/>
    <w:rsid w:val="007D5DCA"/>
    <w:rsid w:val="007D66A9"/>
    <w:rsid w:val="007D68C8"/>
    <w:rsid w:val="007E10FB"/>
    <w:rsid w:val="007E20EE"/>
    <w:rsid w:val="007E3F96"/>
    <w:rsid w:val="007E4A0C"/>
    <w:rsid w:val="007E5529"/>
    <w:rsid w:val="007E5FAA"/>
    <w:rsid w:val="007E5FB0"/>
    <w:rsid w:val="007E7A55"/>
    <w:rsid w:val="007F006E"/>
    <w:rsid w:val="007F069B"/>
    <w:rsid w:val="007F0E83"/>
    <w:rsid w:val="007F17C8"/>
    <w:rsid w:val="007F3BED"/>
    <w:rsid w:val="007F513A"/>
    <w:rsid w:val="007F6854"/>
    <w:rsid w:val="007F6E44"/>
    <w:rsid w:val="007F74F4"/>
    <w:rsid w:val="007F78D7"/>
    <w:rsid w:val="00802502"/>
    <w:rsid w:val="00802ACE"/>
    <w:rsid w:val="00804FD4"/>
    <w:rsid w:val="00807553"/>
    <w:rsid w:val="00810366"/>
    <w:rsid w:val="00810587"/>
    <w:rsid w:val="00811788"/>
    <w:rsid w:val="00812CF5"/>
    <w:rsid w:val="008139D2"/>
    <w:rsid w:val="00813AF9"/>
    <w:rsid w:val="00814682"/>
    <w:rsid w:val="008150BE"/>
    <w:rsid w:val="00815B90"/>
    <w:rsid w:val="008165B7"/>
    <w:rsid w:val="00817A7D"/>
    <w:rsid w:val="00817D27"/>
    <w:rsid w:val="00820B8D"/>
    <w:rsid w:val="00820F8C"/>
    <w:rsid w:val="00822885"/>
    <w:rsid w:val="008230DB"/>
    <w:rsid w:val="0082531E"/>
    <w:rsid w:val="00826515"/>
    <w:rsid w:val="00826AF3"/>
    <w:rsid w:val="008341CF"/>
    <w:rsid w:val="00834944"/>
    <w:rsid w:val="00836EF9"/>
    <w:rsid w:val="00840325"/>
    <w:rsid w:val="00840326"/>
    <w:rsid w:val="00840A5D"/>
    <w:rsid w:val="00841375"/>
    <w:rsid w:val="008414BD"/>
    <w:rsid w:val="00843BBE"/>
    <w:rsid w:val="00845167"/>
    <w:rsid w:val="00846553"/>
    <w:rsid w:val="00847932"/>
    <w:rsid w:val="00850081"/>
    <w:rsid w:val="00850A38"/>
    <w:rsid w:val="0085150B"/>
    <w:rsid w:val="008515EF"/>
    <w:rsid w:val="008518E8"/>
    <w:rsid w:val="00852AB8"/>
    <w:rsid w:val="00852F88"/>
    <w:rsid w:val="0085447B"/>
    <w:rsid w:val="00854B9E"/>
    <w:rsid w:val="00854C4E"/>
    <w:rsid w:val="008559E7"/>
    <w:rsid w:val="00860135"/>
    <w:rsid w:val="0086040B"/>
    <w:rsid w:val="00860941"/>
    <w:rsid w:val="00861303"/>
    <w:rsid w:val="00862256"/>
    <w:rsid w:val="00862D17"/>
    <w:rsid w:val="00863732"/>
    <w:rsid w:val="008650D2"/>
    <w:rsid w:val="00867A42"/>
    <w:rsid w:val="0087010F"/>
    <w:rsid w:val="008712C5"/>
    <w:rsid w:val="00872B93"/>
    <w:rsid w:val="00872E38"/>
    <w:rsid w:val="00873967"/>
    <w:rsid w:val="00873A4A"/>
    <w:rsid w:val="00875159"/>
    <w:rsid w:val="008752F9"/>
    <w:rsid w:val="0087579E"/>
    <w:rsid w:val="00876270"/>
    <w:rsid w:val="00876F52"/>
    <w:rsid w:val="00880366"/>
    <w:rsid w:val="00880596"/>
    <w:rsid w:val="00885EE4"/>
    <w:rsid w:val="00885F0B"/>
    <w:rsid w:val="00886927"/>
    <w:rsid w:val="00887B47"/>
    <w:rsid w:val="00890A74"/>
    <w:rsid w:val="00890EE1"/>
    <w:rsid w:val="00891AC4"/>
    <w:rsid w:val="0089409A"/>
    <w:rsid w:val="00894336"/>
    <w:rsid w:val="00894EE4"/>
    <w:rsid w:val="008950B9"/>
    <w:rsid w:val="00895DFF"/>
    <w:rsid w:val="00896950"/>
    <w:rsid w:val="008A09C3"/>
    <w:rsid w:val="008A1317"/>
    <w:rsid w:val="008A15E5"/>
    <w:rsid w:val="008A21DC"/>
    <w:rsid w:val="008A4FDD"/>
    <w:rsid w:val="008A5DFF"/>
    <w:rsid w:val="008A723F"/>
    <w:rsid w:val="008A74A4"/>
    <w:rsid w:val="008A7671"/>
    <w:rsid w:val="008B03F3"/>
    <w:rsid w:val="008B03FC"/>
    <w:rsid w:val="008B15B1"/>
    <w:rsid w:val="008B1B5A"/>
    <w:rsid w:val="008B1CA1"/>
    <w:rsid w:val="008B1F5C"/>
    <w:rsid w:val="008B371A"/>
    <w:rsid w:val="008B4195"/>
    <w:rsid w:val="008B669A"/>
    <w:rsid w:val="008B6712"/>
    <w:rsid w:val="008C0127"/>
    <w:rsid w:val="008C067A"/>
    <w:rsid w:val="008C10A9"/>
    <w:rsid w:val="008C18A9"/>
    <w:rsid w:val="008C191C"/>
    <w:rsid w:val="008C3A22"/>
    <w:rsid w:val="008C41D4"/>
    <w:rsid w:val="008C4550"/>
    <w:rsid w:val="008C6B8D"/>
    <w:rsid w:val="008D10AC"/>
    <w:rsid w:val="008D1B13"/>
    <w:rsid w:val="008D2101"/>
    <w:rsid w:val="008D2A2B"/>
    <w:rsid w:val="008D4341"/>
    <w:rsid w:val="008D461F"/>
    <w:rsid w:val="008D4A09"/>
    <w:rsid w:val="008D5BB4"/>
    <w:rsid w:val="008D7543"/>
    <w:rsid w:val="008E135A"/>
    <w:rsid w:val="008E2D65"/>
    <w:rsid w:val="008E3AA5"/>
    <w:rsid w:val="008E3C6F"/>
    <w:rsid w:val="008E6F38"/>
    <w:rsid w:val="008F03E1"/>
    <w:rsid w:val="008F118C"/>
    <w:rsid w:val="008F27A5"/>
    <w:rsid w:val="008F3465"/>
    <w:rsid w:val="008F4DB5"/>
    <w:rsid w:val="008F598A"/>
    <w:rsid w:val="008F5BE2"/>
    <w:rsid w:val="008F6137"/>
    <w:rsid w:val="008F621F"/>
    <w:rsid w:val="008F68CD"/>
    <w:rsid w:val="008F75D0"/>
    <w:rsid w:val="009002DA"/>
    <w:rsid w:val="00900C51"/>
    <w:rsid w:val="00902155"/>
    <w:rsid w:val="00903484"/>
    <w:rsid w:val="009036D9"/>
    <w:rsid w:val="0090459C"/>
    <w:rsid w:val="00905385"/>
    <w:rsid w:val="0090590D"/>
    <w:rsid w:val="0090639F"/>
    <w:rsid w:val="009073FA"/>
    <w:rsid w:val="00907976"/>
    <w:rsid w:val="00907B98"/>
    <w:rsid w:val="009105AA"/>
    <w:rsid w:val="00911F21"/>
    <w:rsid w:val="009121F7"/>
    <w:rsid w:val="009127D0"/>
    <w:rsid w:val="00912A28"/>
    <w:rsid w:val="00913393"/>
    <w:rsid w:val="00915560"/>
    <w:rsid w:val="00915F0E"/>
    <w:rsid w:val="00916AE6"/>
    <w:rsid w:val="009171A5"/>
    <w:rsid w:val="00920139"/>
    <w:rsid w:val="00922112"/>
    <w:rsid w:val="0092311E"/>
    <w:rsid w:val="00923821"/>
    <w:rsid w:val="00924655"/>
    <w:rsid w:val="0092472C"/>
    <w:rsid w:val="00924C2F"/>
    <w:rsid w:val="00925D5D"/>
    <w:rsid w:val="00925FD8"/>
    <w:rsid w:val="00930002"/>
    <w:rsid w:val="00930255"/>
    <w:rsid w:val="00930A3A"/>
    <w:rsid w:val="00930AA9"/>
    <w:rsid w:val="00930B0E"/>
    <w:rsid w:val="00931523"/>
    <w:rsid w:val="00932898"/>
    <w:rsid w:val="0093304D"/>
    <w:rsid w:val="00933459"/>
    <w:rsid w:val="0093368F"/>
    <w:rsid w:val="0093432D"/>
    <w:rsid w:val="00935A7B"/>
    <w:rsid w:val="00935EC0"/>
    <w:rsid w:val="00936518"/>
    <w:rsid w:val="0093651D"/>
    <w:rsid w:val="00937978"/>
    <w:rsid w:val="00940237"/>
    <w:rsid w:val="009410A1"/>
    <w:rsid w:val="009427AF"/>
    <w:rsid w:val="00942F4C"/>
    <w:rsid w:val="00943D50"/>
    <w:rsid w:val="0094407D"/>
    <w:rsid w:val="00944C0F"/>
    <w:rsid w:val="009460F0"/>
    <w:rsid w:val="00947663"/>
    <w:rsid w:val="0095090E"/>
    <w:rsid w:val="00950A1F"/>
    <w:rsid w:val="00950CBD"/>
    <w:rsid w:val="009510C4"/>
    <w:rsid w:val="00951E7C"/>
    <w:rsid w:val="00952526"/>
    <w:rsid w:val="0095298D"/>
    <w:rsid w:val="009531BA"/>
    <w:rsid w:val="00953DE7"/>
    <w:rsid w:val="0095503C"/>
    <w:rsid w:val="009550E6"/>
    <w:rsid w:val="00955473"/>
    <w:rsid w:val="00955812"/>
    <w:rsid w:val="00957817"/>
    <w:rsid w:val="00960907"/>
    <w:rsid w:val="00961F9A"/>
    <w:rsid w:val="0096236B"/>
    <w:rsid w:val="009637F2"/>
    <w:rsid w:val="0096394B"/>
    <w:rsid w:val="009639BA"/>
    <w:rsid w:val="009649AC"/>
    <w:rsid w:val="00965008"/>
    <w:rsid w:val="00965B61"/>
    <w:rsid w:val="00965EA9"/>
    <w:rsid w:val="009678D2"/>
    <w:rsid w:val="00967ED3"/>
    <w:rsid w:val="009705E4"/>
    <w:rsid w:val="00970636"/>
    <w:rsid w:val="00970CF9"/>
    <w:rsid w:val="00970FB7"/>
    <w:rsid w:val="009719B4"/>
    <w:rsid w:val="009720D8"/>
    <w:rsid w:val="00972A79"/>
    <w:rsid w:val="00972AC1"/>
    <w:rsid w:val="00972D1A"/>
    <w:rsid w:val="0097451F"/>
    <w:rsid w:val="00975BA4"/>
    <w:rsid w:val="00976C9B"/>
    <w:rsid w:val="00980A80"/>
    <w:rsid w:val="00980CD5"/>
    <w:rsid w:val="009815DA"/>
    <w:rsid w:val="00982070"/>
    <w:rsid w:val="00983300"/>
    <w:rsid w:val="0098365A"/>
    <w:rsid w:val="00983D43"/>
    <w:rsid w:val="00985077"/>
    <w:rsid w:val="0098515D"/>
    <w:rsid w:val="009851BF"/>
    <w:rsid w:val="009879B7"/>
    <w:rsid w:val="0099116D"/>
    <w:rsid w:val="00991819"/>
    <w:rsid w:val="009918EB"/>
    <w:rsid w:val="00991B39"/>
    <w:rsid w:val="00992129"/>
    <w:rsid w:val="00993F22"/>
    <w:rsid w:val="009940CB"/>
    <w:rsid w:val="00994B79"/>
    <w:rsid w:val="00994BF2"/>
    <w:rsid w:val="009953CD"/>
    <w:rsid w:val="009959B8"/>
    <w:rsid w:val="00995C71"/>
    <w:rsid w:val="00996B3A"/>
    <w:rsid w:val="009A14E0"/>
    <w:rsid w:val="009A1B1D"/>
    <w:rsid w:val="009A3450"/>
    <w:rsid w:val="009A57C2"/>
    <w:rsid w:val="009A73EC"/>
    <w:rsid w:val="009A79FB"/>
    <w:rsid w:val="009A7C3A"/>
    <w:rsid w:val="009B06CC"/>
    <w:rsid w:val="009B06F1"/>
    <w:rsid w:val="009B0A9E"/>
    <w:rsid w:val="009B0F08"/>
    <w:rsid w:val="009B190F"/>
    <w:rsid w:val="009B2044"/>
    <w:rsid w:val="009B25F1"/>
    <w:rsid w:val="009B28FD"/>
    <w:rsid w:val="009B2AC0"/>
    <w:rsid w:val="009B3B6D"/>
    <w:rsid w:val="009B5972"/>
    <w:rsid w:val="009C0BC1"/>
    <w:rsid w:val="009C3E0F"/>
    <w:rsid w:val="009C41F0"/>
    <w:rsid w:val="009C4935"/>
    <w:rsid w:val="009C4A57"/>
    <w:rsid w:val="009C5AB2"/>
    <w:rsid w:val="009C7517"/>
    <w:rsid w:val="009C75F4"/>
    <w:rsid w:val="009D0C7F"/>
    <w:rsid w:val="009D1960"/>
    <w:rsid w:val="009D3615"/>
    <w:rsid w:val="009D4AAF"/>
    <w:rsid w:val="009D6578"/>
    <w:rsid w:val="009D6D05"/>
    <w:rsid w:val="009D7631"/>
    <w:rsid w:val="009D78F0"/>
    <w:rsid w:val="009E0522"/>
    <w:rsid w:val="009E1450"/>
    <w:rsid w:val="009E1737"/>
    <w:rsid w:val="009E2497"/>
    <w:rsid w:val="009E524C"/>
    <w:rsid w:val="009E666D"/>
    <w:rsid w:val="009E7970"/>
    <w:rsid w:val="009F00B1"/>
    <w:rsid w:val="009F0203"/>
    <w:rsid w:val="009F088A"/>
    <w:rsid w:val="009F15B8"/>
    <w:rsid w:val="009F1B43"/>
    <w:rsid w:val="009F4295"/>
    <w:rsid w:val="009F68E1"/>
    <w:rsid w:val="00A003C9"/>
    <w:rsid w:val="00A005FE"/>
    <w:rsid w:val="00A006CB"/>
    <w:rsid w:val="00A01AFE"/>
    <w:rsid w:val="00A01C9D"/>
    <w:rsid w:val="00A02248"/>
    <w:rsid w:val="00A0372C"/>
    <w:rsid w:val="00A0421C"/>
    <w:rsid w:val="00A044BC"/>
    <w:rsid w:val="00A05DD2"/>
    <w:rsid w:val="00A064C0"/>
    <w:rsid w:val="00A0728B"/>
    <w:rsid w:val="00A07DE8"/>
    <w:rsid w:val="00A10149"/>
    <w:rsid w:val="00A10FF1"/>
    <w:rsid w:val="00A133A2"/>
    <w:rsid w:val="00A13E03"/>
    <w:rsid w:val="00A13F25"/>
    <w:rsid w:val="00A15390"/>
    <w:rsid w:val="00A16E70"/>
    <w:rsid w:val="00A204A3"/>
    <w:rsid w:val="00A204E0"/>
    <w:rsid w:val="00A21BE9"/>
    <w:rsid w:val="00A21CDA"/>
    <w:rsid w:val="00A220E8"/>
    <w:rsid w:val="00A239D4"/>
    <w:rsid w:val="00A24905"/>
    <w:rsid w:val="00A25662"/>
    <w:rsid w:val="00A31111"/>
    <w:rsid w:val="00A322A2"/>
    <w:rsid w:val="00A327F3"/>
    <w:rsid w:val="00A32EBD"/>
    <w:rsid w:val="00A330D8"/>
    <w:rsid w:val="00A33B53"/>
    <w:rsid w:val="00A3461A"/>
    <w:rsid w:val="00A357D9"/>
    <w:rsid w:val="00A3597F"/>
    <w:rsid w:val="00A35C05"/>
    <w:rsid w:val="00A35CCD"/>
    <w:rsid w:val="00A369D1"/>
    <w:rsid w:val="00A418C0"/>
    <w:rsid w:val="00A42ADB"/>
    <w:rsid w:val="00A46022"/>
    <w:rsid w:val="00A4687D"/>
    <w:rsid w:val="00A46958"/>
    <w:rsid w:val="00A46CCD"/>
    <w:rsid w:val="00A47DA8"/>
    <w:rsid w:val="00A50A13"/>
    <w:rsid w:val="00A52467"/>
    <w:rsid w:val="00A53309"/>
    <w:rsid w:val="00A54A2A"/>
    <w:rsid w:val="00A54C23"/>
    <w:rsid w:val="00A55281"/>
    <w:rsid w:val="00A554CA"/>
    <w:rsid w:val="00A55D11"/>
    <w:rsid w:val="00A56803"/>
    <w:rsid w:val="00A57C18"/>
    <w:rsid w:val="00A607F6"/>
    <w:rsid w:val="00A61432"/>
    <w:rsid w:val="00A6226F"/>
    <w:rsid w:val="00A6275F"/>
    <w:rsid w:val="00A62C20"/>
    <w:rsid w:val="00A631B5"/>
    <w:rsid w:val="00A63EF2"/>
    <w:rsid w:val="00A6459D"/>
    <w:rsid w:val="00A67966"/>
    <w:rsid w:val="00A707AC"/>
    <w:rsid w:val="00A71A90"/>
    <w:rsid w:val="00A71F44"/>
    <w:rsid w:val="00A72323"/>
    <w:rsid w:val="00A74EE7"/>
    <w:rsid w:val="00A74F32"/>
    <w:rsid w:val="00A75182"/>
    <w:rsid w:val="00A754A3"/>
    <w:rsid w:val="00A75C6B"/>
    <w:rsid w:val="00A765D4"/>
    <w:rsid w:val="00A77D8D"/>
    <w:rsid w:val="00A8116B"/>
    <w:rsid w:val="00A81429"/>
    <w:rsid w:val="00A84C69"/>
    <w:rsid w:val="00A86453"/>
    <w:rsid w:val="00A87135"/>
    <w:rsid w:val="00A87C20"/>
    <w:rsid w:val="00A90933"/>
    <w:rsid w:val="00A91428"/>
    <w:rsid w:val="00A91FDE"/>
    <w:rsid w:val="00A9202B"/>
    <w:rsid w:val="00A9372A"/>
    <w:rsid w:val="00A93F32"/>
    <w:rsid w:val="00A940B0"/>
    <w:rsid w:val="00A942D0"/>
    <w:rsid w:val="00A94A64"/>
    <w:rsid w:val="00A94D97"/>
    <w:rsid w:val="00A953BC"/>
    <w:rsid w:val="00A972EA"/>
    <w:rsid w:val="00A97985"/>
    <w:rsid w:val="00AA0327"/>
    <w:rsid w:val="00AA038B"/>
    <w:rsid w:val="00AA120C"/>
    <w:rsid w:val="00AA2137"/>
    <w:rsid w:val="00AA2651"/>
    <w:rsid w:val="00AA2DEB"/>
    <w:rsid w:val="00AA3468"/>
    <w:rsid w:val="00AA4914"/>
    <w:rsid w:val="00AA4FFD"/>
    <w:rsid w:val="00AA5675"/>
    <w:rsid w:val="00AA59D3"/>
    <w:rsid w:val="00AA5A85"/>
    <w:rsid w:val="00AA6A8C"/>
    <w:rsid w:val="00AA7645"/>
    <w:rsid w:val="00AA7DE2"/>
    <w:rsid w:val="00AB135F"/>
    <w:rsid w:val="00AB1809"/>
    <w:rsid w:val="00AB283E"/>
    <w:rsid w:val="00AB57AE"/>
    <w:rsid w:val="00AB5B27"/>
    <w:rsid w:val="00AB6101"/>
    <w:rsid w:val="00AB6476"/>
    <w:rsid w:val="00AB6503"/>
    <w:rsid w:val="00AB68C3"/>
    <w:rsid w:val="00AC1152"/>
    <w:rsid w:val="00AC151D"/>
    <w:rsid w:val="00AC1A77"/>
    <w:rsid w:val="00AC2DED"/>
    <w:rsid w:val="00AC43B0"/>
    <w:rsid w:val="00AC448E"/>
    <w:rsid w:val="00AC495A"/>
    <w:rsid w:val="00AC496C"/>
    <w:rsid w:val="00AC4FDC"/>
    <w:rsid w:val="00AC5759"/>
    <w:rsid w:val="00AC62C4"/>
    <w:rsid w:val="00AC797A"/>
    <w:rsid w:val="00AC79A0"/>
    <w:rsid w:val="00AC7DEA"/>
    <w:rsid w:val="00AD06FC"/>
    <w:rsid w:val="00AD10E5"/>
    <w:rsid w:val="00AD5056"/>
    <w:rsid w:val="00AD56CB"/>
    <w:rsid w:val="00AD5DB4"/>
    <w:rsid w:val="00AD7EED"/>
    <w:rsid w:val="00AE24A8"/>
    <w:rsid w:val="00AE39EE"/>
    <w:rsid w:val="00AE3EC1"/>
    <w:rsid w:val="00AE3F2D"/>
    <w:rsid w:val="00AE4079"/>
    <w:rsid w:val="00AE4394"/>
    <w:rsid w:val="00AE4986"/>
    <w:rsid w:val="00AE4B37"/>
    <w:rsid w:val="00AE5E52"/>
    <w:rsid w:val="00AE60EB"/>
    <w:rsid w:val="00AE69AF"/>
    <w:rsid w:val="00AE7266"/>
    <w:rsid w:val="00AE7DBA"/>
    <w:rsid w:val="00AF100A"/>
    <w:rsid w:val="00AF1752"/>
    <w:rsid w:val="00AF1E18"/>
    <w:rsid w:val="00AF24C6"/>
    <w:rsid w:val="00AF26B9"/>
    <w:rsid w:val="00AF3213"/>
    <w:rsid w:val="00AF3439"/>
    <w:rsid w:val="00AF4672"/>
    <w:rsid w:val="00AF4BA2"/>
    <w:rsid w:val="00AF6E35"/>
    <w:rsid w:val="00AF73B6"/>
    <w:rsid w:val="00AF7A5B"/>
    <w:rsid w:val="00AF7DFC"/>
    <w:rsid w:val="00B012A7"/>
    <w:rsid w:val="00B01B21"/>
    <w:rsid w:val="00B02AF6"/>
    <w:rsid w:val="00B03DDD"/>
    <w:rsid w:val="00B04539"/>
    <w:rsid w:val="00B0512F"/>
    <w:rsid w:val="00B0522E"/>
    <w:rsid w:val="00B06F19"/>
    <w:rsid w:val="00B12E47"/>
    <w:rsid w:val="00B131D2"/>
    <w:rsid w:val="00B14191"/>
    <w:rsid w:val="00B14213"/>
    <w:rsid w:val="00B15B19"/>
    <w:rsid w:val="00B16237"/>
    <w:rsid w:val="00B16B3E"/>
    <w:rsid w:val="00B16E5D"/>
    <w:rsid w:val="00B17065"/>
    <w:rsid w:val="00B178C4"/>
    <w:rsid w:val="00B2007C"/>
    <w:rsid w:val="00B20D7F"/>
    <w:rsid w:val="00B215B3"/>
    <w:rsid w:val="00B21D06"/>
    <w:rsid w:val="00B2296A"/>
    <w:rsid w:val="00B24C72"/>
    <w:rsid w:val="00B25C05"/>
    <w:rsid w:val="00B31B11"/>
    <w:rsid w:val="00B32439"/>
    <w:rsid w:val="00B336E2"/>
    <w:rsid w:val="00B3376E"/>
    <w:rsid w:val="00B33A07"/>
    <w:rsid w:val="00B34278"/>
    <w:rsid w:val="00B357FF"/>
    <w:rsid w:val="00B3659D"/>
    <w:rsid w:val="00B36D29"/>
    <w:rsid w:val="00B408CD"/>
    <w:rsid w:val="00B40DEC"/>
    <w:rsid w:val="00B4116C"/>
    <w:rsid w:val="00B41FDF"/>
    <w:rsid w:val="00B42EFA"/>
    <w:rsid w:val="00B44136"/>
    <w:rsid w:val="00B447D2"/>
    <w:rsid w:val="00B4542A"/>
    <w:rsid w:val="00B46C0E"/>
    <w:rsid w:val="00B47250"/>
    <w:rsid w:val="00B502D9"/>
    <w:rsid w:val="00B52E80"/>
    <w:rsid w:val="00B54A96"/>
    <w:rsid w:val="00B573FC"/>
    <w:rsid w:val="00B610AC"/>
    <w:rsid w:val="00B61781"/>
    <w:rsid w:val="00B61BDD"/>
    <w:rsid w:val="00B62F2C"/>
    <w:rsid w:val="00B6368B"/>
    <w:rsid w:val="00B63D38"/>
    <w:rsid w:val="00B66E6D"/>
    <w:rsid w:val="00B66FC8"/>
    <w:rsid w:val="00B7052C"/>
    <w:rsid w:val="00B70DAD"/>
    <w:rsid w:val="00B70F80"/>
    <w:rsid w:val="00B71847"/>
    <w:rsid w:val="00B71A35"/>
    <w:rsid w:val="00B73714"/>
    <w:rsid w:val="00B746D4"/>
    <w:rsid w:val="00B750AE"/>
    <w:rsid w:val="00B750C5"/>
    <w:rsid w:val="00B7542D"/>
    <w:rsid w:val="00B75DB6"/>
    <w:rsid w:val="00B762B4"/>
    <w:rsid w:val="00B768F4"/>
    <w:rsid w:val="00B76DDF"/>
    <w:rsid w:val="00B77008"/>
    <w:rsid w:val="00B81A18"/>
    <w:rsid w:val="00B82877"/>
    <w:rsid w:val="00B83CA2"/>
    <w:rsid w:val="00B85130"/>
    <w:rsid w:val="00B85B18"/>
    <w:rsid w:val="00B85D12"/>
    <w:rsid w:val="00B90030"/>
    <w:rsid w:val="00B903CC"/>
    <w:rsid w:val="00B90A1C"/>
    <w:rsid w:val="00B912C6"/>
    <w:rsid w:val="00B93BF6"/>
    <w:rsid w:val="00B93CB1"/>
    <w:rsid w:val="00B9526A"/>
    <w:rsid w:val="00B965B6"/>
    <w:rsid w:val="00B96932"/>
    <w:rsid w:val="00B9701F"/>
    <w:rsid w:val="00BA1840"/>
    <w:rsid w:val="00BA1C4B"/>
    <w:rsid w:val="00BA1D07"/>
    <w:rsid w:val="00BA276C"/>
    <w:rsid w:val="00BA3201"/>
    <w:rsid w:val="00BA404E"/>
    <w:rsid w:val="00BA474D"/>
    <w:rsid w:val="00BA4F31"/>
    <w:rsid w:val="00BA5436"/>
    <w:rsid w:val="00BA7443"/>
    <w:rsid w:val="00BA7D0B"/>
    <w:rsid w:val="00BB0DDF"/>
    <w:rsid w:val="00BB20EB"/>
    <w:rsid w:val="00BB3382"/>
    <w:rsid w:val="00BB6D44"/>
    <w:rsid w:val="00BB7241"/>
    <w:rsid w:val="00BB73CE"/>
    <w:rsid w:val="00BB7B2D"/>
    <w:rsid w:val="00BC12A3"/>
    <w:rsid w:val="00BC1847"/>
    <w:rsid w:val="00BC1AF5"/>
    <w:rsid w:val="00BC2E3A"/>
    <w:rsid w:val="00BC2E4A"/>
    <w:rsid w:val="00BC42CF"/>
    <w:rsid w:val="00BC78FE"/>
    <w:rsid w:val="00BC7AC1"/>
    <w:rsid w:val="00BC7C66"/>
    <w:rsid w:val="00BD0A4B"/>
    <w:rsid w:val="00BD0DAE"/>
    <w:rsid w:val="00BD0DC8"/>
    <w:rsid w:val="00BD1787"/>
    <w:rsid w:val="00BD3116"/>
    <w:rsid w:val="00BD371F"/>
    <w:rsid w:val="00BD40E4"/>
    <w:rsid w:val="00BD48B6"/>
    <w:rsid w:val="00BD7607"/>
    <w:rsid w:val="00BD78AB"/>
    <w:rsid w:val="00BE00D5"/>
    <w:rsid w:val="00BE0CAF"/>
    <w:rsid w:val="00BE15CB"/>
    <w:rsid w:val="00BE22FB"/>
    <w:rsid w:val="00BE2BFE"/>
    <w:rsid w:val="00BE322E"/>
    <w:rsid w:val="00BE393A"/>
    <w:rsid w:val="00BE3CB0"/>
    <w:rsid w:val="00BE3EBE"/>
    <w:rsid w:val="00BE4C80"/>
    <w:rsid w:val="00BE560A"/>
    <w:rsid w:val="00BE5671"/>
    <w:rsid w:val="00BE57F5"/>
    <w:rsid w:val="00BE5DDF"/>
    <w:rsid w:val="00BE6B87"/>
    <w:rsid w:val="00BE6CE1"/>
    <w:rsid w:val="00BE7B5B"/>
    <w:rsid w:val="00BF1C41"/>
    <w:rsid w:val="00BF208C"/>
    <w:rsid w:val="00BF210C"/>
    <w:rsid w:val="00BF22F7"/>
    <w:rsid w:val="00BF5876"/>
    <w:rsid w:val="00BF60CE"/>
    <w:rsid w:val="00BF71E1"/>
    <w:rsid w:val="00C00D56"/>
    <w:rsid w:val="00C03B4E"/>
    <w:rsid w:val="00C03FE7"/>
    <w:rsid w:val="00C041C9"/>
    <w:rsid w:val="00C04B27"/>
    <w:rsid w:val="00C050F4"/>
    <w:rsid w:val="00C074F4"/>
    <w:rsid w:val="00C106D5"/>
    <w:rsid w:val="00C10EA4"/>
    <w:rsid w:val="00C116AA"/>
    <w:rsid w:val="00C12299"/>
    <w:rsid w:val="00C1272C"/>
    <w:rsid w:val="00C12AA9"/>
    <w:rsid w:val="00C1340A"/>
    <w:rsid w:val="00C15519"/>
    <w:rsid w:val="00C1579B"/>
    <w:rsid w:val="00C1767E"/>
    <w:rsid w:val="00C200E2"/>
    <w:rsid w:val="00C201B1"/>
    <w:rsid w:val="00C20BE4"/>
    <w:rsid w:val="00C2338D"/>
    <w:rsid w:val="00C23FA6"/>
    <w:rsid w:val="00C26919"/>
    <w:rsid w:val="00C273D0"/>
    <w:rsid w:val="00C3051A"/>
    <w:rsid w:val="00C30623"/>
    <w:rsid w:val="00C30699"/>
    <w:rsid w:val="00C3255C"/>
    <w:rsid w:val="00C32594"/>
    <w:rsid w:val="00C326CC"/>
    <w:rsid w:val="00C32822"/>
    <w:rsid w:val="00C33071"/>
    <w:rsid w:val="00C34F02"/>
    <w:rsid w:val="00C3552B"/>
    <w:rsid w:val="00C363AE"/>
    <w:rsid w:val="00C3647D"/>
    <w:rsid w:val="00C37123"/>
    <w:rsid w:val="00C37BF3"/>
    <w:rsid w:val="00C41709"/>
    <w:rsid w:val="00C42357"/>
    <w:rsid w:val="00C429A8"/>
    <w:rsid w:val="00C42DAE"/>
    <w:rsid w:val="00C44399"/>
    <w:rsid w:val="00C44AFA"/>
    <w:rsid w:val="00C46A1F"/>
    <w:rsid w:val="00C479CA"/>
    <w:rsid w:val="00C47FEA"/>
    <w:rsid w:val="00C50389"/>
    <w:rsid w:val="00C51166"/>
    <w:rsid w:val="00C51288"/>
    <w:rsid w:val="00C515D9"/>
    <w:rsid w:val="00C523BA"/>
    <w:rsid w:val="00C539C3"/>
    <w:rsid w:val="00C53D42"/>
    <w:rsid w:val="00C53F91"/>
    <w:rsid w:val="00C54FCE"/>
    <w:rsid w:val="00C55016"/>
    <w:rsid w:val="00C56610"/>
    <w:rsid w:val="00C56E92"/>
    <w:rsid w:val="00C61143"/>
    <w:rsid w:val="00C61B11"/>
    <w:rsid w:val="00C6273A"/>
    <w:rsid w:val="00C62C17"/>
    <w:rsid w:val="00C63438"/>
    <w:rsid w:val="00C63BC2"/>
    <w:rsid w:val="00C64983"/>
    <w:rsid w:val="00C6516E"/>
    <w:rsid w:val="00C671B9"/>
    <w:rsid w:val="00C67324"/>
    <w:rsid w:val="00C70C21"/>
    <w:rsid w:val="00C70FB7"/>
    <w:rsid w:val="00C71137"/>
    <w:rsid w:val="00C717BB"/>
    <w:rsid w:val="00C71C5A"/>
    <w:rsid w:val="00C73B72"/>
    <w:rsid w:val="00C73E5A"/>
    <w:rsid w:val="00C743AF"/>
    <w:rsid w:val="00C74B2E"/>
    <w:rsid w:val="00C74E8F"/>
    <w:rsid w:val="00C75204"/>
    <w:rsid w:val="00C7552C"/>
    <w:rsid w:val="00C7638B"/>
    <w:rsid w:val="00C7639D"/>
    <w:rsid w:val="00C800EE"/>
    <w:rsid w:val="00C81933"/>
    <w:rsid w:val="00C82151"/>
    <w:rsid w:val="00C82B57"/>
    <w:rsid w:val="00C837B7"/>
    <w:rsid w:val="00C84416"/>
    <w:rsid w:val="00C85AB1"/>
    <w:rsid w:val="00C85E1C"/>
    <w:rsid w:val="00C8706B"/>
    <w:rsid w:val="00C87CF0"/>
    <w:rsid w:val="00C90AEA"/>
    <w:rsid w:val="00C90F1E"/>
    <w:rsid w:val="00C91507"/>
    <w:rsid w:val="00C91C09"/>
    <w:rsid w:val="00C92277"/>
    <w:rsid w:val="00C924E7"/>
    <w:rsid w:val="00C938C0"/>
    <w:rsid w:val="00C94514"/>
    <w:rsid w:val="00C94B29"/>
    <w:rsid w:val="00C978DA"/>
    <w:rsid w:val="00CA01B3"/>
    <w:rsid w:val="00CA104E"/>
    <w:rsid w:val="00CA306B"/>
    <w:rsid w:val="00CA32A5"/>
    <w:rsid w:val="00CA37EC"/>
    <w:rsid w:val="00CA4475"/>
    <w:rsid w:val="00CA4687"/>
    <w:rsid w:val="00CA5BE9"/>
    <w:rsid w:val="00CA71E2"/>
    <w:rsid w:val="00CB1521"/>
    <w:rsid w:val="00CB1A1E"/>
    <w:rsid w:val="00CB28A8"/>
    <w:rsid w:val="00CB3DAF"/>
    <w:rsid w:val="00CB40B3"/>
    <w:rsid w:val="00CB5CF3"/>
    <w:rsid w:val="00CB5F84"/>
    <w:rsid w:val="00CC0F41"/>
    <w:rsid w:val="00CC1035"/>
    <w:rsid w:val="00CC166E"/>
    <w:rsid w:val="00CC3181"/>
    <w:rsid w:val="00CC3C17"/>
    <w:rsid w:val="00CC40A7"/>
    <w:rsid w:val="00CC648A"/>
    <w:rsid w:val="00CC72C9"/>
    <w:rsid w:val="00CD0816"/>
    <w:rsid w:val="00CD0A35"/>
    <w:rsid w:val="00CD166C"/>
    <w:rsid w:val="00CD3AF4"/>
    <w:rsid w:val="00CD412D"/>
    <w:rsid w:val="00CD41AD"/>
    <w:rsid w:val="00CD4DB4"/>
    <w:rsid w:val="00CD55BA"/>
    <w:rsid w:val="00CD57E4"/>
    <w:rsid w:val="00CD57EC"/>
    <w:rsid w:val="00CD60B3"/>
    <w:rsid w:val="00CD63E8"/>
    <w:rsid w:val="00CE01FD"/>
    <w:rsid w:val="00CE0308"/>
    <w:rsid w:val="00CE071D"/>
    <w:rsid w:val="00CE247D"/>
    <w:rsid w:val="00CE2E9C"/>
    <w:rsid w:val="00CE334C"/>
    <w:rsid w:val="00CE348C"/>
    <w:rsid w:val="00CE48D3"/>
    <w:rsid w:val="00CE48EF"/>
    <w:rsid w:val="00CE4CE0"/>
    <w:rsid w:val="00CE4EAC"/>
    <w:rsid w:val="00CE69DF"/>
    <w:rsid w:val="00CE6BFA"/>
    <w:rsid w:val="00CE7DCE"/>
    <w:rsid w:val="00CF04FC"/>
    <w:rsid w:val="00CF194C"/>
    <w:rsid w:val="00CF35BA"/>
    <w:rsid w:val="00CF5A80"/>
    <w:rsid w:val="00CF60D5"/>
    <w:rsid w:val="00CF72A0"/>
    <w:rsid w:val="00CF7E09"/>
    <w:rsid w:val="00D0044E"/>
    <w:rsid w:val="00D00D56"/>
    <w:rsid w:val="00D01C47"/>
    <w:rsid w:val="00D02129"/>
    <w:rsid w:val="00D02DA9"/>
    <w:rsid w:val="00D0303D"/>
    <w:rsid w:val="00D04CB1"/>
    <w:rsid w:val="00D0566E"/>
    <w:rsid w:val="00D0571A"/>
    <w:rsid w:val="00D06BDE"/>
    <w:rsid w:val="00D07E5B"/>
    <w:rsid w:val="00D103B5"/>
    <w:rsid w:val="00D11C8E"/>
    <w:rsid w:val="00D120E7"/>
    <w:rsid w:val="00D13887"/>
    <w:rsid w:val="00D1395D"/>
    <w:rsid w:val="00D14740"/>
    <w:rsid w:val="00D1682D"/>
    <w:rsid w:val="00D16A1D"/>
    <w:rsid w:val="00D16A55"/>
    <w:rsid w:val="00D17B29"/>
    <w:rsid w:val="00D2055C"/>
    <w:rsid w:val="00D20E67"/>
    <w:rsid w:val="00D20F77"/>
    <w:rsid w:val="00D21641"/>
    <w:rsid w:val="00D22F70"/>
    <w:rsid w:val="00D23612"/>
    <w:rsid w:val="00D24005"/>
    <w:rsid w:val="00D24BF7"/>
    <w:rsid w:val="00D26A09"/>
    <w:rsid w:val="00D26B01"/>
    <w:rsid w:val="00D27037"/>
    <w:rsid w:val="00D31109"/>
    <w:rsid w:val="00D329D4"/>
    <w:rsid w:val="00D32ADF"/>
    <w:rsid w:val="00D32BEB"/>
    <w:rsid w:val="00D33005"/>
    <w:rsid w:val="00D36809"/>
    <w:rsid w:val="00D400CC"/>
    <w:rsid w:val="00D4110B"/>
    <w:rsid w:val="00D421CA"/>
    <w:rsid w:val="00D42350"/>
    <w:rsid w:val="00D42638"/>
    <w:rsid w:val="00D47A1E"/>
    <w:rsid w:val="00D47B5B"/>
    <w:rsid w:val="00D50155"/>
    <w:rsid w:val="00D5089C"/>
    <w:rsid w:val="00D50A2A"/>
    <w:rsid w:val="00D511FF"/>
    <w:rsid w:val="00D530EA"/>
    <w:rsid w:val="00D5334D"/>
    <w:rsid w:val="00D53B29"/>
    <w:rsid w:val="00D541E9"/>
    <w:rsid w:val="00D542C7"/>
    <w:rsid w:val="00D5491B"/>
    <w:rsid w:val="00D56BE7"/>
    <w:rsid w:val="00D57256"/>
    <w:rsid w:val="00D60FAE"/>
    <w:rsid w:val="00D62C5A"/>
    <w:rsid w:val="00D62FA7"/>
    <w:rsid w:val="00D63D46"/>
    <w:rsid w:val="00D64AE8"/>
    <w:rsid w:val="00D66C35"/>
    <w:rsid w:val="00D673BD"/>
    <w:rsid w:val="00D675F4"/>
    <w:rsid w:val="00D700AE"/>
    <w:rsid w:val="00D72299"/>
    <w:rsid w:val="00D749E6"/>
    <w:rsid w:val="00D76082"/>
    <w:rsid w:val="00D76335"/>
    <w:rsid w:val="00D76850"/>
    <w:rsid w:val="00D77316"/>
    <w:rsid w:val="00D80803"/>
    <w:rsid w:val="00D82618"/>
    <w:rsid w:val="00D84595"/>
    <w:rsid w:val="00D84DDB"/>
    <w:rsid w:val="00D858CD"/>
    <w:rsid w:val="00D85B6A"/>
    <w:rsid w:val="00D867C9"/>
    <w:rsid w:val="00D86F08"/>
    <w:rsid w:val="00D87710"/>
    <w:rsid w:val="00D87AF8"/>
    <w:rsid w:val="00D9210A"/>
    <w:rsid w:val="00D923B3"/>
    <w:rsid w:val="00D927D7"/>
    <w:rsid w:val="00D93098"/>
    <w:rsid w:val="00D93464"/>
    <w:rsid w:val="00D94B81"/>
    <w:rsid w:val="00D95736"/>
    <w:rsid w:val="00D96289"/>
    <w:rsid w:val="00D972D7"/>
    <w:rsid w:val="00D97DCD"/>
    <w:rsid w:val="00DA0337"/>
    <w:rsid w:val="00DA03E0"/>
    <w:rsid w:val="00DA0989"/>
    <w:rsid w:val="00DA1013"/>
    <w:rsid w:val="00DA2592"/>
    <w:rsid w:val="00DA26AB"/>
    <w:rsid w:val="00DA2B59"/>
    <w:rsid w:val="00DA44A0"/>
    <w:rsid w:val="00DA5590"/>
    <w:rsid w:val="00DB0C97"/>
    <w:rsid w:val="00DB24EB"/>
    <w:rsid w:val="00DB2640"/>
    <w:rsid w:val="00DB2DDE"/>
    <w:rsid w:val="00DB356E"/>
    <w:rsid w:val="00DB3866"/>
    <w:rsid w:val="00DB49A2"/>
    <w:rsid w:val="00DB4E9D"/>
    <w:rsid w:val="00DB5744"/>
    <w:rsid w:val="00DB62CC"/>
    <w:rsid w:val="00DB66C2"/>
    <w:rsid w:val="00DB7A88"/>
    <w:rsid w:val="00DC183E"/>
    <w:rsid w:val="00DC2005"/>
    <w:rsid w:val="00DC2688"/>
    <w:rsid w:val="00DC33E3"/>
    <w:rsid w:val="00DC4E4C"/>
    <w:rsid w:val="00DC7789"/>
    <w:rsid w:val="00DD19A6"/>
    <w:rsid w:val="00DD2015"/>
    <w:rsid w:val="00DD2241"/>
    <w:rsid w:val="00DD4156"/>
    <w:rsid w:val="00DD53AC"/>
    <w:rsid w:val="00DD55FD"/>
    <w:rsid w:val="00DD6414"/>
    <w:rsid w:val="00DD6A84"/>
    <w:rsid w:val="00DD6B51"/>
    <w:rsid w:val="00DD6EB0"/>
    <w:rsid w:val="00DD7418"/>
    <w:rsid w:val="00DD7A33"/>
    <w:rsid w:val="00DE0365"/>
    <w:rsid w:val="00DE04C7"/>
    <w:rsid w:val="00DE693E"/>
    <w:rsid w:val="00DE7B5C"/>
    <w:rsid w:val="00DE7CC9"/>
    <w:rsid w:val="00DF056B"/>
    <w:rsid w:val="00DF1199"/>
    <w:rsid w:val="00DF125D"/>
    <w:rsid w:val="00DF1E3F"/>
    <w:rsid w:val="00DF227B"/>
    <w:rsid w:val="00DF298B"/>
    <w:rsid w:val="00DF41C7"/>
    <w:rsid w:val="00DF439D"/>
    <w:rsid w:val="00DF4B83"/>
    <w:rsid w:val="00DF5982"/>
    <w:rsid w:val="00E02BF6"/>
    <w:rsid w:val="00E031B1"/>
    <w:rsid w:val="00E045E4"/>
    <w:rsid w:val="00E05832"/>
    <w:rsid w:val="00E05908"/>
    <w:rsid w:val="00E066CF"/>
    <w:rsid w:val="00E0688C"/>
    <w:rsid w:val="00E0765F"/>
    <w:rsid w:val="00E10406"/>
    <w:rsid w:val="00E10A84"/>
    <w:rsid w:val="00E11E07"/>
    <w:rsid w:val="00E13702"/>
    <w:rsid w:val="00E1592B"/>
    <w:rsid w:val="00E15BBF"/>
    <w:rsid w:val="00E161CC"/>
    <w:rsid w:val="00E16DB9"/>
    <w:rsid w:val="00E17741"/>
    <w:rsid w:val="00E179A4"/>
    <w:rsid w:val="00E17CFF"/>
    <w:rsid w:val="00E20110"/>
    <w:rsid w:val="00E20C5A"/>
    <w:rsid w:val="00E2143C"/>
    <w:rsid w:val="00E22844"/>
    <w:rsid w:val="00E27CB4"/>
    <w:rsid w:val="00E3014E"/>
    <w:rsid w:val="00E3065B"/>
    <w:rsid w:val="00E30726"/>
    <w:rsid w:val="00E308DD"/>
    <w:rsid w:val="00E3110C"/>
    <w:rsid w:val="00E315A8"/>
    <w:rsid w:val="00E31EFD"/>
    <w:rsid w:val="00E32630"/>
    <w:rsid w:val="00E33189"/>
    <w:rsid w:val="00E35E20"/>
    <w:rsid w:val="00E40311"/>
    <w:rsid w:val="00E4057E"/>
    <w:rsid w:val="00E40B31"/>
    <w:rsid w:val="00E42501"/>
    <w:rsid w:val="00E42889"/>
    <w:rsid w:val="00E42F3C"/>
    <w:rsid w:val="00E44470"/>
    <w:rsid w:val="00E45556"/>
    <w:rsid w:val="00E460CB"/>
    <w:rsid w:val="00E5052B"/>
    <w:rsid w:val="00E50575"/>
    <w:rsid w:val="00E51368"/>
    <w:rsid w:val="00E51E91"/>
    <w:rsid w:val="00E51F49"/>
    <w:rsid w:val="00E5228B"/>
    <w:rsid w:val="00E5289A"/>
    <w:rsid w:val="00E55990"/>
    <w:rsid w:val="00E569A9"/>
    <w:rsid w:val="00E575B2"/>
    <w:rsid w:val="00E57CD7"/>
    <w:rsid w:val="00E60C75"/>
    <w:rsid w:val="00E60DA9"/>
    <w:rsid w:val="00E63595"/>
    <w:rsid w:val="00E637BD"/>
    <w:rsid w:val="00E63C51"/>
    <w:rsid w:val="00E64245"/>
    <w:rsid w:val="00E64AE6"/>
    <w:rsid w:val="00E6506A"/>
    <w:rsid w:val="00E65074"/>
    <w:rsid w:val="00E65173"/>
    <w:rsid w:val="00E66B2A"/>
    <w:rsid w:val="00E66D75"/>
    <w:rsid w:val="00E66FE1"/>
    <w:rsid w:val="00E674A2"/>
    <w:rsid w:val="00E67F0B"/>
    <w:rsid w:val="00E70D16"/>
    <w:rsid w:val="00E71F7E"/>
    <w:rsid w:val="00E72666"/>
    <w:rsid w:val="00E72669"/>
    <w:rsid w:val="00E726FD"/>
    <w:rsid w:val="00E72DA9"/>
    <w:rsid w:val="00E72F6D"/>
    <w:rsid w:val="00E73987"/>
    <w:rsid w:val="00E74347"/>
    <w:rsid w:val="00E745E6"/>
    <w:rsid w:val="00E74D34"/>
    <w:rsid w:val="00E751B7"/>
    <w:rsid w:val="00E762D3"/>
    <w:rsid w:val="00E765D7"/>
    <w:rsid w:val="00E769AB"/>
    <w:rsid w:val="00E7775B"/>
    <w:rsid w:val="00E77FB5"/>
    <w:rsid w:val="00E81308"/>
    <w:rsid w:val="00E81A23"/>
    <w:rsid w:val="00E81DE0"/>
    <w:rsid w:val="00E82FFF"/>
    <w:rsid w:val="00E83F31"/>
    <w:rsid w:val="00E84D03"/>
    <w:rsid w:val="00E854F7"/>
    <w:rsid w:val="00E85AC0"/>
    <w:rsid w:val="00E85C45"/>
    <w:rsid w:val="00E86D67"/>
    <w:rsid w:val="00E87198"/>
    <w:rsid w:val="00E9071A"/>
    <w:rsid w:val="00E909E9"/>
    <w:rsid w:val="00E90DFA"/>
    <w:rsid w:val="00E91CC8"/>
    <w:rsid w:val="00E91FD1"/>
    <w:rsid w:val="00E9240F"/>
    <w:rsid w:val="00E93F99"/>
    <w:rsid w:val="00E94133"/>
    <w:rsid w:val="00E94CB6"/>
    <w:rsid w:val="00E96986"/>
    <w:rsid w:val="00E96B2F"/>
    <w:rsid w:val="00E977DA"/>
    <w:rsid w:val="00E97B1F"/>
    <w:rsid w:val="00EA222E"/>
    <w:rsid w:val="00EA2A79"/>
    <w:rsid w:val="00EA37EA"/>
    <w:rsid w:val="00EA47E7"/>
    <w:rsid w:val="00EA48AB"/>
    <w:rsid w:val="00EA4F98"/>
    <w:rsid w:val="00EA65C6"/>
    <w:rsid w:val="00EA66A1"/>
    <w:rsid w:val="00EA679E"/>
    <w:rsid w:val="00EA6BEF"/>
    <w:rsid w:val="00EB1D70"/>
    <w:rsid w:val="00EB201B"/>
    <w:rsid w:val="00EB2161"/>
    <w:rsid w:val="00EB230A"/>
    <w:rsid w:val="00EB2517"/>
    <w:rsid w:val="00EB3172"/>
    <w:rsid w:val="00EB31DF"/>
    <w:rsid w:val="00EB38F7"/>
    <w:rsid w:val="00EB4457"/>
    <w:rsid w:val="00EB516E"/>
    <w:rsid w:val="00EB52F6"/>
    <w:rsid w:val="00EB551F"/>
    <w:rsid w:val="00EB62D0"/>
    <w:rsid w:val="00EB7CD6"/>
    <w:rsid w:val="00EC0329"/>
    <w:rsid w:val="00EC0D65"/>
    <w:rsid w:val="00EC0F22"/>
    <w:rsid w:val="00EC36E1"/>
    <w:rsid w:val="00EC3C66"/>
    <w:rsid w:val="00EC3E40"/>
    <w:rsid w:val="00EC42A8"/>
    <w:rsid w:val="00EC4788"/>
    <w:rsid w:val="00EC5E87"/>
    <w:rsid w:val="00EC6E63"/>
    <w:rsid w:val="00ED08C6"/>
    <w:rsid w:val="00ED3C66"/>
    <w:rsid w:val="00ED436C"/>
    <w:rsid w:val="00ED4385"/>
    <w:rsid w:val="00ED45F7"/>
    <w:rsid w:val="00ED5429"/>
    <w:rsid w:val="00ED59F4"/>
    <w:rsid w:val="00ED622A"/>
    <w:rsid w:val="00ED7A44"/>
    <w:rsid w:val="00EE126E"/>
    <w:rsid w:val="00EE1A40"/>
    <w:rsid w:val="00EE2AE2"/>
    <w:rsid w:val="00EE2BBD"/>
    <w:rsid w:val="00EE3F22"/>
    <w:rsid w:val="00EE704D"/>
    <w:rsid w:val="00EE75FC"/>
    <w:rsid w:val="00EE7BFD"/>
    <w:rsid w:val="00EF3FA8"/>
    <w:rsid w:val="00EF4995"/>
    <w:rsid w:val="00EF5597"/>
    <w:rsid w:val="00EF5BD5"/>
    <w:rsid w:val="00EF734A"/>
    <w:rsid w:val="00EF7AA2"/>
    <w:rsid w:val="00EF7D40"/>
    <w:rsid w:val="00F00A04"/>
    <w:rsid w:val="00F024A4"/>
    <w:rsid w:val="00F065B9"/>
    <w:rsid w:val="00F066B5"/>
    <w:rsid w:val="00F06843"/>
    <w:rsid w:val="00F07595"/>
    <w:rsid w:val="00F10BEE"/>
    <w:rsid w:val="00F1111C"/>
    <w:rsid w:val="00F11A95"/>
    <w:rsid w:val="00F12654"/>
    <w:rsid w:val="00F12F62"/>
    <w:rsid w:val="00F133E8"/>
    <w:rsid w:val="00F13CD3"/>
    <w:rsid w:val="00F1473F"/>
    <w:rsid w:val="00F15325"/>
    <w:rsid w:val="00F15562"/>
    <w:rsid w:val="00F15A39"/>
    <w:rsid w:val="00F161D4"/>
    <w:rsid w:val="00F17046"/>
    <w:rsid w:val="00F17725"/>
    <w:rsid w:val="00F17A06"/>
    <w:rsid w:val="00F20ACB"/>
    <w:rsid w:val="00F20CC3"/>
    <w:rsid w:val="00F221EC"/>
    <w:rsid w:val="00F22ABC"/>
    <w:rsid w:val="00F23067"/>
    <w:rsid w:val="00F24897"/>
    <w:rsid w:val="00F254EA"/>
    <w:rsid w:val="00F255E4"/>
    <w:rsid w:val="00F25D9A"/>
    <w:rsid w:val="00F31726"/>
    <w:rsid w:val="00F322CB"/>
    <w:rsid w:val="00F324F5"/>
    <w:rsid w:val="00F32FB8"/>
    <w:rsid w:val="00F34846"/>
    <w:rsid w:val="00F363A8"/>
    <w:rsid w:val="00F36BB4"/>
    <w:rsid w:val="00F4123E"/>
    <w:rsid w:val="00F417A5"/>
    <w:rsid w:val="00F425D8"/>
    <w:rsid w:val="00F427C0"/>
    <w:rsid w:val="00F42982"/>
    <w:rsid w:val="00F42CC3"/>
    <w:rsid w:val="00F43353"/>
    <w:rsid w:val="00F43378"/>
    <w:rsid w:val="00F44604"/>
    <w:rsid w:val="00F449CB"/>
    <w:rsid w:val="00F46EAA"/>
    <w:rsid w:val="00F46F23"/>
    <w:rsid w:val="00F515DB"/>
    <w:rsid w:val="00F5188E"/>
    <w:rsid w:val="00F51B10"/>
    <w:rsid w:val="00F52347"/>
    <w:rsid w:val="00F542A7"/>
    <w:rsid w:val="00F54399"/>
    <w:rsid w:val="00F5465A"/>
    <w:rsid w:val="00F54CBF"/>
    <w:rsid w:val="00F55472"/>
    <w:rsid w:val="00F55E18"/>
    <w:rsid w:val="00F56548"/>
    <w:rsid w:val="00F56E3F"/>
    <w:rsid w:val="00F5755A"/>
    <w:rsid w:val="00F57EF3"/>
    <w:rsid w:val="00F600CE"/>
    <w:rsid w:val="00F6083F"/>
    <w:rsid w:val="00F61043"/>
    <w:rsid w:val="00F623EB"/>
    <w:rsid w:val="00F62DF4"/>
    <w:rsid w:val="00F63253"/>
    <w:rsid w:val="00F633E6"/>
    <w:rsid w:val="00F65F8B"/>
    <w:rsid w:val="00F67494"/>
    <w:rsid w:val="00F70357"/>
    <w:rsid w:val="00F7122F"/>
    <w:rsid w:val="00F713EC"/>
    <w:rsid w:val="00F719F8"/>
    <w:rsid w:val="00F720E0"/>
    <w:rsid w:val="00F75B3A"/>
    <w:rsid w:val="00F82177"/>
    <w:rsid w:val="00F82430"/>
    <w:rsid w:val="00F835B0"/>
    <w:rsid w:val="00F840F6"/>
    <w:rsid w:val="00F8453E"/>
    <w:rsid w:val="00F847E6"/>
    <w:rsid w:val="00F85066"/>
    <w:rsid w:val="00F85F97"/>
    <w:rsid w:val="00F8602E"/>
    <w:rsid w:val="00F860CC"/>
    <w:rsid w:val="00F9034D"/>
    <w:rsid w:val="00F9063D"/>
    <w:rsid w:val="00F90B14"/>
    <w:rsid w:val="00F90C65"/>
    <w:rsid w:val="00F910D4"/>
    <w:rsid w:val="00F91F5D"/>
    <w:rsid w:val="00F92188"/>
    <w:rsid w:val="00F933B0"/>
    <w:rsid w:val="00F935ED"/>
    <w:rsid w:val="00F94412"/>
    <w:rsid w:val="00F95CD0"/>
    <w:rsid w:val="00F95EF1"/>
    <w:rsid w:val="00F96ED6"/>
    <w:rsid w:val="00F979FA"/>
    <w:rsid w:val="00FA07F7"/>
    <w:rsid w:val="00FA0E07"/>
    <w:rsid w:val="00FA17F8"/>
    <w:rsid w:val="00FA22C9"/>
    <w:rsid w:val="00FA327B"/>
    <w:rsid w:val="00FA33F7"/>
    <w:rsid w:val="00FA3E6D"/>
    <w:rsid w:val="00FA6D29"/>
    <w:rsid w:val="00FA738F"/>
    <w:rsid w:val="00FB0388"/>
    <w:rsid w:val="00FB06BF"/>
    <w:rsid w:val="00FB18C7"/>
    <w:rsid w:val="00FB18C8"/>
    <w:rsid w:val="00FB2F5E"/>
    <w:rsid w:val="00FB38C3"/>
    <w:rsid w:val="00FB3C47"/>
    <w:rsid w:val="00FB4546"/>
    <w:rsid w:val="00FB4E96"/>
    <w:rsid w:val="00FB51BB"/>
    <w:rsid w:val="00FB71B8"/>
    <w:rsid w:val="00FB7488"/>
    <w:rsid w:val="00FB7A97"/>
    <w:rsid w:val="00FC095D"/>
    <w:rsid w:val="00FC29F8"/>
    <w:rsid w:val="00FC3FF8"/>
    <w:rsid w:val="00FC4329"/>
    <w:rsid w:val="00FC4555"/>
    <w:rsid w:val="00FC4EC7"/>
    <w:rsid w:val="00FC6049"/>
    <w:rsid w:val="00FC64E6"/>
    <w:rsid w:val="00FC66DA"/>
    <w:rsid w:val="00FC66EB"/>
    <w:rsid w:val="00FC7191"/>
    <w:rsid w:val="00FC72A3"/>
    <w:rsid w:val="00FC780F"/>
    <w:rsid w:val="00FC7924"/>
    <w:rsid w:val="00FD0061"/>
    <w:rsid w:val="00FD0CE2"/>
    <w:rsid w:val="00FD150A"/>
    <w:rsid w:val="00FD1B39"/>
    <w:rsid w:val="00FD2ADF"/>
    <w:rsid w:val="00FD2DFD"/>
    <w:rsid w:val="00FD3388"/>
    <w:rsid w:val="00FD36C3"/>
    <w:rsid w:val="00FD3CD5"/>
    <w:rsid w:val="00FD6045"/>
    <w:rsid w:val="00FD704F"/>
    <w:rsid w:val="00FD7343"/>
    <w:rsid w:val="00FD7430"/>
    <w:rsid w:val="00FE0D2D"/>
    <w:rsid w:val="00FE315D"/>
    <w:rsid w:val="00FE412E"/>
    <w:rsid w:val="00FE45FB"/>
    <w:rsid w:val="00FE535E"/>
    <w:rsid w:val="00FE6AF4"/>
    <w:rsid w:val="00FE6ED3"/>
    <w:rsid w:val="00FE6F22"/>
    <w:rsid w:val="00FE77C2"/>
    <w:rsid w:val="00FE7AE3"/>
    <w:rsid w:val="00FE7EEC"/>
    <w:rsid w:val="00FF0B55"/>
    <w:rsid w:val="00FF1058"/>
    <w:rsid w:val="00FF1ED6"/>
    <w:rsid w:val="00FF30DB"/>
    <w:rsid w:val="00FF354A"/>
    <w:rsid w:val="00FF460D"/>
    <w:rsid w:val="00FF5A0E"/>
    <w:rsid w:val="00FF6D18"/>
    <w:rsid w:val="00FF719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020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4B"/>
    <w:pPr>
      <w:ind w:left="720"/>
      <w:contextualSpacing/>
    </w:pPr>
  </w:style>
  <w:style w:type="paragraph" w:styleId="BalloonText">
    <w:name w:val="Balloon Text"/>
    <w:basedOn w:val="Normal"/>
    <w:link w:val="BalloonTextChar"/>
    <w:uiPriority w:val="99"/>
    <w:semiHidden/>
    <w:unhideWhenUsed/>
    <w:rsid w:val="00963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94B"/>
    <w:rPr>
      <w:rFonts w:ascii="Lucida Grande" w:hAnsi="Lucida Grande" w:cs="Lucida Grande"/>
      <w:sz w:val="18"/>
      <w:szCs w:val="18"/>
      <w:lang w:val="en-GB"/>
    </w:rPr>
  </w:style>
  <w:style w:type="table" w:styleId="TableGrid">
    <w:name w:val="Table Grid"/>
    <w:basedOn w:val="TableNormal"/>
    <w:uiPriority w:val="59"/>
    <w:rsid w:val="0081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B1809"/>
    <w:pPr>
      <w:tabs>
        <w:tab w:val="center" w:pos="4320"/>
        <w:tab w:val="right" w:pos="8640"/>
      </w:tabs>
    </w:pPr>
  </w:style>
  <w:style w:type="character" w:customStyle="1" w:styleId="FooterChar">
    <w:name w:val="Footer Char"/>
    <w:basedOn w:val="DefaultParagraphFont"/>
    <w:link w:val="Footer"/>
    <w:uiPriority w:val="99"/>
    <w:rsid w:val="00AB1809"/>
    <w:rPr>
      <w:lang w:val="en-GB"/>
    </w:rPr>
  </w:style>
  <w:style w:type="character" w:styleId="PageNumber">
    <w:name w:val="page number"/>
    <w:basedOn w:val="DefaultParagraphFont"/>
    <w:uiPriority w:val="99"/>
    <w:semiHidden/>
    <w:unhideWhenUsed/>
    <w:rsid w:val="00AB1809"/>
  </w:style>
  <w:style w:type="table" w:styleId="MediumList1-Accent3">
    <w:name w:val="Medium List 1 Accent 3"/>
    <w:basedOn w:val="TableNormal"/>
    <w:uiPriority w:val="65"/>
    <w:rsid w:val="00F9034D"/>
    <w:rPr>
      <w:rFonts w:asciiTheme="minorHAnsi" w:hAnsiTheme="minorHAnsi"/>
      <w:color w:val="000000" w:themeColor="text1"/>
      <w:sz w:val="22"/>
      <w:szCs w:val="22"/>
      <w:lang w:val="en-GB" w:eastAsia="zh-C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CommentReference">
    <w:name w:val="annotation reference"/>
    <w:basedOn w:val="DefaultParagraphFont"/>
    <w:uiPriority w:val="99"/>
    <w:semiHidden/>
    <w:unhideWhenUsed/>
    <w:rsid w:val="00EA6BEF"/>
    <w:rPr>
      <w:sz w:val="16"/>
      <w:szCs w:val="16"/>
    </w:rPr>
  </w:style>
  <w:style w:type="paragraph" w:styleId="CommentText">
    <w:name w:val="annotation text"/>
    <w:basedOn w:val="Normal"/>
    <w:link w:val="CommentTextChar"/>
    <w:uiPriority w:val="99"/>
    <w:unhideWhenUsed/>
    <w:rsid w:val="00EA6BEF"/>
    <w:rPr>
      <w:sz w:val="20"/>
      <w:szCs w:val="20"/>
    </w:rPr>
  </w:style>
  <w:style w:type="character" w:customStyle="1" w:styleId="CommentTextChar">
    <w:name w:val="Comment Text Char"/>
    <w:basedOn w:val="DefaultParagraphFont"/>
    <w:link w:val="CommentText"/>
    <w:uiPriority w:val="99"/>
    <w:rsid w:val="00EA6BEF"/>
    <w:rPr>
      <w:sz w:val="20"/>
      <w:szCs w:val="20"/>
      <w:lang w:val="en-GB"/>
    </w:rPr>
  </w:style>
  <w:style w:type="paragraph" w:styleId="CommentSubject">
    <w:name w:val="annotation subject"/>
    <w:basedOn w:val="CommentText"/>
    <w:next w:val="CommentText"/>
    <w:link w:val="CommentSubjectChar"/>
    <w:uiPriority w:val="99"/>
    <w:semiHidden/>
    <w:unhideWhenUsed/>
    <w:rsid w:val="00EA6BEF"/>
    <w:rPr>
      <w:b/>
      <w:bCs/>
    </w:rPr>
  </w:style>
  <w:style w:type="character" w:customStyle="1" w:styleId="CommentSubjectChar">
    <w:name w:val="Comment Subject Char"/>
    <w:basedOn w:val="CommentTextChar"/>
    <w:link w:val="CommentSubject"/>
    <w:uiPriority w:val="99"/>
    <w:semiHidden/>
    <w:rsid w:val="00EA6BEF"/>
    <w:rPr>
      <w:b/>
      <w:bCs/>
      <w:sz w:val="20"/>
      <w:szCs w:val="20"/>
      <w:lang w:val="en-GB"/>
    </w:rPr>
  </w:style>
  <w:style w:type="character" w:styleId="Hyperlink">
    <w:name w:val="Hyperlink"/>
    <w:basedOn w:val="DefaultParagraphFont"/>
    <w:uiPriority w:val="99"/>
    <w:unhideWhenUsed/>
    <w:rsid w:val="00AB283E"/>
    <w:rPr>
      <w:color w:val="0000FF" w:themeColor="hyperlink"/>
      <w:u w:val="single"/>
    </w:rPr>
  </w:style>
  <w:style w:type="paragraph" w:styleId="Header">
    <w:name w:val="header"/>
    <w:basedOn w:val="Normal"/>
    <w:link w:val="HeaderChar"/>
    <w:uiPriority w:val="99"/>
    <w:unhideWhenUsed/>
    <w:rsid w:val="00AE69AF"/>
    <w:pPr>
      <w:tabs>
        <w:tab w:val="center" w:pos="4320"/>
        <w:tab w:val="right" w:pos="8640"/>
      </w:tabs>
    </w:pPr>
  </w:style>
  <w:style w:type="character" w:customStyle="1" w:styleId="HeaderChar">
    <w:name w:val="Header Char"/>
    <w:basedOn w:val="DefaultParagraphFont"/>
    <w:link w:val="Header"/>
    <w:uiPriority w:val="99"/>
    <w:rsid w:val="00AE69AF"/>
    <w:rPr>
      <w:lang w:val="en-GB"/>
    </w:rPr>
  </w:style>
  <w:style w:type="paragraph" w:styleId="NormalWeb">
    <w:name w:val="Normal (Web)"/>
    <w:basedOn w:val="Normal"/>
    <w:uiPriority w:val="99"/>
    <w:semiHidden/>
    <w:unhideWhenUsed/>
    <w:rsid w:val="00EE1A4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D1395D"/>
    <w:rPr>
      <w:lang w:val="en-GB"/>
    </w:rPr>
  </w:style>
  <w:style w:type="character" w:customStyle="1" w:styleId="apple-converted-space">
    <w:name w:val="apple-converted-space"/>
    <w:basedOn w:val="DefaultParagraphFont"/>
    <w:rsid w:val="005030A7"/>
  </w:style>
  <w:style w:type="character" w:customStyle="1" w:styleId="doi">
    <w:name w:val="doi"/>
    <w:basedOn w:val="DefaultParagraphFont"/>
    <w:rsid w:val="005030A7"/>
  </w:style>
  <w:style w:type="character" w:styleId="Emphasis">
    <w:name w:val="Emphasis"/>
    <w:basedOn w:val="DefaultParagraphFont"/>
    <w:uiPriority w:val="20"/>
    <w:qFormat/>
    <w:rsid w:val="00772FAB"/>
    <w:rPr>
      <w:i/>
      <w:iCs/>
    </w:rPr>
  </w:style>
  <w:style w:type="character" w:customStyle="1" w:styleId="ref-journal">
    <w:name w:val="ref-journal"/>
    <w:basedOn w:val="DefaultParagraphFont"/>
    <w:rsid w:val="00772FAB"/>
  </w:style>
  <w:style w:type="character" w:customStyle="1" w:styleId="ref-vol">
    <w:name w:val="ref-vol"/>
    <w:basedOn w:val="DefaultParagraphFont"/>
    <w:rsid w:val="00772FAB"/>
  </w:style>
  <w:style w:type="paragraph" w:styleId="DocumentMap">
    <w:name w:val="Document Map"/>
    <w:basedOn w:val="Normal"/>
    <w:link w:val="DocumentMapChar"/>
    <w:uiPriority w:val="99"/>
    <w:semiHidden/>
    <w:unhideWhenUsed/>
    <w:rsid w:val="003D62A4"/>
    <w:rPr>
      <w:rFonts w:ascii="Times New Roman" w:hAnsi="Times New Roman" w:cs="Times New Roman"/>
    </w:rPr>
  </w:style>
  <w:style w:type="character" w:customStyle="1" w:styleId="DocumentMapChar">
    <w:name w:val="Document Map Char"/>
    <w:basedOn w:val="DefaultParagraphFont"/>
    <w:link w:val="DocumentMap"/>
    <w:uiPriority w:val="99"/>
    <w:semiHidden/>
    <w:rsid w:val="003D62A4"/>
    <w:rPr>
      <w:rFonts w:ascii="Times New Roman" w:hAnsi="Times New Roman" w:cs="Times New Roman"/>
      <w:lang w:val="en-GB"/>
    </w:rPr>
  </w:style>
  <w:style w:type="paragraph" w:styleId="FootnoteText">
    <w:name w:val="footnote text"/>
    <w:basedOn w:val="Normal"/>
    <w:link w:val="FootnoteTextChar"/>
    <w:uiPriority w:val="99"/>
    <w:semiHidden/>
    <w:unhideWhenUsed/>
    <w:rsid w:val="002E6D93"/>
    <w:rPr>
      <w:sz w:val="20"/>
      <w:szCs w:val="20"/>
    </w:rPr>
  </w:style>
  <w:style w:type="character" w:customStyle="1" w:styleId="FootnoteTextChar">
    <w:name w:val="Footnote Text Char"/>
    <w:basedOn w:val="DefaultParagraphFont"/>
    <w:link w:val="FootnoteText"/>
    <w:uiPriority w:val="99"/>
    <w:semiHidden/>
    <w:rsid w:val="002E6D93"/>
    <w:rPr>
      <w:sz w:val="20"/>
      <w:szCs w:val="20"/>
      <w:lang w:val="en-GB"/>
    </w:rPr>
  </w:style>
  <w:style w:type="character" w:styleId="FootnoteReference">
    <w:name w:val="footnote reference"/>
    <w:basedOn w:val="DefaultParagraphFont"/>
    <w:uiPriority w:val="99"/>
    <w:semiHidden/>
    <w:unhideWhenUsed/>
    <w:rsid w:val="002E6D93"/>
    <w:rPr>
      <w:vertAlign w:val="superscript"/>
    </w:rPr>
  </w:style>
  <w:style w:type="character" w:styleId="FollowedHyperlink">
    <w:name w:val="FollowedHyperlink"/>
    <w:basedOn w:val="DefaultParagraphFont"/>
    <w:uiPriority w:val="99"/>
    <w:semiHidden/>
    <w:unhideWhenUsed/>
    <w:rsid w:val="009A57C2"/>
    <w:rPr>
      <w:color w:val="800080" w:themeColor="followedHyperlink"/>
      <w:u w:val="single"/>
    </w:rPr>
  </w:style>
  <w:style w:type="character" w:customStyle="1" w:styleId="citation">
    <w:name w:val="citation"/>
    <w:basedOn w:val="DefaultParagraphFont"/>
    <w:rsid w:val="0059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095">
      <w:bodyDiv w:val="1"/>
      <w:marLeft w:val="0"/>
      <w:marRight w:val="0"/>
      <w:marTop w:val="0"/>
      <w:marBottom w:val="0"/>
      <w:divBdr>
        <w:top w:val="none" w:sz="0" w:space="0" w:color="auto"/>
        <w:left w:val="none" w:sz="0" w:space="0" w:color="auto"/>
        <w:bottom w:val="none" w:sz="0" w:space="0" w:color="auto"/>
        <w:right w:val="none" w:sz="0" w:space="0" w:color="auto"/>
      </w:divBdr>
    </w:div>
    <w:div w:id="36126074">
      <w:bodyDiv w:val="1"/>
      <w:marLeft w:val="0"/>
      <w:marRight w:val="0"/>
      <w:marTop w:val="0"/>
      <w:marBottom w:val="0"/>
      <w:divBdr>
        <w:top w:val="none" w:sz="0" w:space="0" w:color="auto"/>
        <w:left w:val="none" w:sz="0" w:space="0" w:color="auto"/>
        <w:bottom w:val="none" w:sz="0" w:space="0" w:color="auto"/>
        <w:right w:val="none" w:sz="0" w:space="0" w:color="auto"/>
      </w:divBdr>
    </w:div>
    <w:div w:id="41298397">
      <w:bodyDiv w:val="1"/>
      <w:marLeft w:val="0"/>
      <w:marRight w:val="0"/>
      <w:marTop w:val="0"/>
      <w:marBottom w:val="0"/>
      <w:divBdr>
        <w:top w:val="none" w:sz="0" w:space="0" w:color="auto"/>
        <w:left w:val="none" w:sz="0" w:space="0" w:color="auto"/>
        <w:bottom w:val="none" w:sz="0" w:space="0" w:color="auto"/>
        <w:right w:val="none" w:sz="0" w:space="0" w:color="auto"/>
      </w:divBdr>
    </w:div>
    <w:div w:id="43412154">
      <w:bodyDiv w:val="1"/>
      <w:marLeft w:val="0"/>
      <w:marRight w:val="0"/>
      <w:marTop w:val="0"/>
      <w:marBottom w:val="0"/>
      <w:divBdr>
        <w:top w:val="none" w:sz="0" w:space="0" w:color="auto"/>
        <w:left w:val="none" w:sz="0" w:space="0" w:color="auto"/>
        <w:bottom w:val="none" w:sz="0" w:space="0" w:color="auto"/>
        <w:right w:val="none" w:sz="0" w:space="0" w:color="auto"/>
      </w:divBdr>
    </w:div>
    <w:div w:id="104665586">
      <w:bodyDiv w:val="1"/>
      <w:marLeft w:val="0"/>
      <w:marRight w:val="0"/>
      <w:marTop w:val="0"/>
      <w:marBottom w:val="0"/>
      <w:divBdr>
        <w:top w:val="none" w:sz="0" w:space="0" w:color="auto"/>
        <w:left w:val="none" w:sz="0" w:space="0" w:color="auto"/>
        <w:bottom w:val="none" w:sz="0" w:space="0" w:color="auto"/>
        <w:right w:val="none" w:sz="0" w:space="0" w:color="auto"/>
      </w:divBdr>
    </w:div>
    <w:div w:id="136072662">
      <w:bodyDiv w:val="1"/>
      <w:marLeft w:val="0"/>
      <w:marRight w:val="0"/>
      <w:marTop w:val="0"/>
      <w:marBottom w:val="0"/>
      <w:divBdr>
        <w:top w:val="none" w:sz="0" w:space="0" w:color="auto"/>
        <w:left w:val="none" w:sz="0" w:space="0" w:color="auto"/>
        <w:bottom w:val="none" w:sz="0" w:space="0" w:color="auto"/>
        <w:right w:val="none" w:sz="0" w:space="0" w:color="auto"/>
      </w:divBdr>
    </w:div>
    <w:div w:id="150025226">
      <w:bodyDiv w:val="1"/>
      <w:marLeft w:val="0"/>
      <w:marRight w:val="0"/>
      <w:marTop w:val="0"/>
      <w:marBottom w:val="0"/>
      <w:divBdr>
        <w:top w:val="none" w:sz="0" w:space="0" w:color="auto"/>
        <w:left w:val="none" w:sz="0" w:space="0" w:color="auto"/>
        <w:bottom w:val="none" w:sz="0" w:space="0" w:color="auto"/>
        <w:right w:val="none" w:sz="0" w:space="0" w:color="auto"/>
      </w:divBdr>
    </w:div>
    <w:div w:id="168183510">
      <w:bodyDiv w:val="1"/>
      <w:marLeft w:val="0"/>
      <w:marRight w:val="0"/>
      <w:marTop w:val="0"/>
      <w:marBottom w:val="0"/>
      <w:divBdr>
        <w:top w:val="none" w:sz="0" w:space="0" w:color="auto"/>
        <w:left w:val="none" w:sz="0" w:space="0" w:color="auto"/>
        <w:bottom w:val="none" w:sz="0" w:space="0" w:color="auto"/>
        <w:right w:val="none" w:sz="0" w:space="0" w:color="auto"/>
      </w:divBdr>
      <w:divsChild>
        <w:div w:id="39674756">
          <w:marLeft w:val="0"/>
          <w:marRight w:val="0"/>
          <w:marTop w:val="0"/>
          <w:marBottom w:val="0"/>
          <w:divBdr>
            <w:top w:val="none" w:sz="0" w:space="0" w:color="auto"/>
            <w:left w:val="none" w:sz="0" w:space="0" w:color="auto"/>
            <w:bottom w:val="none" w:sz="0" w:space="0" w:color="auto"/>
            <w:right w:val="none" w:sz="0" w:space="0" w:color="auto"/>
          </w:divBdr>
        </w:div>
        <w:div w:id="68159370">
          <w:marLeft w:val="0"/>
          <w:marRight w:val="0"/>
          <w:marTop w:val="0"/>
          <w:marBottom w:val="0"/>
          <w:divBdr>
            <w:top w:val="none" w:sz="0" w:space="0" w:color="auto"/>
            <w:left w:val="none" w:sz="0" w:space="0" w:color="auto"/>
            <w:bottom w:val="none" w:sz="0" w:space="0" w:color="auto"/>
            <w:right w:val="none" w:sz="0" w:space="0" w:color="auto"/>
          </w:divBdr>
        </w:div>
        <w:div w:id="110393564">
          <w:marLeft w:val="0"/>
          <w:marRight w:val="0"/>
          <w:marTop w:val="0"/>
          <w:marBottom w:val="0"/>
          <w:divBdr>
            <w:top w:val="none" w:sz="0" w:space="0" w:color="auto"/>
            <w:left w:val="none" w:sz="0" w:space="0" w:color="auto"/>
            <w:bottom w:val="none" w:sz="0" w:space="0" w:color="auto"/>
            <w:right w:val="none" w:sz="0" w:space="0" w:color="auto"/>
          </w:divBdr>
        </w:div>
        <w:div w:id="162354362">
          <w:marLeft w:val="0"/>
          <w:marRight w:val="0"/>
          <w:marTop w:val="0"/>
          <w:marBottom w:val="0"/>
          <w:divBdr>
            <w:top w:val="none" w:sz="0" w:space="0" w:color="auto"/>
            <w:left w:val="none" w:sz="0" w:space="0" w:color="auto"/>
            <w:bottom w:val="none" w:sz="0" w:space="0" w:color="auto"/>
            <w:right w:val="none" w:sz="0" w:space="0" w:color="auto"/>
          </w:divBdr>
        </w:div>
        <w:div w:id="502477630">
          <w:marLeft w:val="0"/>
          <w:marRight w:val="0"/>
          <w:marTop w:val="0"/>
          <w:marBottom w:val="0"/>
          <w:divBdr>
            <w:top w:val="none" w:sz="0" w:space="0" w:color="auto"/>
            <w:left w:val="none" w:sz="0" w:space="0" w:color="auto"/>
            <w:bottom w:val="none" w:sz="0" w:space="0" w:color="auto"/>
            <w:right w:val="none" w:sz="0" w:space="0" w:color="auto"/>
          </w:divBdr>
        </w:div>
        <w:div w:id="804465924">
          <w:marLeft w:val="0"/>
          <w:marRight w:val="0"/>
          <w:marTop w:val="0"/>
          <w:marBottom w:val="0"/>
          <w:divBdr>
            <w:top w:val="none" w:sz="0" w:space="0" w:color="auto"/>
            <w:left w:val="none" w:sz="0" w:space="0" w:color="auto"/>
            <w:bottom w:val="none" w:sz="0" w:space="0" w:color="auto"/>
            <w:right w:val="none" w:sz="0" w:space="0" w:color="auto"/>
          </w:divBdr>
        </w:div>
        <w:div w:id="936910403">
          <w:marLeft w:val="0"/>
          <w:marRight w:val="0"/>
          <w:marTop w:val="0"/>
          <w:marBottom w:val="0"/>
          <w:divBdr>
            <w:top w:val="none" w:sz="0" w:space="0" w:color="auto"/>
            <w:left w:val="none" w:sz="0" w:space="0" w:color="auto"/>
            <w:bottom w:val="none" w:sz="0" w:space="0" w:color="auto"/>
            <w:right w:val="none" w:sz="0" w:space="0" w:color="auto"/>
          </w:divBdr>
        </w:div>
        <w:div w:id="1139228035">
          <w:marLeft w:val="0"/>
          <w:marRight w:val="0"/>
          <w:marTop w:val="0"/>
          <w:marBottom w:val="0"/>
          <w:divBdr>
            <w:top w:val="none" w:sz="0" w:space="0" w:color="auto"/>
            <w:left w:val="none" w:sz="0" w:space="0" w:color="auto"/>
            <w:bottom w:val="none" w:sz="0" w:space="0" w:color="auto"/>
            <w:right w:val="none" w:sz="0" w:space="0" w:color="auto"/>
          </w:divBdr>
        </w:div>
        <w:div w:id="1432579295">
          <w:marLeft w:val="0"/>
          <w:marRight w:val="0"/>
          <w:marTop w:val="0"/>
          <w:marBottom w:val="0"/>
          <w:divBdr>
            <w:top w:val="none" w:sz="0" w:space="0" w:color="auto"/>
            <w:left w:val="none" w:sz="0" w:space="0" w:color="auto"/>
            <w:bottom w:val="none" w:sz="0" w:space="0" w:color="auto"/>
            <w:right w:val="none" w:sz="0" w:space="0" w:color="auto"/>
          </w:divBdr>
        </w:div>
        <w:div w:id="1460880442">
          <w:marLeft w:val="0"/>
          <w:marRight w:val="0"/>
          <w:marTop w:val="0"/>
          <w:marBottom w:val="0"/>
          <w:divBdr>
            <w:top w:val="none" w:sz="0" w:space="0" w:color="auto"/>
            <w:left w:val="none" w:sz="0" w:space="0" w:color="auto"/>
            <w:bottom w:val="none" w:sz="0" w:space="0" w:color="auto"/>
            <w:right w:val="none" w:sz="0" w:space="0" w:color="auto"/>
          </w:divBdr>
        </w:div>
        <w:div w:id="1506240100">
          <w:marLeft w:val="0"/>
          <w:marRight w:val="0"/>
          <w:marTop w:val="0"/>
          <w:marBottom w:val="0"/>
          <w:divBdr>
            <w:top w:val="none" w:sz="0" w:space="0" w:color="auto"/>
            <w:left w:val="none" w:sz="0" w:space="0" w:color="auto"/>
            <w:bottom w:val="none" w:sz="0" w:space="0" w:color="auto"/>
            <w:right w:val="none" w:sz="0" w:space="0" w:color="auto"/>
          </w:divBdr>
        </w:div>
        <w:div w:id="1506245625">
          <w:marLeft w:val="0"/>
          <w:marRight w:val="0"/>
          <w:marTop w:val="0"/>
          <w:marBottom w:val="0"/>
          <w:divBdr>
            <w:top w:val="none" w:sz="0" w:space="0" w:color="auto"/>
            <w:left w:val="none" w:sz="0" w:space="0" w:color="auto"/>
            <w:bottom w:val="none" w:sz="0" w:space="0" w:color="auto"/>
            <w:right w:val="none" w:sz="0" w:space="0" w:color="auto"/>
          </w:divBdr>
        </w:div>
        <w:div w:id="1545483770">
          <w:marLeft w:val="0"/>
          <w:marRight w:val="0"/>
          <w:marTop w:val="0"/>
          <w:marBottom w:val="0"/>
          <w:divBdr>
            <w:top w:val="none" w:sz="0" w:space="0" w:color="auto"/>
            <w:left w:val="none" w:sz="0" w:space="0" w:color="auto"/>
            <w:bottom w:val="none" w:sz="0" w:space="0" w:color="auto"/>
            <w:right w:val="none" w:sz="0" w:space="0" w:color="auto"/>
          </w:divBdr>
        </w:div>
        <w:div w:id="1770155743">
          <w:marLeft w:val="0"/>
          <w:marRight w:val="0"/>
          <w:marTop w:val="0"/>
          <w:marBottom w:val="0"/>
          <w:divBdr>
            <w:top w:val="none" w:sz="0" w:space="0" w:color="auto"/>
            <w:left w:val="none" w:sz="0" w:space="0" w:color="auto"/>
            <w:bottom w:val="none" w:sz="0" w:space="0" w:color="auto"/>
            <w:right w:val="none" w:sz="0" w:space="0" w:color="auto"/>
          </w:divBdr>
        </w:div>
        <w:div w:id="1877620573">
          <w:marLeft w:val="0"/>
          <w:marRight w:val="0"/>
          <w:marTop w:val="0"/>
          <w:marBottom w:val="0"/>
          <w:divBdr>
            <w:top w:val="none" w:sz="0" w:space="0" w:color="auto"/>
            <w:left w:val="none" w:sz="0" w:space="0" w:color="auto"/>
            <w:bottom w:val="none" w:sz="0" w:space="0" w:color="auto"/>
            <w:right w:val="none" w:sz="0" w:space="0" w:color="auto"/>
          </w:divBdr>
        </w:div>
        <w:div w:id="1898665773">
          <w:marLeft w:val="0"/>
          <w:marRight w:val="0"/>
          <w:marTop w:val="0"/>
          <w:marBottom w:val="0"/>
          <w:divBdr>
            <w:top w:val="none" w:sz="0" w:space="0" w:color="auto"/>
            <w:left w:val="none" w:sz="0" w:space="0" w:color="auto"/>
            <w:bottom w:val="none" w:sz="0" w:space="0" w:color="auto"/>
            <w:right w:val="none" w:sz="0" w:space="0" w:color="auto"/>
          </w:divBdr>
        </w:div>
        <w:div w:id="2128309688">
          <w:marLeft w:val="0"/>
          <w:marRight w:val="0"/>
          <w:marTop w:val="0"/>
          <w:marBottom w:val="0"/>
          <w:divBdr>
            <w:top w:val="none" w:sz="0" w:space="0" w:color="auto"/>
            <w:left w:val="none" w:sz="0" w:space="0" w:color="auto"/>
            <w:bottom w:val="none" w:sz="0" w:space="0" w:color="auto"/>
            <w:right w:val="none" w:sz="0" w:space="0" w:color="auto"/>
          </w:divBdr>
        </w:div>
      </w:divsChild>
    </w:div>
    <w:div w:id="209652830">
      <w:bodyDiv w:val="1"/>
      <w:marLeft w:val="0"/>
      <w:marRight w:val="0"/>
      <w:marTop w:val="0"/>
      <w:marBottom w:val="0"/>
      <w:divBdr>
        <w:top w:val="none" w:sz="0" w:space="0" w:color="auto"/>
        <w:left w:val="none" w:sz="0" w:space="0" w:color="auto"/>
        <w:bottom w:val="none" w:sz="0" w:space="0" w:color="auto"/>
        <w:right w:val="none" w:sz="0" w:space="0" w:color="auto"/>
      </w:divBdr>
      <w:divsChild>
        <w:div w:id="1132869546">
          <w:marLeft w:val="0"/>
          <w:marRight w:val="0"/>
          <w:marTop w:val="0"/>
          <w:marBottom w:val="0"/>
          <w:divBdr>
            <w:top w:val="none" w:sz="0" w:space="0" w:color="auto"/>
            <w:left w:val="none" w:sz="0" w:space="0" w:color="auto"/>
            <w:bottom w:val="none" w:sz="0" w:space="0" w:color="auto"/>
            <w:right w:val="none" w:sz="0" w:space="0" w:color="auto"/>
          </w:divBdr>
        </w:div>
      </w:divsChild>
    </w:div>
    <w:div w:id="287320806">
      <w:bodyDiv w:val="1"/>
      <w:marLeft w:val="0"/>
      <w:marRight w:val="0"/>
      <w:marTop w:val="0"/>
      <w:marBottom w:val="0"/>
      <w:divBdr>
        <w:top w:val="none" w:sz="0" w:space="0" w:color="auto"/>
        <w:left w:val="none" w:sz="0" w:space="0" w:color="auto"/>
        <w:bottom w:val="none" w:sz="0" w:space="0" w:color="auto"/>
        <w:right w:val="none" w:sz="0" w:space="0" w:color="auto"/>
      </w:divBdr>
    </w:div>
    <w:div w:id="317659019">
      <w:bodyDiv w:val="1"/>
      <w:marLeft w:val="0"/>
      <w:marRight w:val="0"/>
      <w:marTop w:val="0"/>
      <w:marBottom w:val="0"/>
      <w:divBdr>
        <w:top w:val="none" w:sz="0" w:space="0" w:color="auto"/>
        <w:left w:val="none" w:sz="0" w:space="0" w:color="auto"/>
        <w:bottom w:val="none" w:sz="0" w:space="0" w:color="auto"/>
        <w:right w:val="none" w:sz="0" w:space="0" w:color="auto"/>
      </w:divBdr>
    </w:div>
    <w:div w:id="334693590">
      <w:bodyDiv w:val="1"/>
      <w:marLeft w:val="0"/>
      <w:marRight w:val="0"/>
      <w:marTop w:val="0"/>
      <w:marBottom w:val="0"/>
      <w:divBdr>
        <w:top w:val="none" w:sz="0" w:space="0" w:color="auto"/>
        <w:left w:val="none" w:sz="0" w:space="0" w:color="auto"/>
        <w:bottom w:val="none" w:sz="0" w:space="0" w:color="auto"/>
        <w:right w:val="none" w:sz="0" w:space="0" w:color="auto"/>
      </w:divBdr>
    </w:div>
    <w:div w:id="335961495">
      <w:bodyDiv w:val="1"/>
      <w:marLeft w:val="0"/>
      <w:marRight w:val="0"/>
      <w:marTop w:val="0"/>
      <w:marBottom w:val="0"/>
      <w:divBdr>
        <w:top w:val="none" w:sz="0" w:space="0" w:color="auto"/>
        <w:left w:val="none" w:sz="0" w:space="0" w:color="auto"/>
        <w:bottom w:val="none" w:sz="0" w:space="0" w:color="auto"/>
        <w:right w:val="none" w:sz="0" w:space="0" w:color="auto"/>
      </w:divBdr>
    </w:div>
    <w:div w:id="408624194">
      <w:bodyDiv w:val="1"/>
      <w:marLeft w:val="0"/>
      <w:marRight w:val="0"/>
      <w:marTop w:val="0"/>
      <w:marBottom w:val="0"/>
      <w:divBdr>
        <w:top w:val="none" w:sz="0" w:space="0" w:color="auto"/>
        <w:left w:val="none" w:sz="0" w:space="0" w:color="auto"/>
        <w:bottom w:val="none" w:sz="0" w:space="0" w:color="auto"/>
        <w:right w:val="none" w:sz="0" w:space="0" w:color="auto"/>
      </w:divBdr>
    </w:div>
    <w:div w:id="429131774">
      <w:bodyDiv w:val="1"/>
      <w:marLeft w:val="0"/>
      <w:marRight w:val="0"/>
      <w:marTop w:val="0"/>
      <w:marBottom w:val="0"/>
      <w:divBdr>
        <w:top w:val="none" w:sz="0" w:space="0" w:color="auto"/>
        <w:left w:val="none" w:sz="0" w:space="0" w:color="auto"/>
        <w:bottom w:val="none" w:sz="0" w:space="0" w:color="auto"/>
        <w:right w:val="none" w:sz="0" w:space="0" w:color="auto"/>
      </w:divBdr>
    </w:div>
    <w:div w:id="476915853">
      <w:bodyDiv w:val="1"/>
      <w:marLeft w:val="0"/>
      <w:marRight w:val="0"/>
      <w:marTop w:val="0"/>
      <w:marBottom w:val="0"/>
      <w:divBdr>
        <w:top w:val="none" w:sz="0" w:space="0" w:color="auto"/>
        <w:left w:val="none" w:sz="0" w:space="0" w:color="auto"/>
        <w:bottom w:val="none" w:sz="0" w:space="0" w:color="auto"/>
        <w:right w:val="none" w:sz="0" w:space="0" w:color="auto"/>
      </w:divBdr>
    </w:div>
    <w:div w:id="559363672">
      <w:bodyDiv w:val="1"/>
      <w:marLeft w:val="0"/>
      <w:marRight w:val="0"/>
      <w:marTop w:val="0"/>
      <w:marBottom w:val="0"/>
      <w:divBdr>
        <w:top w:val="none" w:sz="0" w:space="0" w:color="auto"/>
        <w:left w:val="none" w:sz="0" w:space="0" w:color="auto"/>
        <w:bottom w:val="none" w:sz="0" w:space="0" w:color="auto"/>
        <w:right w:val="none" w:sz="0" w:space="0" w:color="auto"/>
      </w:divBdr>
      <w:divsChild>
        <w:div w:id="1052997534">
          <w:marLeft w:val="446"/>
          <w:marRight w:val="0"/>
          <w:marTop w:val="0"/>
          <w:marBottom w:val="0"/>
          <w:divBdr>
            <w:top w:val="none" w:sz="0" w:space="0" w:color="auto"/>
            <w:left w:val="none" w:sz="0" w:space="0" w:color="auto"/>
            <w:bottom w:val="none" w:sz="0" w:space="0" w:color="auto"/>
            <w:right w:val="none" w:sz="0" w:space="0" w:color="auto"/>
          </w:divBdr>
        </w:div>
        <w:div w:id="1393651616">
          <w:marLeft w:val="446"/>
          <w:marRight w:val="0"/>
          <w:marTop w:val="0"/>
          <w:marBottom w:val="0"/>
          <w:divBdr>
            <w:top w:val="none" w:sz="0" w:space="0" w:color="auto"/>
            <w:left w:val="none" w:sz="0" w:space="0" w:color="auto"/>
            <w:bottom w:val="none" w:sz="0" w:space="0" w:color="auto"/>
            <w:right w:val="none" w:sz="0" w:space="0" w:color="auto"/>
          </w:divBdr>
        </w:div>
        <w:div w:id="1914460814">
          <w:marLeft w:val="446"/>
          <w:marRight w:val="0"/>
          <w:marTop w:val="0"/>
          <w:marBottom w:val="0"/>
          <w:divBdr>
            <w:top w:val="none" w:sz="0" w:space="0" w:color="auto"/>
            <w:left w:val="none" w:sz="0" w:space="0" w:color="auto"/>
            <w:bottom w:val="none" w:sz="0" w:space="0" w:color="auto"/>
            <w:right w:val="none" w:sz="0" w:space="0" w:color="auto"/>
          </w:divBdr>
        </w:div>
      </w:divsChild>
    </w:div>
    <w:div w:id="560487877">
      <w:bodyDiv w:val="1"/>
      <w:marLeft w:val="0"/>
      <w:marRight w:val="0"/>
      <w:marTop w:val="0"/>
      <w:marBottom w:val="0"/>
      <w:divBdr>
        <w:top w:val="none" w:sz="0" w:space="0" w:color="auto"/>
        <w:left w:val="none" w:sz="0" w:space="0" w:color="auto"/>
        <w:bottom w:val="none" w:sz="0" w:space="0" w:color="auto"/>
        <w:right w:val="none" w:sz="0" w:space="0" w:color="auto"/>
      </w:divBdr>
    </w:div>
    <w:div w:id="572935551">
      <w:bodyDiv w:val="1"/>
      <w:marLeft w:val="0"/>
      <w:marRight w:val="0"/>
      <w:marTop w:val="0"/>
      <w:marBottom w:val="0"/>
      <w:divBdr>
        <w:top w:val="none" w:sz="0" w:space="0" w:color="auto"/>
        <w:left w:val="none" w:sz="0" w:space="0" w:color="auto"/>
        <w:bottom w:val="none" w:sz="0" w:space="0" w:color="auto"/>
        <w:right w:val="none" w:sz="0" w:space="0" w:color="auto"/>
      </w:divBdr>
      <w:divsChild>
        <w:div w:id="23211709">
          <w:marLeft w:val="446"/>
          <w:marRight w:val="0"/>
          <w:marTop w:val="0"/>
          <w:marBottom w:val="0"/>
          <w:divBdr>
            <w:top w:val="none" w:sz="0" w:space="0" w:color="auto"/>
            <w:left w:val="none" w:sz="0" w:space="0" w:color="auto"/>
            <w:bottom w:val="none" w:sz="0" w:space="0" w:color="auto"/>
            <w:right w:val="none" w:sz="0" w:space="0" w:color="auto"/>
          </w:divBdr>
        </w:div>
        <w:div w:id="202330087">
          <w:marLeft w:val="446"/>
          <w:marRight w:val="0"/>
          <w:marTop w:val="0"/>
          <w:marBottom w:val="0"/>
          <w:divBdr>
            <w:top w:val="none" w:sz="0" w:space="0" w:color="auto"/>
            <w:left w:val="none" w:sz="0" w:space="0" w:color="auto"/>
            <w:bottom w:val="none" w:sz="0" w:space="0" w:color="auto"/>
            <w:right w:val="none" w:sz="0" w:space="0" w:color="auto"/>
          </w:divBdr>
        </w:div>
        <w:div w:id="447817192">
          <w:marLeft w:val="446"/>
          <w:marRight w:val="0"/>
          <w:marTop w:val="0"/>
          <w:marBottom w:val="0"/>
          <w:divBdr>
            <w:top w:val="none" w:sz="0" w:space="0" w:color="auto"/>
            <w:left w:val="none" w:sz="0" w:space="0" w:color="auto"/>
            <w:bottom w:val="none" w:sz="0" w:space="0" w:color="auto"/>
            <w:right w:val="none" w:sz="0" w:space="0" w:color="auto"/>
          </w:divBdr>
        </w:div>
        <w:div w:id="815147912">
          <w:marLeft w:val="446"/>
          <w:marRight w:val="0"/>
          <w:marTop w:val="0"/>
          <w:marBottom w:val="0"/>
          <w:divBdr>
            <w:top w:val="none" w:sz="0" w:space="0" w:color="auto"/>
            <w:left w:val="none" w:sz="0" w:space="0" w:color="auto"/>
            <w:bottom w:val="none" w:sz="0" w:space="0" w:color="auto"/>
            <w:right w:val="none" w:sz="0" w:space="0" w:color="auto"/>
          </w:divBdr>
        </w:div>
        <w:div w:id="1243219265">
          <w:marLeft w:val="446"/>
          <w:marRight w:val="0"/>
          <w:marTop w:val="0"/>
          <w:marBottom w:val="0"/>
          <w:divBdr>
            <w:top w:val="none" w:sz="0" w:space="0" w:color="auto"/>
            <w:left w:val="none" w:sz="0" w:space="0" w:color="auto"/>
            <w:bottom w:val="none" w:sz="0" w:space="0" w:color="auto"/>
            <w:right w:val="none" w:sz="0" w:space="0" w:color="auto"/>
          </w:divBdr>
        </w:div>
      </w:divsChild>
    </w:div>
    <w:div w:id="581064640">
      <w:bodyDiv w:val="1"/>
      <w:marLeft w:val="0"/>
      <w:marRight w:val="0"/>
      <w:marTop w:val="0"/>
      <w:marBottom w:val="0"/>
      <w:divBdr>
        <w:top w:val="none" w:sz="0" w:space="0" w:color="auto"/>
        <w:left w:val="none" w:sz="0" w:space="0" w:color="auto"/>
        <w:bottom w:val="none" w:sz="0" w:space="0" w:color="auto"/>
        <w:right w:val="none" w:sz="0" w:space="0" w:color="auto"/>
      </w:divBdr>
    </w:div>
    <w:div w:id="652102844">
      <w:bodyDiv w:val="1"/>
      <w:marLeft w:val="0"/>
      <w:marRight w:val="0"/>
      <w:marTop w:val="0"/>
      <w:marBottom w:val="0"/>
      <w:divBdr>
        <w:top w:val="none" w:sz="0" w:space="0" w:color="auto"/>
        <w:left w:val="none" w:sz="0" w:space="0" w:color="auto"/>
        <w:bottom w:val="none" w:sz="0" w:space="0" w:color="auto"/>
        <w:right w:val="none" w:sz="0" w:space="0" w:color="auto"/>
      </w:divBdr>
    </w:div>
    <w:div w:id="698556318">
      <w:bodyDiv w:val="1"/>
      <w:marLeft w:val="0"/>
      <w:marRight w:val="0"/>
      <w:marTop w:val="0"/>
      <w:marBottom w:val="0"/>
      <w:divBdr>
        <w:top w:val="none" w:sz="0" w:space="0" w:color="auto"/>
        <w:left w:val="none" w:sz="0" w:space="0" w:color="auto"/>
        <w:bottom w:val="none" w:sz="0" w:space="0" w:color="auto"/>
        <w:right w:val="none" w:sz="0" w:space="0" w:color="auto"/>
      </w:divBdr>
    </w:div>
    <w:div w:id="725373558">
      <w:bodyDiv w:val="1"/>
      <w:marLeft w:val="0"/>
      <w:marRight w:val="0"/>
      <w:marTop w:val="0"/>
      <w:marBottom w:val="0"/>
      <w:divBdr>
        <w:top w:val="none" w:sz="0" w:space="0" w:color="auto"/>
        <w:left w:val="none" w:sz="0" w:space="0" w:color="auto"/>
        <w:bottom w:val="none" w:sz="0" w:space="0" w:color="auto"/>
        <w:right w:val="none" w:sz="0" w:space="0" w:color="auto"/>
      </w:divBdr>
    </w:div>
    <w:div w:id="988249145">
      <w:bodyDiv w:val="1"/>
      <w:marLeft w:val="0"/>
      <w:marRight w:val="0"/>
      <w:marTop w:val="0"/>
      <w:marBottom w:val="0"/>
      <w:divBdr>
        <w:top w:val="none" w:sz="0" w:space="0" w:color="auto"/>
        <w:left w:val="none" w:sz="0" w:space="0" w:color="auto"/>
        <w:bottom w:val="none" w:sz="0" w:space="0" w:color="auto"/>
        <w:right w:val="none" w:sz="0" w:space="0" w:color="auto"/>
      </w:divBdr>
    </w:div>
    <w:div w:id="999306659">
      <w:bodyDiv w:val="1"/>
      <w:marLeft w:val="0"/>
      <w:marRight w:val="0"/>
      <w:marTop w:val="0"/>
      <w:marBottom w:val="0"/>
      <w:divBdr>
        <w:top w:val="none" w:sz="0" w:space="0" w:color="auto"/>
        <w:left w:val="none" w:sz="0" w:space="0" w:color="auto"/>
        <w:bottom w:val="none" w:sz="0" w:space="0" w:color="auto"/>
        <w:right w:val="none" w:sz="0" w:space="0" w:color="auto"/>
      </w:divBdr>
    </w:div>
    <w:div w:id="1058893994">
      <w:bodyDiv w:val="1"/>
      <w:marLeft w:val="0"/>
      <w:marRight w:val="0"/>
      <w:marTop w:val="0"/>
      <w:marBottom w:val="0"/>
      <w:divBdr>
        <w:top w:val="none" w:sz="0" w:space="0" w:color="auto"/>
        <w:left w:val="none" w:sz="0" w:space="0" w:color="auto"/>
        <w:bottom w:val="none" w:sz="0" w:space="0" w:color="auto"/>
        <w:right w:val="none" w:sz="0" w:space="0" w:color="auto"/>
      </w:divBdr>
    </w:div>
    <w:div w:id="1076055186">
      <w:bodyDiv w:val="1"/>
      <w:marLeft w:val="0"/>
      <w:marRight w:val="0"/>
      <w:marTop w:val="0"/>
      <w:marBottom w:val="0"/>
      <w:divBdr>
        <w:top w:val="none" w:sz="0" w:space="0" w:color="auto"/>
        <w:left w:val="none" w:sz="0" w:space="0" w:color="auto"/>
        <w:bottom w:val="none" w:sz="0" w:space="0" w:color="auto"/>
        <w:right w:val="none" w:sz="0" w:space="0" w:color="auto"/>
      </w:divBdr>
    </w:div>
    <w:div w:id="1114439857">
      <w:bodyDiv w:val="1"/>
      <w:marLeft w:val="0"/>
      <w:marRight w:val="0"/>
      <w:marTop w:val="0"/>
      <w:marBottom w:val="0"/>
      <w:divBdr>
        <w:top w:val="none" w:sz="0" w:space="0" w:color="auto"/>
        <w:left w:val="none" w:sz="0" w:space="0" w:color="auto"/>
        <w:bottom w:val="none" w:sz="0" w:space="0" w:color="auto"/>
        <w:right w:val="none" w:sz="0" w:space="0" w:color="auto"/>
      </w:divBdr>
    </w:div>
    <w:div w:id="1171676192">
      <w:bodyDiv w:val="1"/>
      <w:marLeft w:val="0"/>
      <w:marRight w:val="0"/>
      <w:marTop w:val="0"/>
      <w:marBottom w:val="0"/>
      <w:divBdr>
        <w:top w:val="none" w:sz="0" w:space="0" w:color="auto"/>
        <w:left w:val="none" w:sz="0" w:space="0" w:color="auto"/>
        <w:bottom w:val="none" w:sz="0" w:space="0" w:color="auto"/>
        <w:right w:val="none" w:sz="0" w:space="0" w:color="auto"/>
      </w:divBdr>
    </w:div>
    <w:div w:id="1230380417">
      <w:bodyDiv w:val="1"/>
      <w:marLeft w:val="0"/>
      <w:marRight w:val="0"/>
      <w:marTop w:val="0"/>
      <w:marBottom w:val="0"/>
      <w:divBdr>
        <w:top w:val="none" w:sz="0" w:space="0" w:color="auto"/>
        <w:left w:val="none" w:sz="0" w:space="0" w:color="auto"/>
        <w:bottom w:val="none" w:sz="0" w:space="0" w:color="auto"/>
        <w:right w:val="none" w:sz="0" w:space="0" w:color="auto"/>
      </w:divBdr>
      <w:divsChild>
        <w:div w:id="188690153">
          <w:marLeft w:val="0"/>
          <w:marRight w:val="0"/>
          <w:marTop w:val="0"/>
          <w:marBottom w:val="0"/>
          <w:divBdr>
            <w:top w:val="none" w:sz="0" w:space="0" w:color="auto"/>
            <w:left w:val="none" w:sz="0" w:space="0" w:color="auto"/>
            <w:bottom w:val="none" w:sz="0" w:space="0" w:color="auto"/>
            <w:right w:val="none" w:sz="0" w:space="0" w:color="auto"/>
          </w:divBdr>
        </w:div>
        <w:div w:id="862400762">
          <w:marLeft w:val="0"/>
          <w:marRight w:val="0"/>
          <w:marTop w:val="0"/>
          <w:marBottom w:val="0"/>
          <w:divBdr>
            <w:top w:val="none" w:sz="0" w:space="0" w:color="auto"/>
            <w:left w:val="none" w:sz="0" w:space="0" w:color="auto"/>
            <w:bottom w:val="none" w:sz="0" w:space="0" w:color="auto"/>
            <w:right w:val="none" w:sz="0" w:space="0" w:color="auto"/>
          </w:divBdr>
          <w:divsChild>
            <w:div w:id="2112241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0729688">
      <w:bodyDiv w:val="1"/>
      <w:marLeft w:val="0"/>
      <w:marRight w:val="0"/>
      <w:marTop w:val="0"/>
      <w:marBottom w:val="0"/>
      <w:divBdr>
        <w:top w:val="none" w:sz="0" w:space="0" w:color="auto"/>
        <w:left w:val="none" w:sz="0" w:space="0" w:color="auto"/>
        <w:bottom w:val="none" w:sz="0" w:space="0" w:color="auto"/>
        <w:right w:val="none" w:sz="0" w:space="0" w:color="auto"/>
      </w:divBdr>
    </w:div>
    <w:div w:id="1234968180">
      <w:bodyDiv w:val="1"/>
      <w:marLeft w:val="0"/>
      <w:marRight w:val="0"/>
      <w:marTop w:val="0"/>
      <w:marBottom w:val="0"/>
      <w:divBdr>
        <w:top w:val="none" w:sz="0" w:space="0" w:color="auto"/>
        <w:left w:val="none" w:sz="0" w:space="0" w:color="auto"/>
        <w:bottom w:val="none" w:sz="0" w:space="0" w:color="auto"/>
        <w:right w:val="none" w:sz="0" w:space="0" w:color="auto"/>
      </w:divBdr>
    </w:div>
    <w:div w:id="1235895586">
      <w:bodyDiv w:val="1"/>
      <w:marLeft w:val="0"/>
      <w:marRight w:val="0"/>
      <w:marTop w:val="0"/>
      <w:marBottom w:val="0"/>
      <w:divBdr>
        <w:top w:val="none" w:sz="0" w:space="0" w:color="auto"/>
        <w:left w:val="none" w:sz="0" w:space="0" w:color="auto"/>
        <w:bottom w:val="none" w:sz="0" w:space="0" w:color="auto"/>
        <w:right w:val="none" w:sz="0" w:space="0" w:color="auto"/>
      </w:divBdr>
      <w:divsChild>
        <w:div w:id="1917977045">
          <w:marLeft w:val="0"/>
          <w:marRight w:val="0"/>
          <w:marTop w:val="0"/>
          <w:marBottom w:val="0"/>
          <w:divBdr>
            <w:top w:val="none" w:sz="0" w:space="0" w:color="auto"/>
            <w:left w:val="none" w:sz="0" w:space="0" w:color="auto"/>
            <w:bottom w:val="none" w:sz="0" w:space="0" w:color="auto"/>
            <w:right w:val="none" w:sz="0" w:space="0" w:color="auto"/>
          </w:divBdr>
        </w:div>
      </w:divsChild>
    </w:div>
    <w:div w:id="1263220793">
      <w:bodyDiv w:val="1"/>
      <w:marLeft w:val="0"/>
      <w:marRight w:val="0"/>
      <w:marTop w:val="0"/>
      <w:marBottom w:val="0"/>
      <w:divBdr>
        <w:top w:val="none" w:sz="0" w:space="0" w:color="auto"/>
        <w:left w:val="none" w:sz="0" w:space="0" w:color="auto"/>
        <w:bottom w:val="none" w:sz="0" w:space="0" w:color="auto"/>
        <w:right w:val="none" w:sz="0" w:space="0" w:color="auto"/>
      </w:divBdr>
    </w:div>
    <w:div w:id="1373533580">
      <w:bodyDiv w:val="1"/>
      <w:marLeft w:val="0"/>
      <w:marRight w:val="0"/>
      <w:marTop w:val="0"/>
      <w:marBottom w:val="0"/>
      <w:divBdr>
        <w:top w:val="none" w:sz="0" w:space="0" w:color="auto"/>
        <w:left w:val="none" w:sz="0" w:space="0" w:color="auto"/>
        <w:bottom w:val="none" w:sz="0" w:space="0" w:color="auto"/>
        <w:right w:val="none" w:sz="0" w:space="0" w:color="auto"/>
      </w:divBdr>
    </w:div>
    <w:div w:id="1400011411">
      <w:bodyDiv w:val="1"/>
      <w:marLeft w:val="0"/>
      <w:marRight w:val="0"/>
      <w:marTop w:val="0"/>
      <w:marBottom w:val="0"/>
      <w:divBdr>
        <w:top w:val="none" w:sz="0" w:space="0" w:color="auto"/>
        <w:left w:val="none" w:sz="0" w:space="0" w:color="auto"/>
        <w:bottom w:val="none" w:sz="0" w:space="0" w:color="auto"/>
        <w:right w:val="none" w:sz="0" w:space="0" w:color="auto"/>
      </w:divBdr>
      <w:divsChild>
        <w:div w:id="1920093969">
          <w:marLeft w:val="0"/>
          <w:marRight w:val="0"/>
          <w:marTop w:val="0"/>
          <w:marBottom w:val="0"/>
          <w:divBdr>
            <w:top w:val="none" w:sz="0" w:space="0" w:color="auto"/>
            <w:left w:val="none" w:sz="0" w:space="0" w:color="auto"/>
            <w:bottom w:val="none" w:sz="0" w:space="0" w:color="auto"/>
            <w:right w:val="none" w:sz="0" w:space="0" w:color="auto"/>
          </w:divBdr>
        </w:div>
      </w:divsChild>
    </w:div>
    <w:div w:id="1465005972">
      <w:bodyDiv w:val="1"/>
      <w:marLeft w:val="0"/>
      <w:marRight w:val="0"/>
      <w:marTop w:val="0"/>
      <w:marBottom w:val="0"/>
      <w:divBdr>
        <w:top w:val="none" w:sz="0" w:space="0" w:color="auto"/>
        <w:left w:val="none" w:sz="0" w:space="0" w:color="auto"/>
        <w:bottom w:val="none" w:sz="0" w:space="0" w:color="auto"/>
        <w:right w:val="none" w:sz="0" w:space="0" w:color="auto"/>
      </w:divBdr>
    </w:div>
    <w:div w:id="1682661099">
      <w:bodyDiv w:val="1"/>
      <w:marLeft w:val="0"/>
      <w:marRight w:val="0"/>
      <w:marTop w:val="0"/>
      <w:marBottom w:val="0"/>
      <w:divBdr>
        <w:top w:val="none" w:sz="0" w:space="0" w:color="auto"/>
        <w:left w:val="none" w:sz="0" w:space="0" w:color="auto"/>
        <w:bottom w:val="none" w:sz="0" w:space="0" w:color="auto"/>
        <w:right w:val="none" w:sz="0" w:space="0" w:color="auto"/>
      </w:divBdr>
      <w:divsChild>
        <w:div w:id="173883919">
          <w:marLeft w:val="0"/>
          <w:marRight w:val="0"/>
          <w:marTop w:val="0"/>
          <w:marBottom w:val="0"/>
          <w:divBdr>
            <w:top w:val="none" w:sz="0" w:space="0" w:color="auto"/>
            <w:left w:val="none" w:sz="0" w:space="0" w:color="auto"/>
            <w:bottom w:val="none" w:sz="0" w:space="0" w:color="auto"/>
            <w:right w:val="none" w:sz="0" w:space="0" w:color="auto"/>
          </w:divBdr>
        </w:div>
      </w:divsChild>
    </w:div>
    <w:div w:id="1688948047">
      <w:bodyDiv w:val="1"/>
      <w:marLeft w:val="0"/>
      <w:marRight w:val="0"/>
      <w:marTop w:val="0"/>
      <w:marBottom w:val="0"/>
      <w:divBdr>
        <w:top w:val="none" w:sz="0" w:space="0" w:color="auto"/>
        <w:left w:val="none" w:sz="0" w:space="0" w:color="auto"/>
        <w:bottom w:val="none" w:sz="0" w:space="0" w:color="auto"/>
        <w:right w:val="none" w:sz="0" w:space="0" w:color="auto"/>
      </w:divBdr>
    </w:div>
    <w:div w:id="1689330270">
      <w:bodyDiv w:val="1"/>
      <w:marLeft w:val="0"/>
      <w:marRight w:val="0"/>
      <w:marTop w:val="0"/>
      <w:marBottom w:val="0"/>
      <w:divBdr>
        <w:top w:val="none" w:sz="0" w:space="0" w:color="auto"/>
        <w:left w:val="none" w:sz="0" w:space="0" w:color="auto"/>
        <w:bottom w:val="none" w:sz="0" w:space="0" w:color="auto"/>
        <w:right w:val="none" w:sz="0" w:space="0" w:color="auto"/>
      </w:divBdr>
    </w:div>
    <w:div w:id="1728256979">
      <w:bodyDiv w:val="1"/>
      <w:marLeft w:val="0"/>
      <w:marRight w:val="0"/>
      <w:marTop w:val="0"/>
      <w:marBottom w:val="0"/>
      <w:divBdr>
        <w:top w:val="none" w:sz="0" w:space="0" w:color="auto"/>
        <w:left w:val="none" w:sz="0" w:space="0" w:color="auto"/>
        <w:bottom w:val="none" w:sz="0" w:space="0" w:color="auto"/>
        <w:right w:val="none" w:sz="0" w:space="0" w:color="auto"/>
      </w:divBdr>
      <w:divsChild>
        <w:div w:id="723212917">
          <w:marLeft w:val="0"/>
          <w:marRight w:val="0"/>
          <w:marTop w:val="0"/>
          <w:marBottom w:val="0"/>
          <w:divBdr>
            <w:top w:val="none" w:sz="0" w:space="0" w:color="auto"/>
            <w:left w:val="none" w:sz="0" w:space="0" w:color="auto"/>
            <w:bottom w:val="none" w:sz="0" w:space="0" w:color="auto"/>
            <w:right w:val="none" w:sz="0" w:space="0" w:color="auto"/>
          </w:divBdr>
        </w:div>
      </w:divsChild>
    </w:div>
    <w:div w:id="1740909055">
      <w:bodyDiv w:val="1"/>
      <w:marLeft w:val="0"/>
      <w:marRight w:val="0"/>
      <w:marTop w:val="0"/>
      <w:marBottom w:val="0"/>
      <w:divBdr>
        <w:top w:val="none" w:sz="0" w:space="0" w:color="auto"/>
        <w:left w:val="none" w:sz="0" w:space="0" w:color="auto"/>
        <w:bottom w:val="none" w:sz="0" w:space="0" w:color="auto"/>
        <w:right w:val="none" w:sz="0" w:space="0" w:color="auto"/>
      </w:divBdr>
    </w:div>
    <w:div w:id="1860197069">
      <w:bodyDiv w:val="1"/>
      <w:marLeft w:val="0"/>
      <w:marRight w:val="0"/>
      <w:marTop w:val="0"/>
      <w:marBottom w:val="0"/>
      <w:divBdr>
        <w:top w:val="none" w:sz="0" w:space="0" w:color="auto"/>
        <w:left w:val="none" w:sz="0" w:space="0" w:color="auto"/>
        <w:bottom w:val="none" w:sz="0" w:space="0" w:color="auto"/>
        <w:right w:val="none" w:sz="0" w:space="0" w:color="auto"/>
      </w:divBdr>
      <w:divsChild>
        <w:div w:id="1340817305">
          <w:marLeft w:val="0"/>
          <w:marRight w:val="0"/>
          <w:marTop w:val="0"/>
          <w:marBottom w:val="0"/>
          <w:divBdr>
            <w:top w:val="none" w:sz="0" w:space="0" w:color="auto"/>
            <w:left w:val="none" w:sz="0" w:space="0" w:color="auto"/>
            <w:bottom w:val="none" w:sz="0" w:space="0" w:color="auto"/>
            <w:right w:val="none" w:sz="0" w:space="0" w:color="auto"/>
          </w:divBdr>
          <w:divsChild>
            <w:div w:id="1343554062">
              <w:marLeft w:val="0"/>
              <w:marRight w:val="0"/>
              <w:marTop w:val="0"/>
              <w:marBottom w:val="150"/>
              <w:divBdr>
                <w:top w:val="none" w:sz="0" w:space="0" w:color="auto"/>
                <w:left w:val="none" w:sz="0" w:space="0" w:color="auto"/>
                <w:bottom w:val="none" w:sz="0" w:space="0" w:color="auto"/>
                <w:right w:val="none" w:sz="0" w:space="0" w:color="auto"/>
              </w:divBdr>
            </w:div>
          </w:divsChild>
        </w:div>
        <w:div w:id="1513105724">
          <w:marLeft w:val="0"/>
          <w:marRight w:val="0"/>
          <w:marTop w:val="0"/>
          <w:marBottom w:val="0"/>
          <w:divBdr>
            <w:top w:val="none" w:sz="0" w:space="0" w:color="auto"/>
            <w:left w:val="none" w:sz="0" w:space="0" w:color="auto"/>
            <w:bottom w:val="none" w:sz="0" w:space="0" w:color="auto"/>
            <w:right w:val="none" w:sz="0" w:space="0" w:color="auto"/>
          </w:divBdr>
        </w:div>
      </w:divsChild>
    </w:div>
    <w:div w:id="1925455369">
      <w:bodyDiv w:val="1"/>
      <w:marLeft w:val="0"/>
      <w:marRight w:val="0"/>
      <w:marTop w:val="0"/>
      <w:marBottom w:val="0"/>
      <w:divBdr>
        <w:top w:val="none" w:sz="0" w:space="0" w:color="auto"/>
        <w:left w:val="none" w:sz="0" w:space="0" w:color="auto"/>
        <w:bottom w:val="none" w:sz="0" w:space="0" w:color="auto"/>
        <w:right w:val="none" w:sz="0" w:space="0" w:color="auto"/>
      </w:divBdr>
    </w:div>
    <w:div w:id="1948542110">
      <w:bodyDiv w:val="1"/>
      <w:marLeft w:val="0"/>
      <w:marRight w:val="0"/>
      <w:marTop w:val="0"/>
      <w:marBottom w:val="0"/>
      <w:divBdr>
        <w:top w:val="none" w:sz="0" w:space="0" w:color="auto"/>
        <w:left w:val="none" w:sz="0" w:space="0" w:color="auto"/>
        <w:bottom w:val="none" w:sz="0" w:space="0" w:color="auto"/>
        <w:right w:val="none" w:sz="0" w:space="0" w:color="auto"/>
      </w:divBdr>
      <w:divsChild>
        <w:div w:id="736054120">
          <w:marLeft w:val="446"/>
          <w:marRight w:val="0"/>
          <w:marTop w:val="0"/>
          <w:marBottom w:val="0"/>
          <w:divBdr>
            <w:top w:val="none" w:sz="0" w:space="0" w:color="auto"/>
            <w:left w:val="none" w:sz="0" w:space="0" w:color="auto"/>
            <w:bottom w:val="none" w:sz="0" w:space="0" w:color="auto"/>
            <w:right w:val="none" w:sz="0" w:space="0" w:color="auto"/>
          </w:divBdr>
        </w:div>
        <w:div w:id="1246959310">
          <w:marLeft w:val="446"/>
          <w:marRight w:val="0"/>
          <w:marTop w:val="0"/>
          <w:marBottom w:val="0"/>
          <w:divBdr>
            <w:top w:val="none" w:sz="0" w:space="0" w:color="auto"/>
            <w:left w:val="none" w:sz="0" w:space="0" w:color="auto"/>
            <w:bottom w:val="none" w:sz="0" w:space="0" w:color="auto"/>
            <w:right w:val="none" w:sz="0" w:space="0" w:color="auto"/>
          </w:divBdr>
        </w:div>
      </w:divsChild>
    </w:div>
    <w:div w:id="1961296800">
      <w:bodyDiv w:val="1"/>
      <w:marLeft w:val="0"/>
      <w:marRight w:val="0"/>
      <w:marTop w:val="0"/>
      <w:marBottom w:val="0"/>
      <w:divBdr>
        <w:top w:val="none" w:sz="0" w:space="0" w:color="auto"/>
        <w:left w:val="none" w:sz="0" w:space="0" w:color="auto"/>
        <w:bottom w:val="none" w:sz="0" w:space="0" w:color="auto"/>
        <w:right w:val="none" w:sz="0" w:space="0" w:color="auto"/>
      </w:divBdr>
    </w:div>
    <w:div w:id="1961299811">
      <w:bodyDiv w:val="1"/>
      <w:marLeft w:val="0"/>
      <w:marRight w:val="0"/>
      <w:marTop w:val="0"/>
      <w:marBottom w:val="0"/>
      <w:divBdr>
        <w:top w:val="none" w:sz="0" w:space="0" w:color="auto"/>
        <w:left w:val="none" w:sz="0" w:space="0" w:color="auto"/>
        <w:bottom w:val="none" w:sz="0" w:space="0" w:color="auto"/>
        <w:right w:val="none" w:sz="0" w:space="0" w:color="auto"/>
      </w:divBdr>
    </w:div>
    <w:div w:id="2005547380">
      <w:bodyDiv w:val="1"/>
      <w:marLeft w:val="0"/>
      <w:marRight w:val="0"/>
      <w:marTop w:val="0"/>
      <w:marBottom w:val="0"/>
      <w:divBdr>
        <w:top w:val="none" w:sz="0" w:space="0" w:color="auto"/>
        <w:left w:val="none" w:sz="0" w:space="0" w:color="auto"/>
        <w:bottom w:val="none" w:sz="0" w:space="0" w:color="auto"/>
        <w:right w:val="none" w:sz="0" w:space="0" w:color="auto"/>
      </w:divBdr>
    </w:div>
    <w:div w:id="2054961118">
      <w:bodyDiv w:val="1"/>
      <w:marLeft w:val="0"/>
      <w:marRight w:val="0"/>
      <w:marTop w:val="0"/>
      <w:marBottom w:val="0"/>
      <w:divBdr>
        <w:top w:val="none" w:sz="0" w:space="0" w:color="auto"/>
        <w:left w:val="none" w:sz="0" w:space="0" w:color="auto"/>
        <w:bottom w:val="none" w:sz="0" w:space="0" w:color="auto"/>
        <w:right w:val="none" w:sz="0" w:space="0" w:color="auto"/>
      </w:divBdr>
    </w:div>
    <w:div w:id="209933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ub.edu/~cogdev/labwork/Pereira_Smith_devsci.pdf" TargetMode="External"/><Relationship Id="rId12" Type="http://schemas.openxmlformats.org/officeDocument/2006/relationships/hyperlink" Target="http://dx.doi.org/10.1016/j.infbeh.2009.03.001" TargetMode="External"/><Relationship Id="rId13" Type="http://schemas.openxmlformats.org/officeDocument/2006/relationships/hyperlink" Target="http://dx.doi.org/10.1016/j.infbeh.2010.03.011" TargetMode="External"/><Relationship Id="rId14" Type="http://schemas.openxmlformats.org/officeDocument/2006/relationships/image" Target="media/image1.jpe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penclipart.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BBCB-3A5E-234B-9A9E-C409F078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6976</Words>
  <Characters>39768</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46651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Allegra Cattani</dc:creator>
  <cp:lastModifiedBy>Microsoft Office User</cp:lastModifiedBy>
  <cp:revision>4</cp:revision>
  <cp:lastPrinted>2017-02-01T14:39:00Z</cp:lastPrinted>
  <dcterms:created xsi:type="dcterms:W3CDTF">2017-02-03T06:50:00Z</dcterms:created>
  <dcterms:modified xsi:type="dcterms:W3CDTF">2017-02-03T06:59:00Z</dcterms:modified>
</cp:coreProperties>
</file>