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85" w:rsidRPr="000B6624" w:rsidRDefault="003A4E02">
      <w:pPr>
        <w:rPr>
          <w:rFonts w:ascii="Times New Roman" w:hAnsi="Times New Roman" w:cs="Times New Roman"/>
          <w:b/>
        </w:rPr>
      </w:pPr>
      <w:bookmarkStart w:id="0" w:name="_GoBack"/>
      <w:bookmarkEnd w:id="0"/>
      <w:r>
        <w:rPr>
          <w:rFonts w:ascii="Times New Roman" w:hAnsi="Times New Roman" w:cs="Times New Roman"/>
          <w:b/>
        </w:rPr>
        <w:t>SUPPLEMENTARY INFORMATION</w:t>
      </w:r>
    </w:p>
    <w:p w:rsidR="00D4557C" w:rsidRPr="000B6624" w:rsidRDefault="003A4E02">
      <w:pPr>
        <w:rPr>
          <w:rFonts w:ascii="Times New Roman" w:hAnsi="Times New Roman" w:cs="Times New Roman"/>
          <w:b/>
        </w:rPr>
      </w:pPr>
      <w:r>
        <w:rPr>
          <w:rFonts w:ascii="Times New Roman" w:hAnsi="Times New Roman" w:cs="Times New Roman"/>
          <w:b/>
        </w:rPr>
        <w:t>METHODS</w:t>
      </w:r>
    </w:p>
    <w:p w:rsidR="00D4557C" w:rsidRPr="003A4E02" w:rsidRDefault="00D4557C" w:rsidP="00845AA2">
      <w:pPr>
        <w:rPr>
          <w:rFonts w:ascii="Times New Roman" w:hAnsi="Times New Roman" w:cs="Times New Roman"/>
          <w:b/>
        </w:rPr>
      </w:pPr>
      <w:r w:rsidRPr="003A4E02">
        <w:rPr>
          <w:rFonts w:ascii="Times New Roman" w:hAnsi="Times New Roman" w:cs="Times New Roman"/>
          <w:b/>
        </w:rPr>
        <w:t xml:space="preserve">Definition of </w:t>
      </w:r>
      <w:r w:rsidR="00DD0D03" w:rsidRPr="003A4E02">
        <w:rPr>
          <w:rFonts w:ascii="Times New Roman" w:hAnsi="Times New Roman" w:cs="Times New Roman"/>
          <w:b/>
        </w:rPr>
        <w:t>RTIs</w:t>
      </w:r>
      <w:r w:rsidRPr="003A4E02">
        <w:rPr>
          <w:rFonts w:ascii="Times New Roman" w:hAnsi="Times New Roman" w:cs="Times New Roman"/>
          <w:b/>
        </w:rPr>
        <w:t xml:space="preserve"> o</w:t>
      </w:r>
      <w:r w:rsidR="00DD0D03" w:rsidRPr="003A4E02">
        <w:rPr>
          <w:rFonts w:ascii="Times New Roman" w:hAnsi="Times New Roman" w:cs="Times New Roman"/>
          <w:b/>
        </w:rPr>
        <w:t>n</w:t>
      </w:r>
      <w:r w:rsidRPr="003A4E02">
        <w:rPr>
          <w:rFonts w:ascii="Times New Roman" w:hAnsi="Times New Roman" w:cs="Times New Roman"/>
          <w:b/>
        </w:rPr>
        <w:t xml:space="preserve"> hospital record</w:t>
      </w:r>
      <w:r w:rsidR="00DD0D03" w:rsidRPr="003A4E02">
        <w:rPr>
          <w:rFonts w:ascii="Times New Roman" w:hAnsi="Times New Roman" w:cs="Times New Roman"/>
          <w:b/>
        </w:rPr>
        <w:t>s</w:t>
      </w:r>
      <w:r w:rsidRPr="003A4E02">
        <w:rPr>
          <w:rFonts w:ascii="Times New Roman" w:hAnsi="Times New Roman" w:cs="Times New Roman"/>
          <w:b/>
        </w:rPr>
        <w:t xml:space="preserve"> within 30 days of death</w:t>
      </w:r>
      <w:r w:rsidR="00DD0D03" w:rsidRPr="003A4E02">
        <w:rPr>
          <w:rFonts w:ascii="Times New Roman" w:hAnsi="Times New Roman" w:cs="Times New Roman"/>
          <w:b/>
        </w:rPr>
        <w:t xml:space="preserve"> and cleaning of episode start dates</w:t>
      </w:r>
    </w:p>
    <w:p w:rsidR="00845AA2" w:rsidRPr="000B6624" w:rsidRDefault="00DD0D03" w:rsidP="00845AA2">
      <w:pPr>
        <w:rPr>
          <w:rFonts w:ascii="Times New Roman" w:hAnsi="Times New Roman" w:cs="Times New Roman"/>
        </w:rPr>
      </w:pPr>
      <w:r w:rsidRPr="000B6624">
        <w:rPr>
          <w:rFonts w:ascii="Times New Roman" w:hAnsi="Times New Roman" w:cs="Times New Roman"/>
        </w:rPr>
        <w:t xml:space="preserve">We used the episode start date to determine whether an RTI diagnosis code was recorded within 30 days of the death date (where an episode is a period under </w:t>
      </w:r>
      <w:r w:rsidR="00936027">
        <w:rPr>
          <w:rFonts w:ascii="Times New Roman" w:hAnsi="Times New Roman" w:cs="Times New Roman"/>
        </w:rPr>
        <w:t xml:space="preserve">the </w:t>
      </w:r>
      <w:r w:rsidRPr="000B6624">
        <w:rPr>
          <w:rFonts w:ascii="Times New Roman" w:hAnsi="Times New Roman" w:cs="Times New Roman"/>
        </w:rPr>
        <w:t>continuous care of one consultant). In cases where the episode start date was coded as either before the admission date or after the discharge date (188/433026 episodes), the episode start date was set to the admission date or the discharge date respectively.</w:t>
      </w:r>
    </w:p>
    <w:p w:rsidR="00845AA2" w:rsidRPr="003A4E02" w:rsidRDefault="00845AA2" w:rsidP="00845AA2">
      <w:pPr>
        <w:rPr>
          <w:rFonts w:ascii="Times New Roman" w:hAnsi="Times New Roman" w:cs="Times New Roman"/>
          <w:b/>
        </w:rPr>
      </w:pPr>
      <w:r w:rsidRPr="003A4E02">
        <w:rPr>
          <w:rFonts w:ascii="Times New Roman" w:hAnsi="Times New Roman" w:cs="Times New Roman"/>
          <w:b/>
        </w:rPr>
        <w:t>Agreement in recording between hospital records and death certificates</w:t>
      </w:r>
    </w:p>
    <w:p w:rsidR="00845AA2" w:rsidRDefault="00845AA2" w:rsidP="00845AA2">
      <w:pPr>
        <w:rPr>
          <w:rFonts w:ascii="Times New Roman" w:hAnsi="Times New Roman" w:cs="Times New Roman"/>
        </w:rPr>
      </w:pPr>
      <w:r w:rsidRPr="000B6624">
        <w:rPr>
          <w:rFonts w:ascii="Times New Roman" w:hAnsi="Times New Roman" w:cs="Times New Roman"/>
        </w:rPr>
        <w:t>We calculated the</w:t>
      </w:r>
      <w:r w:rsidR="00DD0D03" w:rsidRPr="000B6624">
        <w:rPr>
          <w:rFonts w:ascii="Times New Roman" w:hAnsi="Times New Roman" w:cs="Times New Roman"/>
        </w:rPr>
        <w:t xml:space="preserve"> percentage</w:t>
      </w:r>
      <w:r w:rsidRPr="000B6624">
        <w:rPr>
          <w:rFonts w:ascii="Times New Roman" w:hAnsi="Times New Roman" w:cs="Times New Roman"/>
        </w:rPr>
        <w:t xml:space="preserve"> agreement in recording of any respiratory condition (</w:t>
      </w:r>
      <w:r w:rsidR="00187068" w:rsidRPr="000B6624">
        <w:rPr>
          <w:rFonts w:ascii="Times New Roman" w:hAnsi="Times New Roman" w:cs="Times New Roman"/>
        </w:rPr>
        <w:t xml:space="preserve">A37, </w:t>
      </w:r>
      <w:r w:rsidRPr="000B6624">
        <w:rPr>
          <w:rFonts w:ascii="Times New Roman" w:hAnsi="Times New Roman" w:cs="Times New Roman"/>
        </w:rPr>
        <w:t>J00-J99, R05, R06, E84, P75, Q30-Q34, Q790, G47.3, P22-P28) between hospital records and death certificates for deaths occurring during an admission (that is, where the difference between the date of death and the date of discharge was less than or equal to 0).</w:t>
      </w:r>
    </w:p>
    <w:p w:rsidR="00347D43" w:rsidRPr="00347D43" w:rsidRDefault="00347D43" w:rsidP="00845AA2">
      <w:pPr>
        <w:rPr>
          <w:rFonts w:ascii="Times New Roman" w:hAnsi="Times New Roman" w:cs="Times New Roman"/>
          <w:b/>
        </w:rPr>
      </w:pPr>
      <w:r w:rsidRPr="00347D43">
        <w:rPr>
          <w:rFonts w:ascii="Times New Roman" w:hAnsi="Times New Roman" w:cs="Times New Roman"/>
          <w:b/>
        </w:rPr>
        <w:t>Estimating excess RTI-related deaths in winter using rate differencing techniques</w:t>
      </w:r>
    </w:p>
    <w:p w:rsidR="00347D43" w:rsidRPr="00347D43" w:rsidRDefault="00347D43" w:rsidP="00845AA2">
      <w:pPr>
        <w:rPr>
          <w:rFonts w:ascii="Times New Roman" w:hAnsi="Times New Roman" w:cs="Times New Roman"/>
        </w:rPr>
      </w:pPr>
      <w:r>
        <w:rPr>
          <w:rFonts w:ascii="Times New Roman" w:hAnsi="Times New Roman" w:cs="Times New Roman"/>
        </w:rPr>
        <w:t xml:space="preserve">We used </w:t>
      </w:r>
      <w:r w:rsidR="000E78A0">
        <w:rPr>
          <w:rFonts w:ascii="Times New Roman" w:hAnsi="Times New Roman" w:cs="Times New Roman"/>
        </w:rPr>
        <w:t xml:space="preserve">rate differencing techniques to estimate excess RTI-related deaths in winter. </w:t>
      </w:r>
      <w:r>
        <w:rPr>
          <w:rFonts w:ascii="Times New Roman" w:hAnsi="Times New Roman" w:cs="Times New Roman"/>
        </w:rPr>
        <w:t xml:space="preserve">This method estimates </w:t>
      </w:r>
      <w:r w:rsidRPr="009B4726">
        <w:rPr>
          <w:rFonts w:ascii="Times New Roman" w:hAnsi="Times New Roman" w:cs="Times New Roman"/>
        </w:rPr>
        <w:t xml:space="preserve">the number of excess RTI-related deaths during winter </w:t>
      </w:r>
      <w:r>
        <w:rPr>
          <w:rFonts w:ascii="Times New Roman" w:hAnsi="Times New Roman" w:cs="Times New Roman"/>
        </w:rPr>
        <w:t xml:space="preserve">by multiplying the </w:t>
      </w:r>
      <w:r w:rsidRPr="009B4726">
        <w:rPr>
          <w:rFonts w:ascii="Times New Roman" w:hAnsi="Times New Roman" w:cs="Times New Roman"/>
        </w:rPr>
        <w:t>rate difference between RTI mortality rates in winter and summer by th</w:t>
      </w:r>
      <w:r>
        <w:rPr>
          <w:rFonts w:ascii="Times New Roman" w:hAnsi="Times New Roman" w:cs="Times New Roman"/>
        </w:rPr>
        <w:t>e person-time at risk in winter</w:t>
      </w:r>
      <w:r w:rsidRPr="009B4726">
        <w:rPr>
          <w:rFonts w:ascii="Times New Roman" w:hAnsi="Times New Roman" w:cs="Times New Roman"/>
        </w:rPr>
        <w:t>.</w:t>
      </w:r>
      <w:r w:rsidR="00346840" w:rsidRPr="009B4726">
        <w:rPr>
          <w:rFonts w:ascii="Times New Roman" w:hAnsi="Times New Roman" w:cs="Times New Roman"/>
        </w:rPr>
        <w:fldChar w:fldCharType="begin">
          <w:fldData xml:space="preserve">PEVuZE5vdGU+PENpdGU+PEF1dGhvcj5GbGVtaW5nPC9BdXRob3I+PFllYXI+MjAwNTwvWWVhcj48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</w:fldData>
        </w:fldChar>
      </w:r>
      <w:r w:rsidR="001D3825">
        <w:rPr>
          <w:rFonts w:ascii="Times New Roman" w:hAnsi="Times New Roman" w:cs="Times New Roman"/>
        </w:rPr>
        <w:instrText xml:space="preserve"> ADDIN EN.CITE </w:instrText>
      </w:r>
      <w:r w:rsidR="00346840">
        <w:rPr>
          <w:rFonts w:ascii="Times New Roman" w:hAnsi="Times New Roman" w:cs="Times New Roman"/>
        </w:rPr>
        <w:fldChar w:fldCharType="begin">
          <w:fldData xml:space="preserve">PEVuZE5vdGU+PENpdGU+PEF1dGhvcj5GbGVtaW5nPC9BdXRob3I+PFllYXI+MjAwNTwvWWVhcj48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</w:fldData>
        </w:fldChar>
      </w:r>
      <w:r w:rsidR="001D3825">
        <w:rPr>
          <w:rFonts w:ascii="Times New Roman" w:hAnsi="Times New Roman" w:cs="Times New Roman"/>
        </w:rPr>
        <w:instrText xml:space="preserve"> ADDIN EN.CITE.DATA </w:instrText>
      </w:r>
      <w:r w:rsidR="00346840">
        <w:rPr>
          <w:rFonts w:ascii="Times New Roman" w:hAnsi="Times New Roman" w:cs="Times New Roman"/>
        </w:rPr>
      </w:r>
      <w:r w:rsidR="00346840">
        <w:rPr>
          <w:rFonts w:ascii="Times New Roman" w:hAnsi="Times New Roman" w:cs="Times New Roman"/>
        </w:rPr>
        <w:fldChar w:fldCharType="end"/>
      </w:r>
      <w:r w:rsidR="00346840" w:rsidRPr="009B4726">
        <w:rPr>
          <w:rFonts w:ascii="Times New Roman" w:hAnsi="Times New Roman" w:cs="Times New Roman"/>
        </w:rPr>
      </w:r>
      <w:r w:rsidR="00346840" w:rsidRPr="009B4726">
        <w:rPr>
          <w:rFonts w:ascii="Times New Roman" w:hAnsi="Times New Roman" w:cs="Times New Roman"/>
        </w:rPr>
        <w:fldChar w:fldCharType="separate"/>
      </w:r>
      <w:r w:rsidR="001D3825">
        <w:rPr>
          <w:rFonts w:ascii="Times New Roman" w:hAnsi="Times New Roman" w:cs="Times New Roman"/>
          <w:noProof/>
        </w:rPr>
        <w:t>[</w:t>
      </w:r>
      <w:hyperlink w:anchor="_ENREF_1" w:tooltip="Fleming, 2005 #34" w:history="1">
        <w:r w:rsidR="001D3825">
          <w:rPr>
            <w:rFonts w:ascii="Times New Roman" w:hAnsi="Times New Roman" w:cs="Times New Roman"/>
            <w:noProof/>
          </w:rPr>
          <w:t>1</w:t>
        </w:r>
      </w:hyperlink>
      <w:r w:rsidR="001D3825">
        <w:rPr>
          <w:rFonts w:ascii="Times New Roman" w:hAnsi="Times New Roman" w:cs="Times New Roman"/>
          <w:noProof/>
        </w:rPr>
        <w:t xml:space="preserve"> , </w:t>
      </w:r>
      <w:hyperlink w:anchor="_ENREF_2" w:tooltip="Jansen, 2008 #51" w:history="1">
        <w:r w:rsidR="001D3825">
          <w:rPr>
            <w:rFonts w:ascii="Times New Roman" w:hAnsi="Times New Roman" w:cs="Times New Roman"/>
            <w:noProof/>
          </w:rPr>
          <w:t>2</w:t>
        </w:r>
      </w:hyperlink>
      <w:r w:rsidR="001D3825">
        <w:rPr>
          <w:rFonts w:ascii="Times New Roman" w:hAnsi="Times New Roman" w:cs="Times New Roman"/>
          <w:noProof/>
        </w:rPr>
        <w:t>]</w:t>
      </w:r>
      <w:r w:rsidR="00346840" w:rsidRPr="009B4726">
        <w:rPr>
          <w:rFonts w:ascii="Times New Roman" w:hAnsi="Times New Roman" w:cs="Times New Roman"/>
        </w:rPr>
        <w:fldChar w:fldCharType="end"/>
      </w:r>
      <w:r w:rsidRPr="009B4726">
        <w:rPr>
          <w:rFonts w:ascii="Times New Roman" w:hAnsi="Times New Roman" w:cs="Times New Roman"/>
        </w:rPr>
        <w:t xml:space="preserve"> Excess deaths were only calculated if the differences in rates between winter and summer were statistically significant. We fitted Poisson regression models with counts of death</w:t>
      </w:r>
      <w:r>
        <w:rPr>
          <w:rFonts w:ascii="Times New Roman" w:hAnsi="Times New Roman" w:cs="Times New Roman"/>
        </w:rPr>
        <w:t>s</w:t>
      </w:r>
      <w:r w:rsidRPr="009B4726">
        <w:rPr>
          <w:rFonts w:ascii="Times New Roman" w:hAnsi="Times New Roman" w:cs="Times New Roman"/>
        </w:rPr>
        <w:t xml:space="preserve"> as the outcome, person-time as an offset, and including a term for season. If the Likelihood Ratio test </w:t>
      </w:r>
      <w:r w:rsidRPr="009B4726">
        <w:rPr>
          <w:rFonts w:ascii="Times New Roman" w:hAnsi="Times New Roman" w:cs="Times New Roman"/>
          <w:i/>
        </w:rPr>
        <w:t>p</w:t>
      </w:r>
      <w:r w:rsidRPr="009B4726">
        <w:rPr>
          <w:rFonts w:ascii="Times New Roman" w:hAnsi="Times New Roman" w:cs="Times New Roman"/>
        </w:rPr>
        <w:t>-value for th</w:t>
      </w:r>
      <w:r>
        <w:rPr>
          <w:rFonts w:ascii="Times New Roman" w:hAnsi="Times New Roman" w:cs="Times New Roman"/>
        </w:rPr>
        <w:t>e season</w:t>
      </w:r>
      <w:r w:rsidRPr="009B4726">
        <w:rPr>
          <w:rFonts w:ascii="Times New Roman" w:hAnsi="Times New Roman" w:cs="Times New Roman"/>
        </w:rPr>
        <w:t xml:space="preserve"> term was less than 0.05, we assumed the differences were statistically significant.</w:t>
      </w:r>
    </w:p>
    <w:p w:rsidR="00D4557C" w:rsidRPr="003A4E02" w:rsidRDefault="00D4557C" w:rsidP="00845AA2">
      <w:pPr>
        <w:rPr>
          <w:rFonts w:ascii="Times New Roman" w:hAnsi="Times New Roman" w:cs="Times New Roman"/>
          <w:b/>
        </w:rPr>
      </w:pPr>
      <w:r w:rsidRPr="003A4E02">
        <w:rPr>
          <w:rFonts w:ascii="Times New Roman" w:hAnsi="Times New Roman" w:cs="Times New Roman"/>
          <w:b/>
        </w:rPr>
        <w:t>Sensitivity analyses</w:t>
      </w:r>
    </w:p>
    <w:p w:rsidR="00D4557C" w:rsidRPr="000B6624" w:rsidRDefault="00845AA2" w:rsidP="00D4557C">
      <w:pPr>
        <w:rPr>
          <w:rFonts w:ascii="Times New Roman" w:hAnsi="Times New Roman" w:cs="Times New Roman"/>
        </w:rPr>
      </w:pPr>
      <w:r w:rsidRPr="000B6624">
        <w:rPr>
          <w:rFonts w:ascii="Times New Roman" w:hAnsi="Times New Roman" w:cs="Times New Roman"/>
        </w:rPr>
        <w:t>We validated the final linked datasets against a dataset of all deaths in children aged up to 18 years provided by the Office for National Statistics. Whilst the number of children aged one to 18 years was nearly identical in the two datasets (a difference of three children), children who died aged 28</w:t>
      </w:r>
      <w:r w:rsidR="00936027">
        <w:rPr>
          <w:rFonts w:ascii="Times New Roman" w:hAnsi="Times New Roman" w:cs="Times New Roman"/>
        </w:rPr>
        <w:t xml:space="preserve"> to </w:t>
      </w:r>
      <w:r w:rsidRPr="000B6624">
        <w:rPr>
          <w:rFonts w:ascii="Times New Roman" w:hAnsi="Times New Roman" w:cs="Times New Roman"/>
        </w:rPr>
        <w:t>364 days were undercounted in the linked dataset by 1.8%. We therefore carried out sensitivity analyses to determine the effect of this undercounting on the number of deaths from respiratory viruses.</w:t>
      </w:r>
    </w:p>
    <w:p w:rsidR="009649C2" w:rsidRPr="000B6624" w:rsidRDefault="002E14B5" w:rsidP="00D4557C">
      <w:pPr>
        <w:rPr>
          <w:rFonts w:ascii="Times New Roman" w:hAnsi="Times New Roman" w:cs="Times New Roman"/>
        </w:rPr>
      </w:pPr>
      <w:r w:rsidRPr="000B6624">
        <w:rPr>
          <w:rFonts w:ascii="Times New Roman" w:hAnsi="Times New Roman" w:cs="Times New Roman"/>
        </w:rPr>
        <w:t>The UK observed two peaks of H1N1 influenza circulation during the summer and autumn of 2009, and a small number of deaths in children were reported during the first wave which peaked in July.</w:t>
      </w:r>
      <w:r w:rsidR="00346840" w:rsidRPr="000B6624">
        <w:rPr>
          <w:rFonts w:ascii="Times New Roman" w:hAnsi="Times New Roman" w:cs="Times New Roman"/>
        </w:rPr>
        <w:fldChar w:fldCharType="begin"/>
      </w:r>
      <w:r w:rsidR="00822AC0">
        <w:rPr>
          <w:rFonts w:ascii="Times New Roman" w:hAnsi="Times New Roman" w:cs="Times New Roman"/>
        </w:rPr>
        <w:instrText xml:space="preserve"> ADDIN EN.CITE &lt;EndNote&gt;&lt;Cite&gt;&lt;Author&gt;Sachedina&lt;/Author&gt;&lt;Year&gt;2010&lt;/Year&gt;&lt;RecNum&gt;94&lt;/RecNum&gt;&lt;DisplayText&gt;[3]&lt;/DisplayText&gt;&lt;record&gt;&lt;rec-number&gt;94&lt;/rec-number&gt;&lt;foreign-keys&gt;&lt;key app="EN" db-id="dt0zxd59svvp22et9r4vvxdvrpw9ev2azef9"&gt;94&lt;/key&gt;&lt;/foreign-keys&gt;&lt;ref-type name="Journal Article"&gt;17&lt;/ref-type&gt;&lt;contributors&gt;&lt;authors&gt;&lt;author&gt;Sachedina, N.&lt;/author&gt;&lt;author&gt;Donaldson, L. J.&lt;/author&gt;&lt;/authors&gt;&lt;/contributors&gt;&lt;auth-address&gt;Natl Patient Safety Agcy, London W1T 5HD, England Dept Hlth, London SE1 6TE, England&lt;/auth-address&gt;&lt;titles&gt;&lt;title&gt;Paediatric mortality related to pandemic influenza A H1N1 infection in England: an observational population-based study&lt;/title&gt;&lt;secondary-title&gt;Lancet&lt;/secondary-title&gt;&lt;/titles&gt;&lt;pages&gt;1846-1852&lt;/pages&gt;&lt;volume&gt;376&lt;/volume&gt;&lt;number&gt;9755&lt;/number&gt;&lt;reprint-edition&gt;NOT IN FILE&lt;/reprint-edition&gt;&lt;keywords&gt;&lt;keyword&gt;CHILDREN&lt;/keyword&gt;&lt;keyword&gt;DEATHS&lt;/keyword&gt;&lt;keyword&gt;DISEASE&lt;/keyword&gt;&lt;keyword&gt;ENGLAND&lt;/keyword&gt;&lt;keyword&gt;INFECTION&lt;/keyword&gt;&lt;keyword&gt;influenza&lt;/keyword&gt;&lt;keyword&gt;influenza A&lt;/keyword&gt;&lt;keyword&gt;Mortality&lt;/keyword&gt;&lt;keyword&gt;pandemic&lt;/keyword&gt;&lt;keyword&gt;PANDEMIC INFLUENZA&lt;/keyword&gt;&lt;keyword&gt;UNITED-STATES&lt;/keyword&gt;&lt;keyword&gt;VACCINATION&lt;/keyword&gt;&lt;keyword&gt;VIRUS-INFECTION&lt;/keyword&gt;&lt;/keywords&gt;&lt;dates&gt;&lt;year&gt;2010&lt;/year&gt;&lt;/dates&gt;&lt;isbn&gt;0140-6736&lt;/isbn&gt;&lt;urls&gt;&lt;related-urls&gt;&lt;url&gt;ISI:000285439700033&lt;/url&gt;&lt;url&gt;http://ac.els-cdn.com/S0140673610611956/1-s2.0-S0140673610611956-main.pdf?_tid=ec8d557c-3b20-11e3-a831-00000aacb35e&amp;amp;acdnat=1382450014_6312074297cda41e19bf5b42b04062d6&lt;/url&gt;&lt;/related-urls&gt;&lt;/urls&gt;&lt;/record&gt;&lt;/Cite&gt;&lt;/EndNote&gt;</w:instrText>
      </w:r>
      <w:r w:rsidR="00346840" w:rsidRPr="000B6624">
        <w:rPr>
          <w:rFonts w:ascii="Times New Roman" w:hAnsi="Times New Roman" w:cs="Times New Roman"/>
        </w:rPr>
        <w:fldChar w:fldCharType="separate"/>
      </w:r>
      <w:r w:rsidR="00822AC0">
        <w:rPr>
          <w:rFonts w:ascii="Times New Roman" w:hAnsi="Times New Roman" w:cs="Times New Roman"/>
          <w:noProof/>
        </w:rPr>
        <w:t>[</w:t>
      </w:r>
      <w:hyperlink w:anchor="_ENREF_3" w:tooltip="Sachedina, 2010 #94" w:history="1">
        <w:r w:rsidR="001D3825">
          <w:rPr>
            <w:rFonts w:ascii="Times New Roman" w:hAnsi="Times New Roman" w:cs="Times New Roman"/>
            <w:noProof/>
          </w:rPr>
          <w:t>3</w:t>
        </w:r>
      </w:hyperlink>
      <w:r w:rsidR="00822AC0">
        <w:rPr>
          <w:rFonts w:ascii="Times New Roman" w:hAnsi="Times New Roman" w:cs="Times New Roman"/>
          <w:noProof/>
        </w:rPr>
        <w:t>]</w:t>
      </w:r>
      <w:r w:rsidR="00346840" w:rsidRPr="000B6624">
        <w:rPr>
          <w:rFonts w:ascii="Times New Roman" w:hAnsi="Times New Roman" w:cs="Times New Roman"/>
        </w:rPr>
        <w:fldChar w:fldCharType="end"/>
      </w:r>
      <w:r w:rsidRPr="000B6624">
        <w:rPr>
          <w:rFonts w:ascii="Times New Roman" w:hAnsi="Times New Roman" w:cs="Times New Roman"/>
        </w:rPr>
        <w:t xml:space="preserve"> We therefore carried out sensitivity analyses where week 26 to week 33 </w:t>
      </w:r>
      <w:r w:rsidR="00936027">
        <w:rPr>
          <w:rFonts w:ascii="Times New Roman" w:hAnsi="Times New Roman" w:cs="Times New Roman"/>
        </w:rPr>
        <w:t xml:space="preserve">of 2009 were included in the </w:t>
      </w:r>
      <w:r w:rsidRPr="000B6624">
        <w:rPr>
          <w:rFonts w:ascii="Times New Roman" w:hAnsi="Times New Roman" w:cs="Times New Roman"/>
        </w:rPr>
        <w:t>winter period.</w:t>
      </w:r>
    </w:p>
    <w:p w:rsidR="008959F7" w:rsidRPr="000B6624" w:rsidRDefault="008959F7" w:rsidP="00D4557C">
      <w:pPr>
        <w:rPr>
          <w:rFonts w:ascii="Times New Roman" w:hAnsi="Times New Roman" w:cs="Times New Roman"/>
          <w:b/>
        </w:rPr>
        <w:sectPr w:rsidR="008959F7" w:rsidRPr="000B6624">
          <w:footerReference w:type="default" r:id="rId8"/>
          <w:pgSz w:w="11906" w:h="16838"/>
          <w:pgMar w:top="1440" w:right="1440" w:bottom="1440" w:left="1440" w:header="708" w:footer="708" w:gutter="0"/>
          <w:cols w:space="708"/>
          <w:docGrid w:linePitch="360"/>
        </w:sectPr>
      </w:pPr>
    </w:p>
    <w:p w:rsidR="00D4557C" w:rsidRPr="000B6624" w:rsidRDefault="003A4E02" w:rsidP="00D4557C">
      <w:pPr>
        <w:rPr>
          <w:rFonts w:ascii="Times New Roman" w:hAnsi="Times New Roman" w:cs="Times New Roman"/>
          <w:b/>
        </w:rPr>
      </w:pPr>
      <w:r>
        <w:rPr>
          <w:rFonts w:ascii="Times New Roman" w:hAnsi="Times New Roman" w:cs="Times New Roman"/>
          <w:b/>
        </w:rPr>
        <w:lastRenderedPageBreak/>
        <w:t>RESULTS</w:t>
      </w:r>
    </w:p>
    <w:p w:rsidR="008959F7" w:rsidRPr="003A4E02" w:rsidRDefault="008959F7" w:rsidP="008959F7">
      <w:pPr>
        <w:rPr>
          <w:rFonts w:ascii="Times New Roman" w:hAnsi="Times New Roman" w:cs="Times New Roman"/>
          <w:b/>
        </w:rPr>
      </w:pPr>
      <w:r w:rsidRPr="003A4E02">
        <w:rPr>
          <w:rFonts w:ascii="Times New Roman" w:hAnsi="Times New Roman" w:cs="Times New Roman"/>
          <w:b/>
        </w:rPr>
        <w:t xml:space="preserve">Codes used to record RTIs and other respiratory conditions </w:t>
      </w:r>
      <w:r w:rsidR="006B7014" w:rsidRPr="003A4E02">
        <w:rPr>
          <w:rFonts w:ascii="Times New Roman" w:hAnsi="Times New Roman" w:cs="Times New Roman"/>
          <w:b/>
        </w:rPr>
        <w:t>on hospital records and death certificates</w:t>
      </w:r>
    </w:p>
    <w:p w:rsidR="008959F7" w:rsidRPr="000B6624" w:rsidRDefault="008959F7" w:rsidP="008959F7">
      <w:pPr>
        <w:rPr>
          <w:rFonts w:ascii="Times New Roman" w:hAnsi="Times New Roman" w:cs="Times New Roman"/>
        </w:rPr>
      </w:pPr>
      <w:r w:rsidRPr="000B6624">
        <w:rPr>
          <w:rFonts w:ascii="Times New Roman" w:hAnsi="Times New Roman" w:cs="Times New Roman"/>
        </w:rPr>
        <w:t>Table S1. Ten most common codes listed on hospital records (up to 30 days before death) and on death certificates for respiratory tract infections and other respiratory conditions, children aged 28 days to 18 years, 2001-2010</w:t>
      </w:r>
    </w:p>
    <w:tbl>
      <w:tblPr>
        <w:tblStyle w:val="TableGrid"/>
        <w:tblW w:w="0" w:type="auto"/>
        <w:tblLook w:val="04A0" w:firstRow="1" w:lastRow="0" w:firstColumn="1" w:lastColumn="0" w:noHBand="0" w:noVBand="1"/>
      </w:tblPr>
      <w:tblGrid>
        <w:gridCol w:w="1193"/>
        <w:gridCol w:w="2378"/>
        <w:gridCol w:w="1924"/>
        <w:gridCol w:w="1120"/>
        <w:gridCol w:w="2627"/>
        <w:gridCol w:w="2627"/>
      </w:tblGrid>
      <w:tr w:rsidR="008959F7" w:rsidRPr="000B6624" w:rsidTr="004E2B85">
        <w:trPr>
          <w:trHeight w:val="255"/>
        </w:trPr>
        <w:tc>
          <w:tcPr>
            <w:tcW w:w="11869" w:type="dxa"/>
            <w:gridSpan w:val="6"/>
          </w:tcPr>
          <w:p w:rsidR="008959F7" w:rsidRPr="000B6624" w:rsidRDefault="008959F7" w:rsidP="008959F7">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Respiratory tract infections (RTIs)</w:t>
            </w:r>
          </w:p>
        </w:tc>
      </w:tr>
      <w:tr w:rsidR="008959F7" w:rsidRPr="000B6624" w:rsidTr="004E2B85">
        <w:trPr>
          <w:trHeight w:val="255"/>
        </w:trPr>
        <w:tc>
          <w:tcPr>
            <w:tcW w:w="5495" w:type="dxa"/>
            <w:gridSpan w:val="3"/>
            <w:noWrap/>
          </w:tcPr>
          <w:p w:rsidR="008959F7" w:rsidRPr="000B6624" w:rsidRDefault="008959F7" w:rsidP="004E2B85">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Hospital records</w:t>
            </w:r>
          </w:p>
        </w:tc>
        <w:tc>
          <w:tcPr>
            <w:tcW w:w="6374" w:type="dxa"/>
            <w:gridSpan w:val="3"/>
            <w:noWrap/>
          </w:tcPr>
          <w:p w:rsidR="008959F7" w:rsidRPr="000B6624" w:rsidRDefault="008959F7" w:rsidP="004E2B85">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Death certificates</w:t>
            </w:r>
          </w:p>
        </w:tc>
      </w:tr>
      <w:tr w:rsidR="008959F7" w:rsidRPr="000B6624" w:rsidTr="004E2B85">
        <w:trPr>
          <w:trHeight w:val="255"/>
        </w:trPr>
        <w:tc>
          <w:tcPr>
            <w:tcW w:w="1193" w:type="dxa"/>
            <w:noWrap/>
            <w:hideMark/>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Code</w:t>
            </w:r>
          </w:p>
        </w:tc>
        <w:tc>
          <w:tcPr>
            <w:tcW w:w="2378" w:type="dxa"/>
            <w:noWrap/>
            <w:hideMark/>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Description</w:t>
            </w:r>
          </w:p>
        </w:tc>
        <w:tc>
          <w:tcPr>
            <w:tcW w:w="1924" w:type="dxa"/>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Number of times listed</w:t>
            </w:r>
          </w:p>
        </w:tc>
        <w:tc>
          <w:tcPr>
            <w:tcW w:w="1120" w:type="dxa"/>
            <w:noWrap/>
            <w:hideMark/>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Code</w:t>
            </w:r>
          </w:p>
        </w:tc>
        <w:tc>
          <w:tcPr>
            <w:tcW w:w="2627" w:type="dxa"/>
            <w:noWrap/>
            <w:hideMark/>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Description</w:t>
            </w:r>
          </w:p>
        </w:tc>
        <w:tc>
          <w:tcPr>
            <w:tcW w:w="2627" w:type="dxa"/>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Number of times listed</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J22</w:t>
            </w:r>
          </w:p>
        </w:tc>
        <w:tc>
          <w:tcPr>
            <w:tcW w:w="2378" w:type="dxa"/>
            <w:noWrap/>
            <w:vAlign w:val="center"/>
          </w:tcPr>
          <w:p w:rsidR="008959F7" w:rsidRPr="000B6624" w:rsidRDefault="008959F7" w:rsidP="000E0486">
            <w:pPr>
              <w:jc w:val="center"/>
              <w:outlineLvl w:val="3"/>
              <w:rPr>
                <w:rFonts w:ascii="Times New Roman" w:eastAsia="Times New Roman" w:hAnsi="Times New Roman" w:cs="Times New Roman"/>
                <w:bCs/>
                <w:sz w:val="20"/>
                <w:szCs w:val="20"/>
                <w:lang w:eastAsia="en-GB"/>
              </w:rPr>
            </w:pPr>
            <w:r w:rsidRPr="000B6624">
              <w:rPr>
                <w:rFonts w:ascii="Times New Roman" w:eastAsia="Times New Roman" w:hAnsi="Times New Roman" w:cs="Times New Roman"/>
                <w:bCs/>
                <w:sz w:val="20"/>
                <w:szCs w:val="20"/>
                <w:lang w:eastAsia="en-GB"/>
              </w:rPr>
              <w:t>Unspecified acute lower respiratory infection</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1137</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J189</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Pneumonia,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1281</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J189</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Pneumonia,unspecified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783</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J180</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Bronchopneumonia,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1056</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J181</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bookmarkStart w:id="1" w:name="J18.1"/>
            <w:bookmarkEnd w:id="1"/>
            <w:r w:rsidRPr="000B6624">
              <w:rPr>
                <w:rStyle w:val="label"/>
                <w:rFonts w:ascii="Times New Roman" w:hAnsi="Times New Roman" w:cs="Times New Roman"/>
                <w:color w:val="auto"/>
                <w:sz w:val="20"/>
                <w:szCs w:val="20"/>
              </w:rPr>
              <w:t>Lobar pneumonia, unspecified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750</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J22</w:t>
            </w:r>
          </w:p>
        </w:tc>
        <w:tc>
          <w:tcPr>
            <w:tcW w:w="2627"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eastAsia="Times New Roman" w:hAnsi="Times New Roman" w:cs="Times New Roman"/>
                <w:bCs/>
                <w:sz w:val="20"/>
                <w:szCs w:val="20"/>
                <w:lang w:eastAsia="en-GB"/>
              </w:rPr>
              <w:t>Unspecified acute lower respiratory infection</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163</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J069</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Acute upper respiratory infection, unspecified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395</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J219</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Acute bronchiolitis,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142</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J210</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bookmarkStart w:id="2" w:name="J21.0"/>
            <w:bookmarkEnd w:id="2"/>
            <w:r w:rsidRPr="000B6624">
              <w:rPr>
                <w:rStyle w:val="label"/>
                <w:rFonts w:ascii="Times New Roman" w:hAnsi="Times New Roman" w:cs="Times New Roman"/>
                <w:color w:val="auto"/>
                <w:sz w:val="20"/>
                <w:szCs w:val="20"/>
              </w:rPr>
              <w:t>Acute bronchiolitis due to respiratory syncytial virus</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292</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J209</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bookmarkStart w:id="3" w:name="J20.9"/>
            <w:bookmarkEnd w:id="3"/>
            <w:r w:rsidRPr="000B6624">
              <w:rPr>
                <w:rStyle w:val="label"/>
                <w:rFonts w:ascii="Times New Roman" w:hAnsi="Times New Roman" w:cs="Times New Roman"/>
                <w:color w:val="auto"/>
                <w:sz w:val="20"/>
                <w:szCs w:val="20"/>
              </w:rPr>
              <w:t>Acute bronchitis,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112</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J219</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Acute bronchiolitis, unspecified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220</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J09</w:t>
            </w:r>
          </w:p>
        </w:tc>
        <w:tc>
          <w:tcPr>
            <w:tcW w:w="2627" w:type="dxa"/>
            <w:noWrap/>
            <w:vAlign w:val="center"/>
          </w:tcPr>
          <w:p w:rsidR="008959F7" w:rsidRPr="000B6624" w:rsidRDefault="008959F7" w:rsidP="000E0486">
            <w:pPr>
              <w:pStyle w:val="Heading4"/>
              <w:spacing w:before="0" w:beforeAutospacing="0" w:after="0" w:afterAutospacing="0"/>
              <w:jc w:val="center"/>
              <w:outlineLvl w:val="3"/>
              <w:rPr>
                <w:b w:val="0"/>
                <w:sz w:val="20"/>
                <w:szCs w:val="20"/>
              </w:rPr>
            </w:pPr>
            <w:r w:rsidRPr="000B6624">
              <w:rPr>
                <w:rStyle w:val="label"/>
                <w:b w:val="0"/>
                <w:sz w:val="20"/>
                <w:szCs w:val="20"/>
              </w:rPr>
              <w:t>Influenza due to certain identified influenza virus</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79</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J180</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Bronchopneumonia, unspecified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211</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J181</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Lobar pneumonia,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58</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J101</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Influenza with other respiratory manifestations, other influenza virus identified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80</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J069</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Acute upper respiratory infection, unspecified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56</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J151</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Pneumonia due to Pseudomonas</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60</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J210</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Acute bronchiolitis due to respiratory syncytial virus</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56</w:t>
            </w:r>
          </w:p>
        </w:tc>
      </w:tr>
      <w:tr w:rsidR="008959F7" w:rsidRPr="000B6624" w:rsidTr="000E0486">
        <w:trPr>
          <w:trHeight w:val="255"/>
        </w:trPr>
        <w:tc>
          <w:tcPr>
            <w:tcW w:w="1193" w:type="dxa"/>
            <w:noWrap/>
            <w:vAlign w:val="center"/>
          </w:tcPr>
          <w:p w:rsidR="008959F7" w:rsidRPr="000B6624" w:rsidRDefault="008959F7" w:rsidP="000E0486">
            <w:pPr>
              <w:spacing w:before="100" w:beforeAutospacing="1"/>
              <w:jc w:val="center"/>
              <w:rPr>
                <w:rFonts w:ascii="Times New Roman" w:hAnsi="Times New Roman" w:cs="Times New Roman"/>
                <w:sz w:val="20"/>
                <w:szCs w:val="20"/>
              </w:rPr>
            </w:pPr>
            <w:r w:rsidRPr="000B6624">
              <w:rPr>
                <w:rFonts w:ascii="Times New Roman" w:hAnsi="Times New Roman" w:cs="Times New Roman"/>
                <w:sz w:val="20"/>
                <w:szCs w:val="20"/>
              </w:rPr>
              <w:t>J100</w:t>
            </w:r>
          </w:p>
        </w:tc>
        <w:tc>
          <w:tcPr>
            <w:tcW w:w="2378"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Influenza with pneumonia, other influenza virus identified</w:t>
            </w:r>
          </w:p>
        </w:tc>
        <w:tc>
          <w:tcPr>
            <w:tcW w:w="1924"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48</w:t>
            </w:r>
          </w:p>
        </w:tc>
        <w:tc>
          <w:tcPr>
            <w:tcW w:w="1120" w:type="dxa"/>
            <w:noWrap/>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J111</w:t>
            </w:r>
          </w:p>
        </w:tc>
        <w:tc>
          <w:tcPr>
            <w:tcW w:w="2627" w:type="dxa"/>
            <w:noWrap/>
            <w:vAlign w:val="center"/>
          </w:tcPr>
          <w:p w:rsidR="008959F7" w:rsidRPr="000B6624" w:rsidRDefault="008959F7" w:rsidP="000E0486">
            <w:pPr>
              <w:pStyle w:val="Heading5"/>
              <w:spacing w:before="0"/>
              <w:jc w:val="center"/>
              <w:outlineLvl w:val="4"/>
              <w:rPr>
                <w:rFonts w:ascii="Times New Roman" w:hAnsi="Times New Roman" w:cs="Times New Roman"/>
                <w:color w:val="auto"/>
                <w:sz w:val="20"/>
                <w:szCs w:val="20"/>
              </w:rPr>
            </w:pPr>
            <w:bookmarkStart w:id="4" w:name="J11.1"/>
            <w:bookmarkEnd w:id="4"/>
            <w:r w:rsidRPr="000B6624">
              <w:rPr>
                <w:rStyle w:val="label"/>
                <w:rFonts w:ascii="Times New Roman" w:hAnsi="Times New Roman" w:cs="Times New Roman"/>
                <w:color w:val="auto"/>
                <w:sz w:val="20"/>
                <w:szCs w:val="20"/>
              </w:rPr>
              <w:t>Influenza with other respiratory manifestations, virus not identified</w:t>
            </w:r>
          </w:p>
        </w:tc>
        <w:tc>
          <w:tcPr>
            <w:tcW w:w="2627" w:type="dxa"/>
            <w:vAlign w:val="center"/>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53</w:t>
            </w:r>
          </w:p>
        </w:tc>
      </w:tr>
    </w:tbl>
    <w:p w:rsidR="008959F7" w:rsidRPr="000B6624" w:rsidRDefault="008959F7" w:rsidP="008959F7">
      <w:pPr>
        <w:rPr>
          <w:rFonts w:ascii="Times New Roman" w:hAnsi="Times New Roman" w:cs="Times New Roman"/>
        </w:rPr>
      </w:pPr>
    </w:p>
    <w:p w:rsidR="008959F7" w:rsidRPr="000B6624" w:rsidRDefault="008959F7" w:rsidP="008959F7">
      <w:pPr>
        <w:rPr>
          <w:rFonts w:ascii="Times New Roman" w:hAnsi="Times New Roman" w:cs="Times New Roman"/>
        </w:rPr>
      </w:pPr>
    </w:p>
    <w:p w:rsidR="008959F7" w:rsidRPr="000B6624" w:rsidRDefault="008959F7" w:rsidP="008959F7">
      <w:pPr>
        <w:rPr>
          <w:rFonts w:ascii="Times New Roman" w:hAnsi="Times New Roman" w:cs="Times New Roman"/>
        </w:rPr>
      </w:pPr>
      <w:r w:rsidRPr="000B6624">
        <w:rPr>
          <w:rFonts w:ascii="Times New Roman" w:hAnsi="Times New Roman" w:cs="Times New Roman"/>
        </w:rPr>
        <w:lastRenderedPageBreak/>
        <w:t>Table S1. Continued</w:t>
      </w:r>
    </w:p>
    <w:tbl>
      <w:tblPr>
        <w:tblStyle w:val="TableGrid"/>
        <w:tblW w:w="0" w:type="auto"/>
        <w:tblLook w:val="04A0" w:firstRow="1" w:lastRow="0" w:firstColumn="1" w:lastColumn="0" w:noHBand="0" w:noVBand="1"/>
      </w:tblPr>
      <w:tblGrid>
        <w:gridCol w:w="1193"/>
        <w:gridCol w:w="2378"/>
        <w:gridCol w:w="1522"/>
        <w:gridCol w:w="1522"/>
        <w:gridCol w:w="2627"/>
        <w:gridCol w:w="2627"/>
      </w:tblGrid>
      <w:tr w:rsidR="008959F7" w:rsidRPr="000B6624" w:rsidTr="004E2B85">
        <w:trPr>
          <w:trHeight w:val="255"/>
        </w:trPr>
        <w:tc>
          <w:tcPr>
            <w:tcW w:w="11869" w:type="dxa"/>
            <w:gridSpan w:val="6"/>
          </w:tcPr>
          <w:p w:rsidR="008959F7" w:rsidRPr="000B6624" w:rsidRDefault="00936027" w:rsidP="00936027">
            <w:pPr>
              <w:spacing w:before="100" w:beforeAutospacing="1"/>
              <w:jc w:val="center"/>
              <w:rPr>
                <w:rFonts w:ascii="Times New Roman" w:hAnsi="Times New Roman" w:cs="Times New Roman"/>
                <w:b/>
                <w:sz w:val="20"/>
                <w:szCs w:val="20"/>
              </w:rPr>
            </w:pPr>
            <w:r>
              <w:rPr>
                <w:rFonts w:ascii="Times New Roman" w:hAnsi="Times New Roman" w:cs="Times New Roman"/>
                <w:b/>
                <w:sz w:val="20"/>
                <w:szCs w:val="20"/>
              </w:rPr>
              <w:t xml:space="preserve">Other </w:t>
            </w:r>
            <w:r w:rsidR="008959F7" w:rsidRPr="000B6624">
              <w:rPr>
                <w:rFonts w:ascii="Times New Roman" w:hAnsi="Times New Roman" w:cs="Times New Roman"/>
                <w:b/>
                <w:sz w:val="20"/>
                <w:szCs w:val="20"/>
              </w:rPr>
              <w:t>respiratory condition</w:t>
            </w:r>
            <w:r>
              <w:rPr>
                <w:rFonts w:ascii="Times New Roman" w:hAnsi="Times New Roman" w:cs="Times New Roman"/>
                <w:b/>
                <w:sz w:val="20"/>
                <w:szCs w:val="20"/>
              </w:rPr>
              <w:t xml:space="preserve"> (excluding RTIs)</w:t>
            </w:r>
          </w:p>
        </w:tc>
      </w:tr>
      <w:tr w:rsidR="008959F7" w:rsidRPr="000B6624" w:rsidTr="004E2B85">
        <w:trPr>
          <w:trHeight w:val="255"/>
        </w:trPr>
        <w:tc>
          <w:tcPr>
            <w:tcW w:w="5093" w:type="dxa"/>
            <w:gridSpan w:val="3"/>
            <w:noWrap/>
          </w:tcPr>
          <w:p w:rsidR="008959F7" w:rsidRPr="000B6624" w:rsidRDefault="008959F7" w:rsidP="004E2B85">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Hospital records</w:t>
            </w:r>
          </w:p>
        </w:tc>
        <w:tc>
          <w:tcPr>
            <w:tcW w:w="6776" w:type="dxa"/>
            <w:gridSpan w:val="3"/>
            <w:noWrap/>
          </w:tcPr>
          <w:p w:rsidR="008959F7" w:rsidRPr="000B6624" w:rsidRDefault="008959F7" w:rsidP="004E2B85">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Death certificates</w:t>
            </w:r>
          </w:p>
        </w:tc>
      </w:tr>
      <w:tr w:rsidR="008959F7" w:rsidRPr="000B6624" w:rsidTr="004E2B85">
        <w:trPr>
          <w:trHeight w:val="255"/>
        </w:trPr>
        <w:tc>
          <w:tcPr>
            <w:tcW w:w="1193" w:type="dxa"/>
            <w:noWrap/>
            <w:hideMark/>
          </w:tcPr>
          <w:p w:rsidR="008959F7" w:rsidRPr="000B6624" w:rsidRDefault="008959F7" w:rsidP="004E2B85">
            <w:pPr>
              <w:spacing w:before="100" w:beforeAutospacing="1"/>
              <w:rPr>
                <w:rFonts w:ascii="Times New Roman" w:hAnsi="Times New Roman" w:cs="Times New Roman"/>
                <w:b/>
                <w:sz w:val="20"/>
                <w:szCs w:val="20"/>
              </w:rPr>
            </w:pPr>
            <w:r w:rsidRPr="000B6624">
              <w:rPr>
                <w:rFonts w:ascii="Times New Roman" w:hAnsi="Times New Roman" w:cs="Times New Roman"/>
                <w:b/>
                <w:sz w:val="20"/>
                <w:szCs w:val="20"/>
              </w:rPr>
              <w:t>Code</w:t>
            </w:r>
          </w:p>
        </w:tc>
        <w:tc>
          <w:tcPr>
            <w:tcW w:w="2378" w:type="dxa"/>
            <w:noWrap/>
            <w:hideMark/>
          </w:tcPr>
          <w:p w:rsidR="008959F7" w:rsidRPr="000B6624" w:rsidRDefault="008959F7" w:rsidP="004E2B85">
            <w:pPr>
              <w:spacing w:before="100" w:beforeAutospacing="1"/>
              <w:rPr>
                <w:rFonts w:ascii="Times New Roman" w:hAnsi="Times New Roman" w:cs="Times New Roman"/>
                <w:b/>
                <w:sz w:val="20"/>
                <w:szCs w:val="20"/>
              </w:rPr>
            </w:pPr>
            <w:r w:rsidRPr="000B6624">
              <w:rPr>
                <w:rFonts w:ascii="Times New Roman" w:hAnsi="Times New Roman" w:cs="Times New Roman"/>
                <w:b/>
                <w:sz w:val="20"/>
                <w:szCs w:val="20"/>
              </w:rPr>
              <w:t>Description</w:t>
            </w:r>
          </w:p>
        </w:tc>
        <w:tc>
          <w:tcPr>
            <w:tcW w:w="1522" w:type="dxa"/>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Number of times listed</w:t>
            </w:r>
          </w:p>
        </w:tc>
        <w:tc>
          <w:tcPr>
            <w:tcW w:w="1522" w:type="dxa"/>
            <w:noWrap/>
            <w:hideMark/>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Code</w:t>
            </w:r>
          </w:p>
        </w:tc>
        <w:tc>
          <w:tcPr>
            <w:tcW w:w="2627" w:type="dxa"/>
            <w:noWrap/>
            <w:hideMark/>
          </w:tcPr>
          <w:p w:rsidR="008959F7" w:rsidRPr="000B6624" w:rsidRDefault="008959F7" w:rsidP="004E2B85">
            <w:pPr>
              <w:spacing w:before="100" w:beforeAutospacing="1"/>
              <w:rPr>
                <w:rFonts w:ascii="Times New Roman" w:hAnsi="Times New Roman" w:cs="Times New Roman"/>
                <w:b/>
                <w:sz w:val="20"/>
                <w:szCs w:val="20"/>
              </w:rPr>
            </w:pPr>
            <w:r w:rsidRPr="000B6624">
              <w:rPr>
                <w:rFonts w:ascii="Times New Roman" w:hAnsi="Times New Roman" w:cs="Times New Roman"/>
                <w:b/>
                <w:sz w:val="20"/>
                <w:szCs w:val="20"/>
              </w:rPr>
              <w:t>Description</w:t>
            </w:r>
          </w:p>
        </w:tc>
        <w:tc>
          <w:tcPr>
            <w:tcW w:w="2627" w:type="dxa"/>
          </w:tcPr>
          <w:p w:rsidR="008959F7" w:rsidRPr="000B6624" w:rsidRDefault="008959F7" w:rsidP="000E0486">
            <w:pPr>
              <w:spacing w:before="100" w:beforeAutospacing="1"/>
              <w:jc w:val="center"/>
              <w:rPr>
                <w:rFonts w:ascii="Times New Roman" w:hAnsi="Times New Roman" w:cs="Times New Roman"/>
                <w:b/>
                <w:sz w:val="20"/>
                <w:szCs w:val="20"/>
              </w:rPr>
            </w:pPr>
            <w:r w:rsidRPr="000B6624">
              <w:rPr>
                <w:rFonts w:ascii="Times New Roman" w:hAnsi="Times New Roman" w:cs="Times New Roman"/>
                <w:b/>
                <w:sz w:val="20"/>
                <w:szCs w:val="20"/>
              </w:rPr>
              <w:t>Number of times listed</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J969</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Respiratory failure, unspecified</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830</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J969</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Respiratory failure, unspecified</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1185</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J90</w:t>
            </w:r>
          </w:p>
        </w:tc>
        <w:tc>
          <w:tcPr>
            <w:tcW w:w="2378" w:type="dxa"/>
            <w:noWrap/>
          </w:tcPr>
          <w:p w:rsidR="008959F7" w:rsidRPr="000B6624" w:rsidRDefault="008959F7" w:rsidP="004E2B85">
            <w:pPr>
              <w:pStyle w:val="Heading4"/>
              <w:spacing w:before="0" w:beforeAutospacing="0" w:after="0" w:afterAutospacing="0"/>
              <w:outlineLvl w:val="3"/>
              <w:rPr>
                <w:b w:val="0"/>
                <w:sz w:val="20"/>
                <w:szCs w:val="20"/>
              </w:rPr>
            </w:pPr>
            <w:r w:rsidRPr="000B6624">
              <w:rPr>
                <w:rStyle w:val="label"/>
                <w:b w:val="0"/>
                <w:sz w:val="20"/>
                <w:szCs w:val="20"/>
              </w:rPr>
              <w:t>Pleural effusion, not elsewhere classified</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562</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P279</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Unspecified chronic respiratory disease originating in the perinatal period</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792</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P220</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Respiratory distress syndrome of newborn</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501</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J988</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Other specified respiratory disorders</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718</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R060</w:t>
            </w:r>
          </w:p>
        </w:tc>
        <w:tc>
          <w:tcPr>
            <w:tcW w:w="2378" w:type="dxa"/>
            <w:noWrap/>
          </w:tcPr>
          <w:p w:rsidR="008959F7" w:rsidRPr="000B6624" w:rsidRDefault="008959F7" w:rsidP="004E2B85">
            <w:pPr>
              <w:outlineLvl w:val="4"/>
              <w:rPr>
                <w:rFonts w:ascii="Times New Roman" w:hAnsi="Times New Roman" w:cs="Times New Roman"/>
                <w:sz w:val="20"/>
                <w:szCs w:val="20"/>
              </w:rPr>
            </w:pPr>
            <w:r w:rsidRPr="000B6624">
              <w:rPr>
                <w:rFonts w:ascii="Times New Roman" w:eastAsia="Times New Roman" w:hAnsi="Times New Roman" w:cs="Times New Roman"/>
                <w:bCs/>
                <w:sz w:val="20"/>
                <w:szCs w:val="20"/>
                <w:lang w:eastAsia="en-GB"/>
              </w:rPr>
              <w:t>Dyspnoea</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466</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J984</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Other disorders of lung</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425</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J960</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bookmarkStart w:id="5" w:name="J96.0"/>
            <w:bookmarkEnd w:id="5"/>
            <w:r w:rsidRPr="000B6624">
              <w:rPr>
                <w:rStyle w:val="label"/>
                <w:rFonts w:ascii="Times New Roman" w:hAnsi="Times New Roman" w:cs="Times New Roman"/>
                <w:color w:val="auto"/>
                <w:sz w:val="20"/>
                <w:szCs w:val="20"/>
              </w:rPr>
              <w:t>Acute respiratory failure</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457</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J690</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Pneumonitis due to food and vomit</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376</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J459</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Asthma, unspecified</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454</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J450</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bookmarkStart w:id="6" w:name="J45.0"/>
            <w:bookmarkEnd w:id="6"/>
            <w:r w:rsidRPr="000B6624">
              <w:rPr>
                <w:rStyle w:val="label"/>
                <w:rFonts w:ascii="Times New Roman" w:hAnsi="Times New Roman" w:cs="Times New Roman"/>
                <w:color w:val="auto"/>
                <w:sz w:val="20"/>
                <w:szCs w:val="20"/>
              </w:rPr>
              <w:t>Predominantly allergic asthma</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209</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R068</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Other and unspecified abnormalities of breathing</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404</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E849</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bookmarkStart w:id="7" w:name="E84.9"/>
            <w:bookmarkEnd w:id="7"/>
            <w:r w:rsidRPr="000B6624">
              <w:rPr>
                <w:rStyle w:val="label"/>
                <w:rFonts w:ascii="Times New Roman" w:hAnsi="Times New Roman" w:cs="Times New Roman"/>
                <w:color w:val="auto"/>
                <w:sz w:val="20"/>
                <w:szCs w:val="20"/>
              </w:rPr>
              <w:t>Cystic fibrosis, unspecified</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188</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P271</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Bronchopulmonary dysplasia originating in the perinatal period</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377</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P271</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Bronchopulmonary dysplasia originating in the perinatal period</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171</w:t>
            </w:r>
          </w:p>
        </w:tc>
      </w:tr>
      <w:tr w:rsidR="008959F7" w:rsidRPr="000B6624" w:rsidTr="004E2B85">
        <w:trPr>
          <w:trHeight w:val="255"/>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J690</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Pneumonitis due to food and vomit</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369</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J80</w:t>
            </w:r>
          </w:p>
        </w:tc>
        <w:tc>
          <w:tcPr>
            <w:tcW w:w="2627" w:type="dxa"/>
            <w:noWrap/>
            <w:vAlign w:val="bottom"/>
          </w:tcPr>
          <w:p w:rsidR="008959F7" w:rsidRPr="000B6624" w:rsidRDefault="008959F7" w:rsidP="004E2B85">
            <w:pPr>
              <w:pStyle w:val="Heading4"/>
              <w:spacing w:before="0" w:beforeAutospacing="0" w:after="0" w:afterAutospacing="0"/>
              <w:outlineLvl w:val="3"/>
              <w:rPr>
                <w:b w:val="0"/>
                <w:sz w:val="20"/>
                <w:szCs w:val="20"/>
              </w:rPr>
            </w:pPr>
            <w:r w:rsidRPr="000B6624">
              <w:rPr>
                <w:rStyle w:val="label"/>
                <w:b w:val="0"/>
                <w:sz w:val="20"/>
                <w:szCs w:val="20"/>
              </w:rPr>
              <w:t>Adult respiratory distress syndrome</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145</w:t>
            </w:r>
          </w:p>
        </w:tc>
      </w:tr>
      <w:tr w:rsidR="008959F7" w:rsidRPr="000B6624" w:rsidTr="004E2B85">
        <w:trPr>
          <w:trHeight w:val="77"/>
        </w:trPr>
        <w:tc>
          <w:tcPr>
            <w:tcW w:w="1193" w:type="dxa"/>
            <w:noWrap/>
          </w:tcPr>
          <w:p w:rsidR="008959F7" w:rsidRPr="000B6624" w:rsidRDefault="008959F7" w:rsidP="004E2B85">
            <w:pPr>
              <w:rPr>
                <w:rFonts w:ascii="Times New Roman" w:hAnsi="Times New Roman" w:cs="Times New Roman"/>
                <w:sz w:val="20"/>
                <w:szCs w:val="20"/>
              </w:rPr>
            </w:pPr>
            <w:r w:rsidRPr="000B6624">
              <w:rPr>
                <w:rFonts w:ascii="Times New Roman" w:hAnsi="Times New Roman" w:cs="Times New Roman"/>
                <w:sz w:val="20"/>
                <w:szCs w:val="20"/>
              </w:rPr>
              <w:t>J984</w:t>
            </w:r>
          </w:p>
        </w:tc>
        <w:tc>
          <w:tcPr>
            <w:tcW w:w="2378" w:type="dxa"/>
            <w:noWrap/>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Other disorders of lung</w:t>
            </w:r>
          </w:p>
        </w:tc>
        <w:tc>
          <w:tcPr>
            <w:tcW w:w="1522" w:type="dxa"/>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349</w:t>
            </w:r>
          </w:p>
        </w:tc>
        <w:tc>
          <w:tcPr>
            <w:tcW w:w="1522" w:type="dxa"/>
            <w:noWrap/>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J958</w:t>
            </w:r>
          </w:p>
        </w:tc>
        <w:tc>
          <w:tcPr>
            <w:tcW w:w="2627" w:type="dxa"/>
            <w:noWrap/>
            <w:vAlign w:val="bottom"/>
          </w:tcPr>
          <w:p w:rsidR="008959F7" w:rsidRPr="000B6624" w:rsidRDefault="008959F7" w:rsidP="004E2B85">
            <w:pPr>
              <w:pStyle w:val="Heading5"/>
              <w:spacing w:before="0"/>
              <w:outlineLvl w:val="4"/>
              <w:rPr>
                <w:rFonts w:ascii="Times New Roman" w:hAnsi="Times New Roman" w:cs="Times New Roman"/>
                <w:color w:val="auto"/>
                <w:sz w:val="20"/>
                <w:szCs w:val="20"/>
              </w:rPr>
            </w:pPr>
            <w:r w:rsidRPr="000B6624">
              <w:rPr>
                <w:rStyle w:val="label"/>
                <w:rFonts w:ascii="Times New Roman" w:hAnsi="Times New Roman" w:cs="Times New Roman"/>
                <w:color w:val="auto"/>
                <w:sz w:val="20"/>
                <w:szCs w:val="20"/>
              </w:rPr>
              <w:t>Other postprocedural respiratory disorders</w:t>
            </w:r>
          </w:p>
        </w:tc>
        <w:tc>
          <w:tcPr>
            <w:tcW w:w="2627" w:type="dxa"/>
            <w:vAlign w:val="bottom"/>
          </w:tcPr>
          <w:p w:rsidR="008959F7" w:rsidRPr="000B6624" w:rsidRDefault="008959F7" w:rsidP="000E0486">
            <w:pPr>
              <w:jc w:val="center"/>
              <w:rPr>
                <w:rFonts w:ascii="Times New Roman" w:hAnsi="Times New Roman" w:cs="Times New Roman"/>
                <w:sz w:val="20"/>
                <w:szCs w:val="20"/>
              </w:rPr>
            </w:pPr>
            <w:r w:rsidRPr="000B6624">
              <w:rPr>
                <w:rFonts w:ascii="Times New Roman" w:hAnsi="Times New Roman" w:cs="Times New Roman"/>
                <w:sz w:val="20"/>
                <w:szCs w:val="20"/>
              </w:rPr>
              <w:t>142</w:t>
            </w:r>
          </w:p>
        </w:tc>
      </w:tr>
    </w:tbl>
    <w:p w:rsidR="008959F7" w:rsidRPr="000B6624" w:rsidRDefault="008959F7" w:rsidP="008959F7">
      <w:pPr>
        <w:rPr>
          <w:rFonts w:ascii="Times New Roman" w:hAnsi="Times New Roman" w:cs="Times New Roman"/>
        </w:rPr>
      </w:pPr>
    </w:p>
    <w:p w:rsidR="006B7014" w:rsidRPr="000B6624" w:rsidRDefault="006B7014" w:rsidP="00D4557C">
      <w:pPr>
        <w:rPr>
          <w:rFonts w:ascii="Times New Roman" w:hAnsi="Times New Roman" w:cs="Times New Roman"/>
        </w:rPr>
        <w:sectPr w:rsidR="006B7014" w:rsidRPr="000B6624" w:rsidSect="008959F7">
          <w:pgSz w:w="16838" w:h="11906" w:orient="landscape"/>
          <w:pgMar w:top="1440" w:right="1440" w:bottom="1440" w:left="1440" w:header="708" w:footer="708" w:gutter="0"/>
          <w:cols w:space="708"/>
          <w:docGrid w:linePitch="360"/>
        </w:sectPr>
      </w:pPr>
    </w:p>
    <w:p w:rsidR="006B7014" w:rsidRPr="003A4E02" w:rsidRDefault="006B7014" w:rsidP="00D4557C">
      <w:pPr>
        <w:rPr>
          <w:rFonts w:ascii="Times New Roman" w:hAnsi="Times New Roman" w:cs="Times New Roman"/>
          <w:b/>
        </w:rPr>
      </w:pPr>
      <w:r w:rsidRPr="003A4E02">
        <w:rPr>
          <w:rFonts w:ascii="Times New Roman" w:hAnsi="Times New Roman" w:cs="Times New Roman"/>
          <w:b/>
        </w:rPr>
        <w:lastRenderedPageBreak/>
        <w:t>Agreement in recording between death certificates and hospital records</w:t>
      </w:r>
    </w:p>
    <w:p w:rsidR="00231A0D" w:rsidRPr="000B6624" w:rsidRDefault="00231A0D" w:rsidP="00231A0D">
      <w:pPr>
        <w:rPr>
          <w:rFonts w:ascii="Times New Roman" w:hAnsi="Times New Roman" w:cs="Times New Roman"/>
        </w:rPr>
      </w:pPr>
      <w:r w:rsidRPr="000B6624">
        <w:rPr>
          <w:rFonts w:ascii="Times New Roman" w:hAnsi="Times New Roman" w:cs="Times New Roman"/>
        </w:rPr>
        <w:t>Table S2. Agreement in recording of</w:t>
      </w:r>
      <w:r w:rsidR="00A563C5">
        <w:rPr>
          <w:rFonts w:ascii="Times New Roman" w:hAnsi="Times New Roman" w:cs="Times New Roman"/>
        </w:rPr>
        <w:t xml:space="preserve"> any</w:t>
      </w:r>
      <w:r w:rsidRPr="000B6624">
        <w:rPr>
          <w:rFonts w:ascii="Times New Roman" w:hAnsi="Times New Roman" w:cs="Times New Roman"/>
        </w:rPr>
        <w:t xml:space="preserve"> respiratory condition on death certificates and hospital admission during the last 30 days before death in children: 2001-2010</w:t>
      </w:r>
    </w:p>
    <w:tbl>
      <w:tblPr>
        <w:tblStyle w:val="TableGrid"/>
        <w:tblW w:w="0" w:type="auto"/>
        <w:tblInd w:w="534" w:type="dxa"/>
        <w:tblLook w:val="04A0" w:firstRow="1" w:lastRow="0" w:firstColumn="1" w:lastColumn="0" w:noHBand="0" w:noVBand="1"/>
      </w:tblPr>
      <w:tblGrid>
        <w:gridCol w:w="2268"/>
        <w:gridCol w:w="1701"/>
        <w:gridCol w:w="1417"/>
        <w:gridCol w:w="1540"/>
        <w:gridCol w:w="1782"/>
      </w:tblGrid>
      <w:tr w:rsidR="00231A0D" w:rsidRPr="000B6624" w:rsidTr="000E0486">
        <w:tc>
          <w:tcPr>
            <w:tcW w:w="3969" w:type="dxa"/>
            <w:gridSpan w:val="2"/>
            <w:vMerge w:val="restart"/>
          </w:tcPr>
          <w:p w:rsidR="00231A0D" w:rsidRPr="000B6624" w:rsidRDefault="00231A0D" w:rsidP="004E2B85">
            <w:pPr>
              <w:rPr>
                <w:rFonts w:ascii="Times New Roman" w:hAnsi="Times New Roman" w:cs="Times New Roman"/>
                <w:b/>
              </w:rPr>
            </w:pPr>
            <w:r w:rsidRPr="000B6624">
              <w:rPr>
                <w:rFonts w:ascii="Times New Roman" w:hAnsi="Times New Roman" w:cs="Times New Roman"/>
                <w:b/>
              </w:rPr>
              <w:t>Deaths occurring during an admission</w:t>
            </w:r>
          </w:p>
          <w:p w:rsidR="00231A0D" w:rsidRPr="000B6624" w:rsidRDefault="00231A0D" w:rsidP="009E591E">
            <w:pPr>
              <w:rPr>
                <w:rFonts w:ascii="Times New Roman" w:hAnsi="Times New Roman" w:cs="Times New Roman"/>
                <w:b/>
              </w:rPr>
            </w:pPr>
            <w:r w:rsidRPr="000B6624">
              <w:rPr>
                <w:rFonts w:ascii="Times New Roman" w:hAnsi="Times New Roman" w:cs="Times New Roman"/>
                <w:b/>
              </w:rPr>
              <w:t>Agreement=6</w:t>
            </w:r>
            <w:r w:rsidR="009E591E">
              <w:rPr>
                <w:rFonts w:ascii="Times New Roman" w:hAnsi="Times New Roman" w:cs="Times New Roman"/>
                <w:b/>
              </w:rPr>
              <w:t>6.1</w:t>
            </w:r>
            <w:r w:rsidRPr="000B6624">
              <w:rPr>
                <w:rFonts w:ascii="Times New Roman" w:hAnsi="Times New Roman" w:cs="Times New Roman"/>
                <w:b/>
              </w:rPr>
              <w:t>%</w:t>
            </w:r>
          </w:p>
        </w:tc>
        <w:tc>
          <w:tcPr>
            <w:tcW w:w="4739" w:type="dxa"/>
            <w:gridSpan w:val="3"/>
          </w:tcPr>
          <w:p w:rsidR="00231A0D" w:rsidRPr="000B6624" w:rsidRDefault="00231A0D" w:rsidP="004E2B85">
            <w:pPr>
              <w:jc w:val="center"/>
              <w:rPr>
                <w:rFonts w:ascii="Times New Roman" w:hAnsi="Times New Roman" w:cs="Times New Roman"/>
                <w:b/>
              </w:rPr>
            </w:pPr>
            <w:r w:rsidRPr="000B6624">
              <w:rPr>
                <w:rFonts w:ascii="Times New Roman" w:hAnsi="Times New Roman" w:cs="Times New Roman"/>
                <w:b/>
              </w:rPr>
              <w:t>Recorded on death certificate</w:t>
            </w:r>
          </w:p>
        </w:tc>
      </w:tr>
      <w:tr w:rsidR="00231A0D" w:rsidRPr="000B6624" w:rsidTr="000E0486">
        <w:tc>
          <w:tcPr>
            <w:tcW w:w="3969" w:type="dxa"/>
            <w:gridSpan w:val="2"/>
            <w:vMerge/>
          </w:tcPr>
          <w:p w:rsidR="00231A0D" w:rsidRPr="000B6624" w:rsidRDefault="00231A0D" w:rsidP="004E2B85">
            <w:pPr>
              <w:rPr>
                <w:rFonts w:ascii="Times New Roman" w:hAnsi="Times New Roman" w:cs="Times New Roman"/>
                <w:b/>
              </w:rPr>
            </w:pPr>
          </w:p>
        </w:tc>
        <w:tc>
          <w:tcPr>
            <w:tcW w:w="1417"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Yes</w:t>
            </w:r>
          </w:p>
        </w:tc>
        <w:tc>
          <w:tcPr>
            <w:tcW w:w="1540"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No</w:t>
            </w:r>
          </w:p>
        </w:tc>
        <w:tc>
          <w:tcPr>
            <w:tcW w:w="1782"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Total</w:t>
            </w:r>
          </w:p>
        </w:tc>
      </w:tr>
      <w:tr w:rsidR="00231A0D" w:rsidRPr="000B6624" w:rsidTr="000E0486">
        <w:tc>
          <w:tcPr>
            <w:tcW w:w="2268" w:type="dxa"/>
            <w:vMerge w:val="restart"/>
          </w:tcPr>
          <w:p w:rsidR="00231A0D" w:rsidRPr="000B6624" w:rsidRDefault="00231A0D" w:rsidP="004E2B85">
            <w:pPr>
              <w:rPr>
                <w:rFonts w:ascii="Times New Roman" w:hAnsi="Times New Roman" w:cs="Times New Roman"/>
                <w:b/>
              </w:rPr>
            </w:pPr>
            <w:r w:rsidRPr="000B6624">
              <w:rPr>
                <w:rFonts w:ascii="Times New Roman" w:hAnsi="Times New Roman" w:cs="Times New Roman"/>
                <w:b/>
              </w:rPr>
              <w:t>Recorded on hospital records within 30 days of death</w:t>
            </w: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 xml:space="preserve">Yes </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2896</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2003</w:t>
            </w:r>
          </w:p>
        </w:tc>
        <w:tc>
          <w:tcPr>
            <w:tcW w:w="1782" w:type="dxa"/>
          </w:tcPr>
          <w:p w:rsidR="00231A0D" w:rsidRPr="000B6624" w:rsidRDefault="00231A0D" w:rsidP="000E0486">
            <w:pPr>
              <w:jc w:val="center"/>
              <w:rPr>
                <w:rFonts w:ascii="Times New Roman" w:hAnsi="Times New Roman" w:cs="Times New Roman"/>
                <w:color w:val="000000"/>
              </w:rPr>
            </w:pPr>
            <w:r w:rsidRPr="000B6624">
              <w:rPr>
                <w:rFonts w:ascii="Times New Roman" w:hAnsi="Times New Roman" w:cs="Times New Roman"/>
                <w:color w:val="000000"/>
              </w:rPr>
              <w:t>4899</w:t>
            </w:r>
          </w:p>
        </w:tc>
      </w:tr>
      <w:tr w:rsidR="00231A0D" w:rsidRPr="000B6624" w:rsidTr="000E0486">
        <w:tc>
          <w:tcPr>
            <w:tcW w:w="2268" w:type="dxa"/>
            <w:vMerge/>
          </w:tcPr>
          <w:p w:rsidR="00231A0D" w:rsidRPr="000B6624" w:rsidRDefault="00231A0D" w:rsidP="004E2B85">
            <w:pPr>
              <w:rPr>
                <w:rFonts w:ascii="Times New Roman" w:hAnsi="Times New Roman" w:cs="Times New Roman"/>
              </w:rPr>
            </w:pP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No</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1659</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4257</w:t>
            </w:r>
          </w:p>
        </w:tc>
        <w:tc>
          <w:tcPr>
            <w:tcW w:w="1782" w:type="dxa"/>
          </w:tcPr>
          <w:p w:rsidR="00231A0D" w:rsidRPr="000B6624" w:rsidRDefault="00231A0D" w:rsidP="000E0486">
            <w:pPr>
              <w:jc w:val="center"/>
              <w:rPr>
                <w:rFonts w:ascii="Times New Roman" w:hAnsi="Times New Roman" w:cs="Times New Roman"/>
                <w:color w:val="000000"/>
              </w:rPr>
            </w:pPr>
            <w:r w:rsidRPr="000B6624">
              <w:rPr>
                <w:rFonts w:ascii="Times New Roman" w:hAnsi="Times New Roman" w:cs="Times New Roman"/>
                <w:color w:val="000000"/>
              </w:rPr>
              <w:t>5916</w:t>
            </w:r>
          </w:p>
        </w:tc>
      </w:tr>
      <w:tr w:rsidR="00231A0D" w:rsidRPr="000B6624" w:rsidTr="000E0486">
        <w:tc>
          <w:tcPr>
            <w:tcW w:w="2268" w:type="dxa"/>
            <w:vMerge/>
            <w:tcBorders>
              <w:bottom w:val="single" w:sz="4" w:space="0" w:color="auto"/>
            </w:tcBorders>
          </w:tcPr>
          <w:p w:rsidR="00231A0D" w:rsidRPr="000B6624" w:rsidRDefault="00231A0D" w:rsidP="004E2B85">
            <w:pPr>
              <w:rPr>
                <w:rFonts w:ascii="Times New Roman" w:hAnsi="Times New Roman" w:cs="Times New Roman"/>
              </w:rPr>
            </w:pP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Total</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4555</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6260</w:t>
            </w:r>
          </w:p>
        </w:tc>
        <w:tc>
          <w:tcPr>
            <w:tcW w:w="1782"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10815</w:t>
            </w:r>
          </w:p>
        </w:tc>
      </w:tr>
      <w:tr w:rsidR="00231A0D" w:rsidRPr="000B6624" w:rsidTr="000E0486">
        <w:tc>
          <w:tcPr>
            <w:tcW w:w="3969" w:type="dxa"/>
            <w:gridSpan w:val="2"/>
            <w:vMerge w:val="restart"/>
            <w:tcBorders>
              <w:top w:val="triple" w:sz="4" w:space="0" w:color="auto"/>
            </w:tcBorders>
          </w:tcPr>
          <w:p w:rsidR="00231A0D" w:rsidRPr="000B6624" w:rsidRDefault="00231A0D" w:rsidP="004E2B85">
            <w:pPr>
              <w:rPr>
                <w:rFonts w:ascii="Times New Roman" w:hAnsi="Times New Roman" w:cs="Times New Roman"/>
                <w:b/>
              </w:rPr>
            </w:pPr>
            <w:r w:rsidRPr="000B6624">
              <w:rPr>
                <w:rFonts w:ascii="Times New Roman" w:hAnsi="Times New Roman" w:cs="Times New Roman"/>
                <w:b/>
              </w:rPr>
              <w:t>Deaths occurring outside an admission</w:t>
            </w:r>
          </w:p>
          <w:p w:rsidR="00231A0D" w:rsidRPr="000B6624" w:rsidRDefault="00231A0D" w:rsidP="004E2B85">
            <w:pPr>
              <w:rPr>
                <w:rFonts w:ascii="Times New Roman" w:hAnsi="Times New Roman" w:cs="Times New Roman"/>
                <w:b/>
              </w:rPr>
            </w:pPr>
            <w:r w:rsidRPr="000B6624">
              <w:rPr>
                <w:rFonts w:ascii="Times New Roman" w:hAnsi="Times New Roman" w:cs="Times New Roman"/>
                <w:b/>
              </w:rPr>
              <w:t>Agreement=73.2%</w:t>
            </w:r>
          </w:p>
        </w:tc>
        <w:tc>
          <w:tcPr>
            <w:tcW w:w="4739" w:type="dxa"/>
            <w:gridSpan w:val="3"/>
            <w:tcBorders>
              <w:top w:val="triple" w:sz="4" w:space="0" w:color="auto"/>
            </w:tcBorders>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Recorded on death certificate</w:t>
            </w:r>
          </w:p>
        </w:tc>
      </w:tr>
      <w:tr w:rsidR="00231A0D" w:rsidRPr="000B6624" w:rsidTr="000E0486">
        <w:tc>
          <w:tcPr>
            <w:tcW w:w="3969" w:type="dxa"/>
            <w:gridSpan w:val="2"/>
            <w:vMerge/>
          </w:tcPr>
          <w:p w:rsidR="00231A0D" w:rsidRPr="000B6624" w:rsidRDefault="00231A0D" w:rsidP="004E2B85">
            <w:pPr>
              <w:rPr>
                <w:rFonts w:ascii="Times New Roman" w:hAnsi="Times New Roman" w:cs="Times New Roman"/>
                <w:b/>
              </w:rPr>
            </w:pPr>
          </w:p>
        </w:tc>
        <w:tc>
          <w:tcPr>
            <w:tcW w:w="1417"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Yes</w:t>
            </w:r>
          </w:p>
        </w:tc>
        <w:tc>
          <w:tcPr>
            <w:tcW w:w="1540"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No</w:t>
            </w:r>
          </w:p>
        </w:tc>
        <w:tc>
          <w:tcPr>
            <w:tcW w:w="1782" w:type="dxa"/>
          </w:tcPr>
          <w:p w:rsidR="00231A0D" w:rsidRPr="000B6624" w:rsidRDefault="00231A0D" w:rsidP="000E0486">
            <w:pPr>
              <w:jc w:val="center"/>
              <w:rPr>
                <w:rFonts w:ascii="Times New Roman" w:hAnsi="Times New Roman" w:cs="Times New Roman"/>
                <w:b/>
              </w:rPr>
            </w:pPr>
            <w:r w:rsidRPr="000B6624">
              <w:rPr>
                <w:rFonts w:ascii="Times New Roman" w:hAnsi="Times New Roman" w:cs="Times New Roman"/>
                <w:b/>
              </w:rPr>
              <w:t>Total</w:t>
            </w:r>
          </w:p>
        </w:tc>
      </w:tr>
      <w:tr w:rsidR="00231A0D" w:rsidRPr="000B6624" w:rsidTr="000E0486">
        <w:tc>
          <w:tcPr>
            <w:tcW w:w="2268" w:type="dxa"/>
            <w:vMerge w:val="restart"/>
          </w:tcPr>
          <w:p w:rsidR="00231A0D" w:rsidRPr="000B6624" w:rsidRDefault="00231A0D" w:rsidP="004E2B85">
            <w:pPr>
              <w:rPr>
                <w:rFonts w:ascii="Times New Roman" w:hAnsi="Times New Roman" w:cs="Times New Roman"/>
                <w:b/>
              </w:rPr>
            </w:pPr>
            <w:r w:rsidRPr="000B6624">
              <w:rPr>
                <w:rFonts w:ascii="Times New Roman" w:hAnsi="Times New Roman" w:cs="Times New Roman"/>
                <w:b/>
              </w:rPr>
              <w:t>Recorded on hospital records within 30 days of death</w:t>
            </w: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 xml:space="preserve">Yes </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479</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541</w:t>
            </w:r>
          </w:p>
        </w:tc>
        <w:tc>
          <w:tcPr>
            <w:tcW w:w="1782"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1020</w:t>
            </w:r>
          </w:p>
        </w:tc>
      </w:tr>
      <w:tr w:rsidR="00231A0D" w:rsidRPr="000B6624" w:rsidTr="000E0486">
        <w:tc>
          <w:tcPr>
            <w:tcW w:w="2268" w:type="dxa"/>
            <w:vMerge/>
          </w:tcPr>
          <w:p w:rsidR="00231A0D" w:rsidRPr="000B6624" w:rsidRDefault="00231A0D" w:rsidP="004E2B85">
            <w:pPr>
              <w:rPr>
                <w:rFonts w:ascii="Times New Roman" w:hAnsi="Times New Roman" w:cs="Times New Roman"/>
              </w:rPr>
            </w:pP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No</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2591</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8083</w:t>
            </w:r>
          </w:p>
        </w:tc>
        <w:tc>
          <w:tcPr>
            <w:tcW w:w="1782"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10674</w:t>
            </w:r>
          </w:p>
        </w:tc>
      </w:tr>
      <w:tr w:rsidR="00231A0D" w:rsidRPr="000B6624" w:rsidTr="000E0486">
        <w:tc>
          <w:tcPr>
            <w:tcW w:w="2268" w:type="dxa"/>
            <w:vMerge/>
          </w:tcPr>
          <w:p w:rsidR="00231A0D" w:rsidRPr="000B6624" w:rsidRDefault="00231A0D" w:rsidP="004E2B85">
            <w:pPr>
              <w:rPr>
                <w:rFonts w:ascii="Times New Roman" w:hAnsi="Times New Roman" w:cs="Times New Roman"/>
              </w:rPr>
            </w:pPr>
          </w:p>
        </w:tc>
        <w:tc>
          <w:tcPr>
            <w:tcW w:w="1701" w:type="dxa"/>
          </w:tcPr>
          <w:p w:rsidR="00231A0D" w:rsidRPr="000B6624" w:rsidRDefault="00231A0D" w:rsidP="000E0486">
            <w:pPr>
              <w:jc w:val="right"/>
              <w:rPr>
                <w:rFonts w:ascii="Times New Roman" w:hAnsi="Times New Roman" w:cs="Times New Roman"/>
                <w:b/>
              </w:rPr>
            </w:pPr>
            <w:r w:rsidRPr="000B6624">
              <w:rPr>
                <w:rFonts w:ascii="Times New Roman" w:hAnsi="Times New Roman" w:cs="Times New Roman"/>
                <w:b/>
              </w:rPr>
              <w:t>Total</w:t>
            </w:r>
          </w:p>
        </w:tc>
        <w:tc>
          <w:tcPr>
            <w:tcW w:w="1417"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3070</w:t>
            </w:r>
          </w:p>
        </w:tc>
        <w:tc>
          <w:tcPr>
            <w:tcW w:w="1540"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8624</w:t>
            </w:r>
          </w:p>
        </w:tc>
        <w:tc>
          <w:tcPr>
            <w:tcW w:w="1782" w:type="dxa"/>
          </w:tcPr>
          <w:p w:rsidR="00231A0D" w:rsidRPr="000B6624" w:rsidRDefault="00231A0D" w:rsidP="000E0486">
            <w:pPr>
              <w:jc w:val="center"/>
              <w:rPr>
                <w:rFonts w:ascii="Times New Roman" w:hAnsi="Times New Roman" w:cs="Times New Roman"/>
              </w:rPr>
            </w:pPr>
            <w:r w:rsidRPr="000B6624">
              <w:rPr>
                <w:rFonts w:ascii="Times New Roman" w:hAnsi="Times New Roman" w:cs="Times New Roman"/>
              </w:rPr>
              <w:t>11694</w:t>
            </w:r>
          </w:p>
        </w:tc>
      </w:tr>
    </w:tbl>
    <w:p w:rsidR="00231A0D" w:rsidRPr="000B6624" w:rsidRDefault="00231A0D" w:rsidP="00231A0D">
      <w:pPr>
        <w:rPr>
          <w:rFonts w:ascii="Times New Roman" w:hAnsi="Times New Roman" w:cs="Times New Roman"/>
        </w:rPr>
      </w:pPr>
    </w:p>
    <w:p w:rsidR="004E2B85" w:rsidRPr="000B6624" w:rsidRDefault="004E2B85">
      <w:pPr>
        <w:rPr>
          <w:rFonts w:ascii="Times New Roman" w:hAnsi="Times New Roman" w:cs="Times New Roman"/>
        </w:rPr>
      </w:pPr>
      <w:r w:rsidRPr="000B6624">
        <w:rPr>
          <w:rFonts w:ascii="Times New Roman" w:hAnsi="Times New Roman" w:cs="Times New Roman"/>
        </w:rPr>
        <w:br w:type="page"/>
      </w:r>
    </w:p>
    <w:p w:rsidR="004E2B85" w:rsidRPr="003A4E02" w:rsidRDefault="004E2B85" w:rsidP="004E2B85">
      <w:pPr>
        <w:rPr>
          <w:rFonts w:ascii="Times New Roman" w:hAnsi="Times New Roman" w:cs="Times New Roman"/>
          <w:b/>
        </w:rPr>
      </w:pPr>
      <w:r w:rsidRPr="003A4E02">
        <w:rPr>
          <w:rFonts w:ascii="Times New Roman" w:hAnsi="Times New Roman" w:cs="Times New Roman"/>
          <w:b/>
        </w:rPr>
        <w:lastRenderedPageBreak/>
        <w:t>RTI-related mortality rates according to amount of information used from death certificates and hospital records</w:t>
      </w:r>
    </w:p>
    <w:p w:rsidR="004E2B85" w:rsidRPr="000B6624" w:rsidRDefault="004E2B85" w:rsidP="004E2B85">
      <w:pPr>
        <w:rPr>
          <w:rFonts w:ascii="Times New Roman" w:hAnsi="Times New Roman" w:cs="Times New Roman"/>
        </w:rPr>
      </w:pPr>
      <w:r w:rsidRPr="000B6624">
        <w:rPr>
          <w:rFonts w:ascii="Times New Roman" w:hAnsi="Times New Roman" w:cs="Times New Roman"/>
        </w:rPr>
        <w:t>Table S3. Number of deaths and mortality rates for respiratory tract infections and all respiratory conditions by age group 2001-2010</w:t>
      </w:r>
    </w:p>
    <w:tbl>
      <w:tblPr>
        <w:tblStyle w:val="TableGrid1"/>
        <w:tblpPr w:leftFromText="180" w:rightFromText="180" w:vertAnchor="page" w:horzAnchor="margin" w:tblpX="675" w:tblpY="3220"/>
        <w:tblW w:w="0" w:type="auto"/>
        <w:tblLook w:val="04A0" w:firstRow="1" w:lastRow="0" w:firstColumn="1" w:lastColumn="0" w:noHBand="0" w:noVBand="1"/>
      </w:tblPr>
      <w:tblGrid>
        <w:gridCol w:w="1635"/>
        <w:gridCol w:w="2310"/>
        <w:gridCol w:w="2311"/>
        <w:gridCol w:w="2311"/>
      </w:tblGrid>
      <w:tr w:rsidR="004E2B85" w:rsidRPr="000B6624" w:rsidTr="000E0486">
        <w:tc>
          <w:tcPr>
            <w:tcW w:w="1635" w:type="dxa"/>
          </w:tcPr>
          <w:p w:rsidR="004E2B85" w:rsidRPr="000B6624" w:rsidRDefault="004E2B85" w:rsidP="000E0486">
            <w:pPr>
              <w:rPr>
                <w:rFonts w:ascii="Times New Roman" w:hAnsi="Times New Roman" w:cs="Times New Roman"/>
              </w:rPr>
            </w:pPr>
          </w:p>
        </w:tc>
        <w:tc>
          <w:tcPr>
            <w:tcW w:w="6932" w:type="dxa"/>
            <w:gridSpan w:val="3"/>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 xml:space="preserve">Respiratory tract infections </w:t>
            </w:r>
            <w:r w:rsidRPr="000B6624">
              <w:rPr>
                <w:rFonts w:ascii="Times New Roman" w:hAnsi="Times New Roman" w:cs="Times New Roman"/>
                <w:b/>
                <w:i/>
              </w:rPr>
              <w:t>n</w:t>
            </w:r>
            <w:r w:rsidRPr="000B6624">
              <w:rPr>
                <w:rFonts w:ascii="Times New Roman" w:hAnsi="Times New Roman" w:cs="Times New Roman"/>
                <w:b/>
              </w:rPr>
              <w:t xml:space="preserve"> (rate/100,000 population)</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Age group</w:t>
            </w:r>
          </w:p>
        </w:tc>
        <w:tc>
          <w:tcPr>
            <w:tcW w:w="2310"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Underlying cause</w:t>
            </w:r>
          </w:p>
        </w:tc>
        <w:tc>
          <w:tcPr>
            <w:tcW w:w="2311"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Any causes on DC</w:t>
            </w:r>
            <w:r w:rsidRPr="000B6624">
              <w:rPr>
                <w:rFonts w:ascii="Times New Roman" w:hAnsi="Times New Roman" w:cs="Times New Roman"/>
                <w:b/>
                <w:vertAlign w:val="superscript"/>
              </w:rPr>
              <w:t>a</w:t>
            </w:r>
          </w:p>
        </w:tc>
        <w:tc>
          <w:tcPr>
            <w:tcW w:w="2311"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DC+hospital admission records≤30 days before death</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28-364 days</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446 (7.2)</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950 (15.4)</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1512 (24.5)</w:t>
            </w:r>
          </w:p>
        </w:tc>
      </w:tr>
      <w:tr w:rsidR="004E2B85" w:rsidRPr="000B6624" w:rsidTr="000E0486">
        <w:trPr>
          <w:trHeight w:val="73"/>
        </w:trPr>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1-4 years</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327 (1.4)</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948 (4.0)</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1411 (5.9)</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5-18 years</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302 (0.3)</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1441 (1.6)</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2116 (2.4)</w:t>
            </w:r>
          </w:p>
        </w:tc>
      </w:tr>
      <w:tr w:rsidR="004E2B85" w:rsidRPr="000B6624" w:rsidTr="000E0486">
        <w:tc>
          <w:tcPr>
            <w:tcW w:w="1635" w:type="dxa"/>
          </w:tcPr>
          <w:p w:rsidR="004E2B85" w:rsidRPr="000B6624" w:rsidRDefault="004E2B85" w:rsidP="000E0486">
            <w:pPr>
              <w:rPr>
                <w:rFonts w:ascii="Times New Roman" w:hAnsi="Times New Roman" w:cs="Times New Roman"/>
              </w:rPr>
            </w:pPr>
          </w:p>
        </w:tc>
        <w:tc>
          <w:tcPr>
            <w:tcW w:w="6932" w:type="dxa"/>
            <w:gridSpan w:val="3"/>
          </w:tcPr>
          <w:p w:rsidR="004E2B85" w:rsidRPr="000B6624" w:rsidRDefault="00A563C5" w:rsidP="000E0486">
            <w:pPr>
              <w:jc w:val="center"/>
              <w:rPr>
                <w:rFonts w:ascii="Times New Roman" w:hAnsi="Times New Roman" w:cs="Times New Roman"/>
                <w:b/>
              </w:rPr>
            </w:pPr>
            <w:r>
              <w:rPr>
                <w:rFonts w:ascii="Times New Roman" w:hAnsi="Times New Roman" w:cs="Times New Roman"/>
                <w:b/>
              </w:rPr>
              <w:t>Any</w:t>
            </w:r>
            <w:r w:rsidR="004E2B85" w:rsidRPr="000B6624">
              <w:rPr>
                <w:rFonts w:ascii="Times New Roman" w:hAnsi="Times New Roman" w:cs="Times New Roman"/>
                <w:b/>
              </w:rPr>
              <w:t xml:space="preserve"> respiratory condition </w:t>
            </w:r>
            <w:r w:rsidR="004E2B85" w:rsidRPr="000B6624">
              <w:rPr>
                <w:rFonts w:ascii="Times New Roman" w:hAnsi="Times New Roman" w:cs="Times New Roman"/>
                <w:b/>
                <w:i/>
              </w:rPr>
              <w:t>n</w:t>
            </w:r>
            <w:r w:rsidR="004E2B85" w:rsidRPr="000B6624">
              <w:rPr>
                <w:rFonts w:ascii="Times New Roman" w:hAnsi="Times New Roman" w:cs="Times New Roman"/>
                <w:b/>
              </w:rPr>
              <w:t xml:space="preserve"> (rate/100,000 population)</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Age group</w:t>
            </w:r>
          </w:p>
        </w:tc>
        <w:tc>
          <w:tcPr>
            <w:tcW w:w="2310"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Underlying cause</w:t>
            </w:r>
          </w:p>
        </w:tc>
        <w:tc>
          <w:tcPr>
            <w:tcW w:w="2311"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Any causes on DC</w:t>
            </w:r>
            <w:r w:rsidRPr="000B6624">
              <w:rPr>
                <w:rFonts w:ascii="Times New Roman" w:hAnsi="Times New Roman" w:cs="Times New Roman"/>
                <w:b/>
                <w:vertAlign w:val="superscript"/>
              </w:rPr>
              <w:t>a</w:t>
            </w:r>
          </w:p>
        </w:tc>
        <w:tc>
          <w:tcPr>
            <w:tcW w:w="2311" w:type="dxa"/>
          </w:tcPr>
          <w:p w:rsidR="004E2B85" w:rsidRPr="000B6624" w:rsidRDefault="004E2B85" w:rsidP="000E0486">
            <w:pPr>
              <w:jc w:val="center"/>
              <w:rPr>
                <w:rFonts w:ascii="Times New Roman" w:hAnsi="Times New Roman" w:cs="Times New Roman"/>
                <w:b/>
              </w:rPr>
            </w:pPr>
            <w:r w:rsidRPr="000B6624">
              <w:rPr>
                <w:rFonts w:ascii="Times New Roman" w:hAnsi="Times New Roman" w:cs="Times New Roman"/>
                <w:b/>
              </w:rPr>
              <w:t>DC+hospital admission records≤30 days before death</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28-364 days</w:t>
            </w:r>
            <w:r w:rsidRPr="000B6624">
              <w:rPr>
                <w:rFonts w:ascii="Times New Roman" w:hAnsi="Times New Roman" w:cs="Times New Roman"/>
                <w:b/>
                <w:vertAlign w:val="superscript"/>
              </w:rPr>
              <w:t>*</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1540 (25.0)</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3114 (50.5)</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4213 (68.4)</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1-4 years</w:t>
            </w:r>
            <w:r w:rsidRPr="000B6624">
              <w:rPr>
                <w:rFonts w:ascii="Times New Roman" w:hAnsi="Times New Roman" w:cs="Times New Roman"/>
                <w:b/>
                <w:vertAlign w:val="superscript"/>
              </w:rPr>
              <w:t>†</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572 (2.4)</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1615 (6.7)</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2129 (8.9)</w:t>
            </w:r>
          </w:p>
        </w:tc>
      </w:tr>
      <w:tr w:rsidR="004E2B85" w:rsidRPr="000B6624" w:rsidTr="000E0486">
        <w:tc>
          <w:tcPr>
            <w:tcW w:w="1635" w:type="dxa"/>
          </w:tcPr>
          <w:p w:rsidR="004E2B85" w:rsidRPr="000B6624" w:rsidRDefault="004E2B85" w:rsidP="000E0486">
            <w:pPr>
              <w:rPr>
                <w:rFonts w:ascii="Times New Roman" w:hAnsi="Times New Roman" w:cs="Times New Roman"/>
                <w:b/>
              </w:rPr>
            </w:pPr>
            <w:r w:rsidRPr="000B6624">
              <w:rPr>
                <w:rFonts w:ascii="Times New Roman" w:hAnsi="Times New Roman" w:cs="Times New Roman"/>
                <w:b/>
              </w:rPr>
              <w:t>5-18 years</w:t>
            </w:r>
            <w:r w:rsidRPr="000B6624">
              <w:rPr>
                <w:rFonts w:ascii="Times New Roman" w:hAnsi="Times New Roman" w:cs="Times New Roman"/>
                <w:b/>
                <w:vertAlign w:val="superscript"/>
              </w:rPr>
              <w:t>‡</w:t>
            </w:r>
          </w:p>
        </w:tc>
        <w:tc>
          <w:tcPr>
            <w:tcW w:w="2310"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982 (1.1)</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2896 (3.3)</w:t>
            </w:r>
          </w:p>
        </w:tc>
        <w:tc>
          <w:tcPr>
            <w:tcW w:w="2311" w:type="dxa"/>
            <w:vAlign w:val="bottom"/>
          </w:tcPr>
          <w:p w:rsidR="004E2B85" w:rsidRPr="000B6624" w:rsidRDefault="004E2B85" w:rsidP="000E0486">
            <w:pPr>
              <w:jc w:val="center"/>
              <w:rPr>
                <w:rFonts w:ascii="Times New Roman" w:hAnsi="Times New Roman" w:cs="Times New Roman"/>
                <w:color w:val="000000"/>
              </w:rPr>
            </w:pPr>
            <w:r w:rsidRPr="000B6624">
              <w:rPr>
                <w:rFonts w:ascii="Times New Roman" w:hAnsi="Times New Roman" w:cs="Times New Roman"/>
                <w:color w:val="000000"/>
              </w:rPr>
              <w:t>3821 (3.9)</w:t>
            </w:r>
          </w:p>
        </w:tc>
      </w:tr>
    </w:tbl>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0E0486" w:rsidRDefault="000E0486" w:rsidP="004E2B85">
      <w:pPr>
        <w:spacing w:after="0"/>
        <w:rPr>
          <w:rFonts w:ascii="Times New Roman" w:hAnsi="Times New Roman" w:cs="Times New Roman"/>
          <w:vertAlign w:val="superscript"/>
        </w:rPr>
      </w:pPr>
    </w:p>
    <w:p w:rsidR="004E2B85" w:rsidRPr="000B6624" w:rsidRDefault="004E2B85" w:rsidP="000E0486">
      <w:pPr>
        <w:spacing w:after="0"/>
        <w:ind w:left="720"/>
        <w:rPr>
          <w:rFonts w:ascii="Times New Roman" w:hAnsi="Times New Roman" w:cs="Times New Roman"/>
        </w:rPr>
      </w:pPr>
      <w:r w:rsidRPr="000B6624">
        <w:rPr>
          <w:rFonts w:ascii="Times New Roman" w:hAnsi="Times New Roman" w:cs="Times New Roman"/>
          <w:vertAlign w:val="superscript"/>
        </w:rPr>
        <w:t>a</w:t>
      </w:r>
      <w:r w:rsidRPr="000B6624">
        <w:rPr>
          <w:rFonts w:ascii="Times New Roman" w:hAnsi="Times New Roman" w:cs="Times New Roman"/>
        </w:rPr>
        <w:t>DC=death certificate</w:t>
      </w:r>
    </w:p>
    <w:p w:rsidR="004E2B85" w:rsidRPr="000B6624" w:rsidRDefault="004E2B85" w:rsidP="000E0486">
      <w:pPr>
        <w:spacing w:after="0"/>
        <w:ind w:left="720"/>
        <w:rPr>
          <w:rFonts w:ascii="Times New Roman" w:hAnsi="Times New Roman" w:cs="Times New Roman"/>
        </w:rPr>
      </w:pPr>
      <w:r w:rsidRPr="000B6624">
        <w:rPr>
          <w:rFonts w:ascii="Times New Roman" w:hAnsi="Times New Roman" w:cs="Times New Roman"/>
          <w:b/>
          <w:vertAlign w:val="superscript"/>
        </w:rPr>
        <w:t>*</w:t>
      </w:r>
      <w:r w:rsidRPr="000B6624">
        <w:rPr>
          <w:rFonts w:ascii="Times New Roman" w:hAnsi="Times New Roman" w:cs="Times New Roman"/>
        </w:rPr>
        <w:t xml:space="preserve">Total child years at risk: </w:t>
      </w:r>
      <w:r w:rsidRPr="000B6624">
        <w:rPr>
          <w:rFonts w:ascii="Times New Roman" w:eastAsia="Times New Roman" w:hAnsi="Times New Roman" w:cs="Times New Roman"/>
          <w:color w:val="000000"/>
          <w:lang w:eastAsia="en-GB"/>
        </w:rPr>
        <w:t>6164440</w:t>
      </w:r>
    </w:p>
    <w:p w:rsidR="004E2B85" w:rsidRPr="000B6624" w:rsidRDefault="004E2B85" w:rsidP="000E0486">
      <w:pPr>
        <w:spacing w:after="0"/>
        <w:ind w:left="720"/>
        <w:rPr>
          <w:rFonts w:ascii="Times New Roman" w:eastAsia="Times New Roman" w:hAnsi="Times New Roman" w:cs="Times New Roman"/>
          <w:color w:val="000000"/>
          <w:lang w:eastAsia="en-GB"/>
        </w:rPr>
      </w:pPr>
      <w:r w:rsidRPr="000B6624">
        <w:rPr>
          <w:rFonts w:ascii="Times New Roman" w:hAnsi="Times New Roman" w:cs="Times New Roman"/>
          <w:vertAlign w:val="superscript"/>
        </w:rPr>
        <w:t>†</w:t>
      </w:r>
      <w:r w:rsidRPr="000B6624">
        <w:rPr>
          <w:rFonts w:ascii="Times New Roman" w:hAnsi="Times New Roman" w:cs="Times New Roman"/>
        </w:rPr>
        <w:t>Total child years</w:t>
      </w:r>
      <w:r w:rsidRPr="000B6624">
        <w:rPr>
          <w:rFonts w:ascii="Times New Roman" w:hAnsi="Times New Roman" w:cs="Times New Roman"/>
          <w:b/>
        </w:rPr>
        <w:t xml:space="preserve"> </w:t>
      </w:r>
      <w:r w:rsidRPr="000B6624">
        <w:rPr>
          <w:rFonts w:ascii="Times New Roman" w:hAnsi="Times New Roman" w:cs="Times New Roman"/>
        </w:rPr>
        <w:t xml:space="preserve">at risk: </w:t>
      </w:r>
      <w:r w:rsidRPr="000B6624">
        <w:rPr>
          <w:rFonts w:ascii="Times New Roman" w:eastAsia="Times New Roman" w:hAnsi="Times New Roman" w:cs="Times New Roman"/>
          <w:color w:val="000000"/>
          <w:lang w:eastAsia="en-GB"/>
        </w:rPr>
        <w:t>23939346</w:t>
      </w:r>
    </w:p>
    <w:p w:rsidR="004E2B85" w:rsidRPr="000B6624" w:rsidRDefault="004E2B85" w:rsidP="000E0486">
      <w:pPr>
        <w:spacing w:after="0"/>
        <w:ind w:left="720"/>
        <w:rPr>
          <w:rFonts w:ascii="Times New Roman" w:eastAsia="Times New Roman" w:hAnsi="Times New Roman" w:cs="Times New Roman"/>
          <w:color w:val="000000"/>
          <w:lang w:eastAsia="en-GB"/>
        </w:rPr>
      </w:pPr>
      <w:r w:rsidRPr="000B6624">
        <w:rPr>
          <w:rFonts w:ascii="Times New Roman" w:hAnsi="Times New Roman" w:cs="Times New Roman"/>
          <w:vertAlign w:val="superscript"/>
        </w:rPr>
        <w:t>‡</w:t>
      </w:r>
      <w:r w:rsidRPr="000B6624">
        <w:rPr>
          <w:rFonts w:ascii="Times New Roman" w:hAnsi="Times New Roman" w:cs="Times New Roman"/>
        </w:rPr>
        <w:t xml:space="preserve">Total child years at risk: </w:t>
      </w:r>
      <w:r w:rsidRPr="000B6624">
        <w:rPr>
          <w:rFonts w:ascii="Times New Roman" w:eastAsia="Times New Roman" w:hAnsi="Times New Roman" w:cs="Times New Roman"/>
          <w:color w:val="000000"/>
          <w:lang w:eastAsia="en-GB"/>
        </w:rPr>
        <w:t>87965703</w:t>
      </w:r>
    </w:p>
    <w:p w:rsidR="004D6B02" w:rsidRDefault="004D6B02" w:rsidP="00D4557C">
      <w:pPr>
        <w:rPr>
          <w:rFonts w:ascii="Times New Roman" w:hAnsi="Times New Roman" w:cs="Times New Roman"/>
          <w:b/>
        </w:rPr>
      </w:pPr>
    </w:p>
    <w:p w:rsidR="00D4557C" w:rsidRPr="003A4E02" w:rsidRDefault="009649C2" w:rsidP="00D4557C">
      <w:pPr>
        <w:rPr>
          <w:rFonts w:ascii="Times New Roman" w:hAnsi="Times New Roman" w:cs="Times New Roman"/>
          <w:b/>
        </w:rPr>
      </w:pPr>
      <w:r w:rsidRPr="003A4E02">
        <w:rPr>
          <w:rFonts w:ascii="Times New Roman" w:hAnsi="Times New Roman" w:cs="Times New Roman"/>
          <w:b/>
        </w:rPr>
        <w:t>Results of s</w:t>
      </w:r>
      <w:r w:rsidR="00D4557C" w:rsidRPr="003A4E02">
        <w:rPr>
          <w:rFonts w:ascii="Times New Roman" w:hAnsi="Times New Roman" w:cs="Times New Roman"/>
          <w:b/>
        </w:rPr>
        <w:t>ensitivity analyses</w:t>
      </w:r>
    </w:p>
    <w:p w:rsidR="009649C2" w:rsidRPr="000B6624" w:rsidRDefault="0011091A" w:rsidP="00D4557C">
      <w:pPr>
        <w:rPr>
          <w:rFonts w:ascii="Times New Roman" w:hAnsi="Times New Roman" w:cs="Times New Roman"/>
        </w:rPr>
      </w:pPr>
      <w:r w:rsidRPr="000B6624">
        <w:rPr>
          <w:rFonts w:ascii="Times New Roman" w:hAnsi="Times New Roman" w:cs="Times New Roman"/>
        </w:rPr>
        <w:t>The difference when classifying week 26 to week 33 2009 in the winter period was less than two excess deaths per year in any age group, independent o</w:t>
      </w:r>
      <w:r w:rsidR="009649C2" w:rsidRPr="000B6624">
        <w:rPr>
          <w:rFonts w:ascii="Times New Roman" w:hAnsi="Times New Roman" w:cs="Times New Roman"/>
        </w:rPr>
        <w:t>f</w:t>
      </w:r>
      <w:r w:rsidRPr="000B6624">
        <w:rPr>
          <w:rFonts w:ascii="Times New Roman" w:hAnsi="Times New Roman" w:cs="Times New Roman"/>
        </w:rPr>
        <w:t xml:space="preserve"> the definition used. </w:t>
      </w:r>
    </w:p>
    <w:p w:rsidR="002E14B5" w:rsidRPr="000B6624" w:rsidRDefault="0011091A" w:rsidP="00D4557C">
      <w:pPr>
        <w:rPr>
          <w:rFonts w:ascii="Times New Roman" w:hAnsi="Times New Roman" w:cs="Times New Roman"/>
        </w:rPr>
      </w:pPr>
      <w:r w:rsidRPr="000B6624">
        <w:rPr>
          <w:rFonts w:ascii="Times New Roman" w:hAnsi="Times New Roman" w:cs="Times New Roman"/>
        </w:rPr>
        <w:t>Increasing the number of RTI deaths in either winter or summer by 1.8% to take into account the children aged 28 to 364 days apparently missing from the dataset altered the number of excess deaths by less than three deaths per year.</w:t>
      </w:r>
    </w:p>
    <w:p w:rsidR="002E14B5" w:rsidRPr="000B6624" w:rsidRDefault="002E14B5" w:rsidP="00D4557C">
      <w:pPr>
        <w:rPr>
          <w:rFonts w:ascii="Times New Roman" w:hAnsi="Times New Roman" w:cs="Times New Roman"/>
        </w:rPr>
      </w:pPr>
    </w:p>
    <w:p w:rsidR="002E14B5" w:rsidRPr="007E5B89" w:rsidRDefault="003A4E02" w:rsidP="00D4557C">
      <w:pPr>
        <w:rPr>
          <w:rFonts w:ascii="Times New Roman" w:hAnsi="Times New Roman" w:cs="Times New Roman"/>
          <w:b/>
        </w:rPr>
      </w:pPr>
      <w:r w:rsidRPr="007E5B89">
        <w:rPr>
          <w:rFonts w:ascii="Times New Roman" w:hAnsi="Times New Roman" w:cs="Times New Roman"/>
          <w:b/>
        </w:rPr>
        <w:t>R</w:t>
      </w:r>
      <w:r w:rsidR="002F0160" w:rsidRPr="007E5B89">
        <w:rPr>
          <w:rFonts w:ascii="Times New Roman" w:hAnsi="Times New Roman" w:cs="Times New Roman"/>
          <w:b/>
        </w:rPr>
        <w:t>eferences</w:t>
      </w:r>
    </w:p>
    <w:p w:rsidR="001D3825" w:rsidRPr="007E5B89" w:rsidRDefault="00346840" w:rsidP="001E34C5">
      <w:pPr>
        <w:spacing w:afterLines="100" w:after="240" w:line="240" w:lineRule="auto"/>
        <w:ind w:hanging="11"/>
        <w:rPr>
          <w:rFonts w:ascii="Times New Roman" w:hAnsi="Times New Roman" w:cs="Times New Roman"/>
          <w:noProof/>
        </w:rPr>
      </w:pPr>
      <w:r w:rsidRPr="007E5B89">
        <w:rPr>
          <w:rFonts w:ascii="Times New Roman" w:hAnsi="Times New Roman" w:cs="Times New Roman"/>
        </w:rPr>
        <w:fldChar w:fldCharType="begin"/>
      </w:r>
      <w:r w:rsidR="002E14B5" w:rsidRPr="007E5B89">
        <w:rPr>
          <w:rFonts w:ascii="Times New Roman" w:hAnsi="Times New Roman" w:cs="Times New Roman"/>
        </w:rPr>
        <w:instrText xml:space="preserve"> ADDIN EN.REFLIST </w:instrText>
      </w:r>
      <w:r w:rsidRPr="007E5B89">
        <w:rPr>
          <w:rFonts w:ascii="Times New Roman" w:hAnsi="Times New Roman" w:cs="Times New Roman"/>
        </w:rPr>
        <w:fldChar w:fldCharType="separate"/>
      </w:r>
      <w:bookmarkStart w:id="8" w:name="_ENREF_1"/>
      <w:r w:rsidR="001D3825" w:rsidRPr="007E5B89">
        <w:rPr>
          <w:rFonts w:ascii="Times New Roman" w:hAnsi="Times New Roman" w:cs="Times New Roman"/>
          <w:noProof/>
        </w:rPr>
        <w:t>1. Fleming, DM, Pannell, RS, Cross, KW. Mortality in children from influenza and respiratory syncytial virus. J Epidemiol Community Health 2005;</w:t>
      </w:r>
      <w:r w:rsidR="001D3825" w:rsidRPr="007E5B89">
        <w:rPr>
          <w:rFonts w:ascii="Times New Roman" w:hAnsi="Times New Roman" w:cs="Times New Roman"/>
          <w:b/>
          <w:noProof/>
        </w:rPr>
        <w:t>59</w:t>
      </w:r>
      <w:r w:rsidR="001D3825" w:rsidRPr="007E5B89">
        <w:rPr>
          <w:rFonts w:ascii="Times New Roman" w:hAnsi="Times New Roman" w:cs="Times New Roman"/>
          <w:noProof/>
        </w:rPr>
        <w:t>:586-90.</w:t>
      </w:r>
      <w:bookmarkEnd w:id="8"/>
    </w:p>
    <w:p w:rsidR="001D3825" w:rsidRPr="007E5B89" w:rsidRDefault="001D3825" w:rsidP="001E34C5">
      <w:pPr>
        <w:spacing w:afterLines="100" w:after="240" w:line="240" w:lineRule="auto"/>
        <w:ind w:hanging="11"/>
        <w:rPr>
          <w:rFonts w:ascii="Times New Roman" w:hAnsi="Times New Roman" w:cs="Times New Roman"/>
          <w:noProof/>
        </w:rPr>
      </w:pPr>
      <w:bookmarkStart w:id="9" w:name="_ENREF_2"/>
      <w:r w:rsidRPr="007E5B89">
        <w:rPr>
          <w:rFonts w:ascii="Times New Roman" w:hAnsi="Times New Roman" w:cs="Times New Roman"/>
          <w:noProof/>
        </w:rPr>
        <w:t>2. Jansen, AGSC, Sanders, EAM, Wallinga, J, et al. Rate-difference method proved satisfactory in estimating the influenza burden in primary care visits. J Clin Epidemiol 2008;</w:t>
      </w:r>
      <w:r w:rsidRPr="007E5B89">
        <w:rPr>
          <w:rFonts w:ascii="Times New Roman" w:hAnsi="Times New Roman" w:cs="Times New Roman"/>
          <w:b/>
          <w:noProof/>
        </w:rPr>
        <w:t>61</w:t>
      </w:r>
      <w:r w:rsidRPr="007E5B89">
        <w:rPr>
          <w:rFonts w:ascii="Times New Roman" w:hAnsi="Times New Roman" w:cs="Times New Roman"/>
          <w:noProof/>
        </w:rPr>
        <w:t>:803-12.</w:t>
      </w:r>
      <w:bookmarkEnd w:id="9"/>
    </w:p>
    <w:p w:rsidR="001D3825" w:rsidRPr="007E5B89" w:rsidRDefault="001D3825" w:rsidP="001E34C5">
      <w:pPr>
        <w:spacing w:afterLines="100" w:after="240" w:line="240" w:lineRule="auto"/>
        <w:ind w:hanging="11"/>
        <w:rPr>
          <w:rFonts w:ascii="Times New Roman" w:hAnsi="Times New Roman" w:cs="Times New Roman"/>
          <w:noProof/>
        </w:rPr>
      </w:pPr>
      <w:bookmarkStart w:id="10" w:name="_ENREF_3"/>
      <w:r w:rsidRPr="007E5B89">
        <w:rPr>
          <w:rFonts w:ascii="Times New Roman" w:hAnsi="Times New Roman" w:cs="Times New Roman"/>
          <w:noProof/>
        </w:rPr>
        <w:t>3. Sachedina, N, Donaldson, LJ. Paediatric mortality related to pandemic influenza A H1N1 infection in England: an observational population-based study. Lancet 2010;</w:t>
      </w:r>
      <w:r w:rsidRPr="007E5B89">
        <w:rPr>
          <w:rFonts w:ascii="Times New Roman" w:hAnsi="Times New Roman" w:cs="Times New Roman"/>
          <w:b/>
          <w:noProof/>
        </w:rPr>
        <w:t>376</w:t>
      </w:r>
      <w:r w:rsidRPr="007E5B89">
        <w:rPr>
          <w:rFonts w:ascii="Times New Roman" w:hAnsi="Times New Roman" w:cs="Times New Roman"/>
          <w:noProof/>
        </w:rPr>
        <w:t>:1846-52.</w:t>
      </w:r>
      <w:bookmarkEnd w:id="10"/>
    </w:p>
    <w:p w:rsidR="0011091A" w:rsidRPr="000B6624" w:rsidRDefault="00346840" w:rsidP="00D4557C">
      <w:pPr>
        <w:rPr>
          <w:rFonts w:ascii="Times New Roman" w:hAnsi="Times New Roman" w:cs="Times New Roman"/>
        </w:rPr>
      </w:pPr>
      <w:r w:rsidRPr="007E5B89">
        <w:rPr>
          <w:rFonts w:ascii="Times New Roman" w:hAnsi="Times New Roman" w:cs="Times New Roman"/>
        </w:rPr>
        <w:fldChar w:fldCharType="end"/>
      </w:r>
    </w:p>
    <w:sectPr w:rsidR="0011091A" w:rsidRPr="000B6624" w:rsidSect="000E0486">
      <w:pgSz w:w="11906" w:h="16838"/>
      <w:pgMar w:top="1440" w:right="85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D9" w:rsidRDefault="001828D9" w:rsidP="00AC2977">
      <w:pPr>
        <w:spacing w:after="0" w:line="240" w:lineRule="auto"/>
      </w:pPr>
      <w:r>
        <w:separator/>
      </w:r>
    </w:p>
  </w:endnote>
  <w:endnote w:type="continuationSeparator" w:id="0">
    <w:p w:rsidR="001828D9" w:rsidRDefault="001828D9" w:rsidP="00AC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12742"/>
      <w:docPartObj>
        <w:docPartGallery w:val="Page Numbers (Bottom of Page)"/>
        <w:docPartUnique/>
      </w:docPartObj>
    </w:sdtPr>
    <w:sdtEndPr>
      <w:rPr>
        <w:noProof/>
      </w:rPr>
    </w:sdtEndPr>
    <w:sdtContent>
      <w:p w:rsidR="001828D9" w:rsidRDefault="00346840">
        <w:pPr>
          <w:pStyle w:val="Footer"/>
          <w:jc w:val="right"/>
        </w:pPr>
        <w:r>
          <w:fldChar w:fldCharType="begin"/>
        </w:r>
        <w:r w:rsidR="001828D9">
          <w:instrText xml:space="preserve"> PAGE   \* MERGEFORMAT </w:instrText>
        </w:r>
        <w:r>
          <w:fldChar w:fldCharType="separate"/>
        </w:r>
        <w:r w:rsidR="001E34C5">
          <w:rPr>
            <w:noProof/>
          </w:rPr>
          <w:t>1</w:t>
        </w:r>
        <w:r>
          <w:rPr>
            <w:noProof/>
          </w:rPr>
          <w:fldChar w:fldCharType="end"/>
        </w:r>
      </w:p>
    </w:sdtContent>
  </w:sdt>
  <w:p w:rsidR="001828D9" w:rsidRDefault="0018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D9" w:rsidRDefault="001828D9" w:rsidP="00AC2977">
      <w:pPr>
        <w:spacing w:after="0" w:line="240" w:lineRule="auto"/>
      </w:pPr>
      <w:r>
        <w:separator/>
      </w:r>
    </w:p>
  </w:footnote>
  <w:footnote w:type="continuationSeparator" w:id="0">
    <w:p w:rsidR="001828D9" w:rsidRDefault="001828D9" w:rsidP="00AC2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F3"/>
    <w:multiLevelType w:val="hybridMultilevel"/>
    <w:tmpl w:val="AD92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Medical J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t0zxd59svvp22et9r4vvxdvrpw9ev2azef9&quot;&gt;influenza&lt;record-ids&gt;&lt;item&gt;34&lt;/item&gt;&lt;item&gt;51&lt;/item&gt;&lt;item&gt;94&lt;/item&gt;&lt;/record-ids&gt;&lt;/item&gt;&lt;/Libraries&gt;"/>
  </w:docVars>
  <w:rsids>
    <w:rsidRoot w:val="00D4557C"/>
    <w:rsid w:val="000B6624"/>
    <w:rsid w:val="000D7077"/>
    <w:rsid w:val="000E0486"/>
    <w:rsid w:val="000E78A0"/>
    <w:rsid w:val="0011091A"/>
    <w:rsid w:val="001225B0"/>
    <w:rsid w:val="001828D9"/>
    <w:rsid w:val="00187068"/>
    <w:rsid w:val="001D3825"/>
    <w:rsid w:val="001E34C5"/>
    <w:rsid w:val="0020202F"/>
    <w:rsid w:val="00211211"/>
    <w:rsid w:val="00231A0D"/>
    <w:rsid w:val="00240F11"/>
    <w:rsid w:val="002E14B5"/>
    <w:rsid w:val="002F0160"/>
    <w:rsid w:val="003017E7"/>
    <w:rsid w:val="003407F3"/>
    <w:rsid w:val="00346840"/>
    <w:rsid w:val="00347D43"/>
    <w:rsid w:val="003526C6"/>
    <w:rsid w:val="003A4E02"/>
    <w:rsid w:val="00487EBE"/>
    <w:rsid w:val="004D6B02"/>
    <w:rsid w:val="004E2B85"/>
    <w:rsid w:val="004E6355"/>
    <w:rsid w:val="005B14D2"/>
    <w:rsid w:val="005E67F5"/>
    <w:rsid w:val="00646ABF"/>
    <w:rsid w:val="006B7014"/>
    <w:rsid w:val="006F39C1"/>
    <w:rsid w:val="0070798D"/>
    <w:rsid w:val="007D04DB"/>
    <w:rsid w:val="007E5B89"/>
    <w:rsid w:val="00822AC0"/>
    <w:rsid w:val="00845AA2"/>
    <w:rsid w:val="008959F7"/>
    <w:rsid w:val="008B5352"/>
    <w:rsid w:val="008C53F2"/>
    <w:rsid w:val="00936027"/>
    <w:rsid w:val="00952EEB"/>
    <w:rsid w:val="00956A28"/>
    <w:rsid w:val="00956FE2"/>
    <w:rsid w:val="009649C2"/>
    <w:rsid w:val="009B3C1D"/>
    <w:rsid w:val="009E591E"/>
    <w:rsid w:val="00A563C5"/>
    <w:rsid w:val="00AB0D0A"/>
    <w:rsid w:val="00AC2977"/>
    <w:rsid w:val="00AD0C82"/>
    <w:rsid w:val="00B279B5"/>
    <w:rsid w:val="00BC01D6"/>
    <w:rsid w:val="00CA0FD4"/>
    <w:rsid w:val="00D4557C"/>
    <w:rsid w:val="00D62A52"/>
    <w:rsid w:val="00DD0D03"/>
    <w:rsid w:val="00E861EE"/>
    <w:rsid w:val="00EC6E06"/>
    <w:rsid w:val="00EF1B99"/>
    <w:rsid w:val="00F06F24"/>
    <w:rsid w:val="00F33805"/>
    <w:rsid w:val="00F33F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959F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959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57C"/>
    <w:pPr>
      <w:ind w:left="720"/>
      <w:contextualSpacing/>
    </w:pPr>
  </w:style>
  <w:style w:type="paragraph" w:styleId="Header">
    <w:name w:val="header"/>
    <w:basedOn w:val="Normal"/>
    <w:link w:val="HeaderChar"/>
    <w:uiPriority w:val="99"/>
    <w:unhideWhenUsed/>
    <w:rsid w:val="00AC2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77"/>
  </w:style>
  <w:style w:type="paragraph" w:styleId="Footer">
    <w:name w:val="footer"/>
    <w:basedOn w:val="Normal"/>
    <w:link w:val="FooterChar"/>
    <w:uiPriority w:val="99"/>
    <w:unhideWhenUsed/>
    <w:rsid w:val="00AC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77"/>
  </w:style>
  <w:style w:type="character" w:customStyle="1" w:styleId="Heading4Char">
    <w:name w:val="Heading 4 Char"/>
    <w:basedOn w:val="DefaultParagraphFont"/>
    <w:link w:val="Heading4"/>
    <w:uiPriority w:val="9"/>
    <w:rsid w:val="008959F7"/>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959F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89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8959F7"/>
  </w:style>
  <w:style w:type="table" w:customStyle="1" w:styleId="TableGrid1">
    <w:name w:val="Table Grid1"/>
    <w:basedOn w:val="TableNormal"/>
    <w:next w:val="TableGrid"/>
    <w:uiPriority w:val="59"/>
    <w:rsid w:val="004E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8F"/>
    <w:rPr>
      <w:rFonts w:ascii="Tahoma" w:hAnsi="Tahoma" w:cs="Tahoma"/>
      <w:sz w:val="16"/>
      <w:szCs w:val="16"/>
    </w:rPr>
  </w:style>
  <w:style w:type="character" w:styleId="Hyperlink">
    <w:name w:val="Hyperlink"/>
    <w:basedOn w:val="DefaultParagraphFont"/>
    <w:uiPriority w:val="99"/>
    <w:unhideWhenUsed/>
    <w:rsid w:val="002E1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959F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959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57C"/>
    <w:pPr>
      <w:ind w:left="720"/>
      <w:contextualSpacing/>
    </w:pPr>
  </w:style>
  <w:style w:type="paragraph" w:styleId="Header">
    <w:name w:val="header"/>
    <w:basedOn w:val="Normal"/>
    <w:link w:val="HeaderChar"/>
    <w:uiPriority w:val="99"/>
    <w:unhideWhenUsed/>
    <w:rsid w:val="00AC2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77"/>
  </w:style>
  <w:style w:type="paragraph" w:styleId="Footer">
    <w:name w:val="footer"/>
    <w:basedOn w:val="Normal"/>
    <w:link w:val="FooterChar"/>
    <w:uiPriority w:val="99"/>
    <w:unhideWhenUsed/>
    <w:rsid w:val="00AC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77"/>
  </w:style>
  <w:style w:type="character" w:customStyle="1" w:styleId="Heading4Char">
    <w:name w:val="Heading 4 Char"/>
    <w:basedOn w:val="DefaultParagraphFont"/>
    <w:link w:val="Heading4"/>
    <w:uiPriority w:val="9"/>
    <w:rsid w:val="008959F7"/>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959F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89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8959F7"/>
  </w:style>
  <w:style w:type="table" w:customStyle="1" w:styleId="TableGrid1">
    <w:name w:val="Table Grid1"/>
    <w:basedOn w:val="TableNormal"/>
    <w:next w:val="TableGrid"/>
    <w:uiPriority w:val="59"/>
    <w:rsid w:val="004E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8F"/>
    <w:rPr>
      <w:rFonts w:ascii="Tahoma" w:hAnsi="Tahoma" w:cs="Tahoma"/>
      <w:sz w:val="16"/>
      <w:szCs w:val="16"/>
    </w:rPr>
  </w:style>
  <w:style w:type="character" w:styleId="Hyperlink">
    <w:name w:val="Hyperlink"/>
    <w:basedOn w:val="DefaultParagraphFont"/>
    <w:uiPriority w:val="99"/>
    <w:unhideWhenUsed/>
    <w:rsid w:val="002E1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8182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Hardelid</dc:creator>
  <cp:lastModifiedBy>Patrycja A Barczynska</cp:lastModifiedBy>
  <cp:revision>2</cp:revision>
  <dcterms:created xsi:type="dcterms:W3CDTF">2015-03-17T12:38:00Z</dcterms:created>
  <dcterms:modified xsi:type="dcterms:W3CDTF">2015-03-17T12:38:00Z</dcterms:modified>
</cp:coreProperties>
</file>