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63" w:rsidRDefault="00186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Online </w:t>
      </w:r>
      <w:r w:rsidR="001C6E8E">
        <w:rPr>
          <w:rFonts w:ascii="Times New Roman" w:hAnsi="Times New Roman" w:cs="Times New Roman"/>
          <w:sz w:val="24"/>
          <w:szCs w:val="24"/>
        </w:rPr>
        <w:t>Figure 3</w:t>
      </w:r>
      <w:bookmarkStart w:id="0" w:name="_GoBack"/>
      <w:bookmarkEnd w:id="0"/>
      <w:r w:rsidR="00B9028B" w:rsidRPr="00B9028B">
        <w:rPr>
          <w:rFonts w:ascii="Times New Roman" w:hAnsi="Times New Roman" w:cs="Times New Roman"/>
          <w:sz w:val="24"/>
          <w:szCs w:val="24"/>
        </w:rPr>
        <w:t>: Time to First Recurrence</w:t>
      </w:r>
      <w:r>
        <w:rPr>
          <w:rFonts w:ascii="Times New Roman" w:hAnsi="Times New Roman" w:cs="Times New Roman"/>
          <w:sz w:val="24"/>
          <w:szCs w:val="24"/>
        </w:rPr>
        <w:t xml:space="preserve"> according to </w:t>
      </w:r>
      <w:r w:rsidR="001A1AB2">
        <w:rPr>
          <w:rFonts w:ascii="Times New Roman" w:hAnsi="Times New Roman" w:cs="Times New Roman"/>
          <w:sz w:val="24"/>
          <w:szCs w:val="24"/>
        </w:rPr>
        <w:t xml:space="preserve">EORTC </w:t>
      </w:r>
      <w:r w:rsidR="004F2D5F">
        <w:rPr>
          <w:rFonts w:ascii="Times New Roman" w:hAnsi="Times New Roman" w:cs="Times New Roman"/>
          <w:sz w:val="24"/>
          <w:szCs w:val="24"/>
        </w:rPr>
        <w:t xml:space="preserve">Recurrence </w:t>
      </w:r>
      <w:r w:rsidR="001A1AB2">
        <w:rPr>
          <w:rFonts w:ascii="Times New Roman" w:hAnsi="Times New Roman" w:cs="Times New Roman"/>
          <w:sz w:val="24"/>
          <w:szCs w:val="24"/>
        </w:rPr>
        <w:t>Risk Score</w:t>
      </w:r>
    </w:p>
    <w:p w:rsidR="004F2D5F" w:rsidRDefault="004F2D5F">
      <w:pPr>
        <w:rPr>
          <w:rFonts w:ascii="Times New Roman" w:hAnsi="Times New Roman" w:cs="Times New Roman"/>
          <w:sz w:val="24"/>
          <w:szCs w:val="24"/>
        </w:rPr>
      </w:pPr>
    </w:p>
    <w:p w:rsidR="004F2D5F" w:rsidRPr="004F2D5F" w:rsidRDefault="004F2D5F" w:rsidP="004F2D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EORTC Recurrence Risk Score = 0</w:t>
      </w:r>
    </w:p>
    <w:p w:rsidR="00817550" w:rsidRPr="00B9028B" w:rsidRDefault="00817550">
      <w:pPr>
        <w:rPr>
          <w:rFonts w:ascii="Times New Roman" w:hAnsi="Times New Roman" w:cs="Times New Roman"/>
          <w:sz w:val="24"/>
          <w:szCs w:val="24"/>
        </w:rPr>
      </w:pPr>
    </w:p>
    <w:p w:rsidR="00B9028B" w:rsidRDefault="004F2D5F">
      <w:r>
        <w:rPr>
          <w:noProof/>
        </w:rPr>
        <w:drawing>
          <wp:inline distT="0" distB="0" distL="0" distR="0">
            <wp:extent cx="5943600" cy="4473388"/>
            <wp:effectExtent l="0" t="0" r="0" b="3810"/>
            <wp:docPr id="2" name="Picture 2" descr="recrecscor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crecscore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D5F" w:rsidRDefault="004F2D5F"/>
    <w:p w:rsidR="00E60B8A" w:rsidRPr="00B9028B" w:rsidRDefault="00E60B8A" w:rsidP="00E60B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E73CB">
        <w:rPr>
          <w:rFonts w:ascii="Times New Roman" w:hAnsi="Times New Roman" w:cs="Times New Roman"/>
          <w:sz w:val="24"/>
          <w:szCs w:val="24"/>
        </w:rPr>
        <w:t>here was a reduction of 45</w:t>
      </w:r>
      <w:r w:rsidRPr="00427D58">
        <w:rPr>
          <w:rFonts w:ascii="Times New Roman" w:hAnsi="Times New Roman" w:cs="Times New Roman"/>
          <w:sz w:val="24"/>
          <w:szCs w:val="24"/>
        </w:rPr>
        <w:t>% in t</w:t>
      </w:r>
      <w:r w:rsidR="001E73CB">
        <w:rPr>
          <w:rFonts w:ascii="Times New Roman" w:hAnsi="Times New Roman" w:cs="Times New Roman"/>
          <w:sz w:val="24"/>
          <w:szCs w:val="24"/>
        </w:rPr>
        <w:t>he risk of recurrence: HR = 0.55, 95% CI: 0.41</w:t>
      </w:r>
      <w:r w:rsidRPr="00427D58">
        <w:rPr>
          <w:rFonts w:ascii="Times New Roman" w:hAnsi="Times New Roman" w:cs="Times New Roman"/>
          <w:sz w:val="24"/>
          <w:szCs w:val="24"/>
        </w:rPr>
        <w:t xml:space="preserve"> – 0.73, p &lt; 0.001. The 5 year recurrence rates were </w:t>
      </w:r>
      <w:r w:rsidR="00373C9A">
        <w:rPr>
          <w:rFonts w:ascii="Times New Roman" w:hAnsi="Times New Roman" w:cs="Times New Roman"/>
          <w:sz w:val="24"/>
          <w:szCs w:val="24"/>
        </w:rPr>
        <w:t>25.3% (95% CI: 19</w:t>
      </w:r>
      <w:r w:rsidRPr="00427D58">
        <w:rPr>
          <w:rFonts w:ascii="Times New Roman" w:hAnsi="Times New Roman" w:cs="Times New Roman"/>
          <w:sz w:val="24"/>
          <w:szCs w:val="24"/>
        </w:rPr>
        <w:t>.9% –</w:t>
      </w:r>
      <w:r w:rsidR="00373C9A">
        <w:rPr>
          <w:rFonts w:ascii="Times New Roman" w:hAnsi="Times New Roman" w:cs="Times New Roman"/>
          <w:sz w:val="24"/>
          <w:szCs w:val="24"/>
        </w:rPr>
        <w:t xml:space="preserve"> 30.7</w:t>
      </w:r>
      <w:r>
        <w:rPr>
          <w:rFonts w:ascii="Times New Roman" w:hAnsi="Times New Roman" w:cs="Times New Roman"/>
          <w:sz w:val="24"/>
          <w:szCs w:val="24"/>
        </w:rPr>
        <w:t>%) in patients receiving a</w:t>
      </w:r>
      <w:r w:rsidR="00373C9A">
        <w:rPr>
          <w:rFonts w:ascii="Times New Roman" w:hAnsi="Times New Roman" w:cs="Times New Roman"/>
          <w:sz w:val="24"/>
          <w:szCs w:val="24"/>
        </w:rPr>
        <w:t xml:space="preserve"> single instillation and 43.2% (95% CI: 37.3% – 49.2</w:t>
      </w:r>
      <w:r w:rsidRPr="00427D58">
        <w:rPr>
          <w:rFonts w:ascii="Times New Roman" w:hAnsi="Times New Roman" w:cs="Times New Roman"/>
          <w:sz w:val="24"/>
          <w:szCs w:val="24"/>
        </w:rPr>
        <w:t>%) in the control group.</w:t>
      </w:r>
    </w:p>
    <w:p w:rsidR="004F2D5F" w:rsidRDefault="004F2D5F"/>
    <w:p w:rsidR="004F2D5F" w:rsidRDefault="004F2D5F">
      <w:r>
        <w:br w:type="page"/>
      </w:r>
    </w:p>
    <w:p w:rsidR="004F2D5F" w:rsidRDefault="004F2D5F" w:rsidP="004F2D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EORTC Recurrence Risk Score = 1 – 4</w:t>
      </w:r>
    </w:p>
    <w:p w:rsid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</w:p>
    <w:p w:rsid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4473388"/>
            <wp:effectExtent l="0" t="0" r="0" b="3810"/>
            <wp:docPr id="3" name="Picture 3" descr="recrecscor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crecscore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</w:p>
    <w:p w:rsidR="00E60B8A" w:rsidRPr="00B9028B" w:rsidRDefault="00E60B8A" w:rsidP="00E60B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E73CB">
        <w:rPr>
          <w:rFonts w:ascii="Times New Roman" w:hAnsi="Times New Roman" w:cs="Times New Roman"/>
          <w:sz w:val="24"/>
          <w:szCs w:val="24"/>
        </w:rPr>
        <w:t>here was a reduction of 31</w:t>
      </w:r>
      <w:r w:rsidRPr="00427D58">
        <w:rPr>
          <w:rFonts w:ascii="Times New Roman" w:hAnsi="Times New Roman" w:cs="Times New Roman"/>
          <w:sz w:val="24"/>
          <w:szCs w:val="24"/>
        </w:rPr>
        <w:t>% in t</w:t>
      </w:r>
      <w:r>
        <w:rPr>
          <w:rFonts w:ascii="Times New Roman" w:hAnsi="Times New Roman" w:cs="Times New Roman"/>
          <w:sz w:val="24"/>
          <w:szCs w:val="24"/>
        </w:rPr>
        <w:t>he risk of recurrence</w:t>
      </w:r>
      <w:r w:rsidR="001E73CB">
        <w:rPr>
          <w:rFonts w:ascii="Times New Roman" w:hAnsi="Times New Roman" w:cs="Times New Roman"/>
          <w:sz w:val="24"/>
          <w:szCs w:val="24"/>
        </w:rPr>
        <w:t>: HR = 0.69, 95% CI: 0.56 – 0.85</w:t>
      </w:r>
      <w:r w:rsidRPr="00427D58">
        <w:rPr>
          <w:rFonts w:ascii="Times New Roman" w:hAnsi="Times New Roman" w:cs="Times New Roman"/>
          <w:sz w:val="24"/>
          <w:szCs w:val="24"/>
        </w:rPr>
        <w:t>, p &lt; 0.001. The</w:t>
      </w:r>
      <w:r w:rsidR="00D83A2D">
        <w:rPr>
          <w:rFonts w:ascii="Times New Roman" w:hAnsi="Times New Roman" w:cs="Times New Roman"/>
          <w:sz w:val="24"/>
          <w:szCs w:val="24"/>
        </w:rPr>
        <w:t xml:space="preserve"> 5 year recurrence rates were 39.9% (95% CI: 34.7</w:t>
      </w:r>
      <w:r w:rsidRPr="00427D58">
        <w:rPr>
          <w:rFonts w:ascii="Times New Roman" w:hAnsi="Times New Roman" w:cs="Times New Roman"/>
          <w:sz w:val="24"/>
          <w:szCs w:val="24"/>
        </w:rPr>
        <w:t>% –</w:t>
      </w:r>
      <w:r w:rsidR="00D83A2D">
        <w:rPr>
          <w:rFonts w:ascii="Times New Roman" w:hAnsi="Times New Roman" w:cs="Times New Roman"/>
          <w:sz w:val="24"/>
          <w:szCs w:val="24"/>
        </w:rPr>
        <w:t xml:space="preserve"> 45.1</w:t>
      </w:r>
      <w:r>
        <w:rPr>
          <w:rFonts w:ascii="Times New Roman" w:hAnsi="Times New Roman" w:cs="Times New Roman"/>
          <w:sz w:val="24"/>
          <w:szCs w:val="24"/>
        </w:rPr>
        <w:t>%) in patients receiving a</w:t>
      </w:r>
      <w:r w:rsidR="00D83A2D">
        <w:rPr>
          <w:rFonts w:ascii="Times New Roman" w:hAnsi="Times New Roman" w:cs="Times New Roman"/>
          <w:sz w:val="24"/>
          <w:szCs w:val="24"/>
        </w:rPr>
        <w:t xml:space="preserve"> single instillation and 50.5% (95% CI: 45.4% – 55.7</w:t>
      </w:r>
      <w:r w:rsidRPr="00427D58">
        <w:rPr>
          <w:rFonts w:ascii="Times New Roman" w:hAnsi="Times New Roman" w:cs="Times New Roman"/>
          <w:sz w:val="24"/>
          <w:szCs w:val="24"/>
        </w:rPr>
        <w:t>%) in the control group.</w:t>
      </w:r>
    </w:p>
    <w:p w:rsid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</w:p>
    <w:p w:rsid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</w:p>
    <w:p w:rsidR="004F2D5F" w:rsidRDefault="004F2D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F2D5F" w:rsidRDefault="004F2D5F" w:rsidP="004F2D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EORTC Recurrence Risk Score = 5 – 11</w:t>
      </w:r>
    </w:p>
    <w:p w:rsid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</w:p>
    <w:p w:rsid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4473388"/>
            <wp:effectExtent l="0" t="0" r="0" b="3810"/>
            <wp:docPr id="4" name="Picture 4" descr="recrecscore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crecscore5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</w:p>
    <w:p w:rsidR="00E60B8A" w:rsidRDefault="00E60B8A" w:rsidP="00E60B8A">
      <w:r>
        <w:t>There was no reduction in t</w:t>
      </w:r>
      <w:r w:rsidR="001E73CB">
        <w:t>he risk of recurrence: HR = 0.93, 95% CI: 0.68 – 1.28, p = 0.6</w:t>
      </w:r>
      <w:r>
        <w:t>4. The 5</w:t>
      </w:r>
      <w:r w:rsidR="00B20A7B">
        <w:t xml:space="preserve"> year recurrence rates were 69.0% (95% CI: 60.3% – 77.8</w:t>
      </w:r>
      <w:r>
        <w:t>%) in patients receivin</w:t>
      </w:r>
      <w:r w:rsidR="00B20A7B">
        <w:t>g a single instillation and 70.5% (95% CI: 61.7% – 79.3</w:t>
      </w:r>
      <w:r>
        <w:t>%) in the control gro</w:t>
      </w:r>
      <w:r w:rsidR="001E73CB">
        <w:t>up.</w:t>
      </w:r>
    </w:p>
    <w:p w:rsidR="004F2D5F" w:rsidRP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</w:p>
    <w:p w:rsidR="004F2D5F" w:rsidRPr="004F2D5F" w:rsidRDefault="004F2D5F" w:rsidP="004F2D5F">
      <w:pPr>
        <w:rPr>
          <w:rFonts w:ascii="Times New Roman" w:hAnsi="Times New Roman" w:cs="Times New Roman"/>
          <w:sz w:val="24"/>
          <w:szCs w:val="24"/>
        </w:rPr>
      </w:pPr>
    </w:p>
    <w:p w:rsidR="004F2D5F" w:rsidRDefault="004F2D5F"/>
    <w:sectPr w:rsidR="004F2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F245D"/>
    <w:multiLevelType w:val="hybridMultilevel"/>
    <w:tmpl w:val="62A6F0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46F9F"/>
    <w:multiLevelType w:val="hybridMultilevel"/>
    <w:tmpl w:val="352085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B7F92"/>
    <w:multiLevelType w:val="hybridMultilevel"/>
    <w:tmpl w:val="EC46B9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005865"/>
    <w:rsid w:val="0018665B"/>
    <w:rsid w:val="001A1AB2"/>
    <w:rsid w:val="001C6E8E"/>
    <w:rsid w:val="001E73CB"/>
    <w:rsid w:val="00373C9A"/>
    <w:rsid w:val="004F2D5F"/>
    <w:rsid w:val="00817550"/>
    <w:rsid w:val="00AE4E63"/>
    <w:rsid w:val="00B20A7B"/>
    <w:rsid w:val="00B9028B"/>
    <w:rsid w:val="00D83A2D"/>
    <w:rsid w:val="00E6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425B70-477C-40F0-B28A-E0AEC261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8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2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11</cp:revision>
  <cp:lastPrinted>2015-01-19T12:11:00Z</cp:lastPrinted>
  <dcterms:created xsi:type="dcterms:W3CDTF">2015-01-19T11:47:00Z</dcterms:created>
  <dcterms:modified xsi:type="dcterms:W3CDTF">2015-01-22T16:49:00Z</dcterms:modified>
</cp:coreProperties>
</file>