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35" w:rsidRPr="00DC423F" w:rsidRDefault="00271935" w:rsidP="00271935">
      <w:pPr>
        <w:spacing w:line="360" w:lineRule="auto"/>
        <w:jc w:val="center"/>
        <w:rPr>
          <w:sz w:val="36"/>
          <w:szCs w:val="36"/>
          <w:lang w:val="en-GB"/>
        </w:rPr>
      </w:pPr>
      <w:r w:rsidRPr="00DC423F">
        <w:rPr>
          <w:sz w:val="36"/>
          <w:szCs w:val="36"/>
          <w:lang w:val="en-GB"/>
        </w:rPr>
        <w:t xml:space="preserve">Solving </w:t>
      </w:r>
      <w:r w:rsidR="006A4EA4" w:rsidRPr="00DC423F">
        <w:rPr>
          <w:sz w:val="36"/>
          <w:szCs w:val="36"/>
          <w:lang w:val="en-GB"/>
        </w:rPr>
        <w:t>Endogeneity Problems in Multilevel Estimation</w:t>
      </w:r>
      <w:r w:rsidRPr="00DC423F">
        <w:rPr>
          <w:sz w:val="36"/>
          <w:szCs w:val="36"/>
          <w:lang w:val="en-GB"/>
        </w:rPr>
        <w:t>:</w:t>
      </w:r>
      <w:r w:rsidR="006A4EA4" w:rsidRPr="00DC423F">
        <w:rPr>
          <w:sz w:val="36"/>
          <w:szCs w:val="36"/>
          <w:lang w:val="en-GB"/>
        </w:rPr>
        <w:t xml:space="preserve"> </w:t>
      </w:r>
    </w:p>
    <w:p w:rsidR="006A4EA4" w:rsidRPr="00DC423F" w:rsidRDefault="00271935" w:rsidP="00271935">
      <w:pPr>
        <w:spacing w:line="360" w:lineRule="auto"/>
        <w:jc w:val="center"/>
        <w:rPr>
          <w:sz w:val="36"/>
          <w:szCs w:val="36"/>
          <w:lang w:val="en-GB"/>
        </w:rPr>
      </w:pPr>
      <w:proofErr w:type="gramStart"/>
      <w:r w:rsidRPr="00DC423F">
        <w:rPr>
          <w:sz w:val="36"/>
          <w:szCs w:val="36"/>
          <w:lang w:val="en-GB"/>
        </w:rPr>
        <w:t xml:space="preserve">An Example Using </w:t>
      </w:r>
      <w:r w:rsidR="006A4EA4" w:rsidRPr="00DC423F">
        <w:rPr>
          <w:sz w:val="36"/>
          <w:szCs w:val="36"/>
          <w:lang w:val="en-GB"/>
        </w:rPr>
        <w:t>Education Production Functions</w:t>
      </w:r>
      <w:r w:rsidRPr="00DC423F">
        <w:rPr>
          <w:sz w:val="36"/>
          <w:szCs w:val="36"/>
          <w:lang w:val="en-GB"/>
        </w:rPr>
        <w:t>.</w:t>
      </w:r>
      <w:proofErr w:type="gramEnd"/>
    </w:p>
    <w:p w:rsidR="006A4EA4" w:rsidRPr="00DC423F" w:rsidRDefault="006A4EA4" w:rsidP="006A4EA4">
      <w:pPr>
        <w:spacing w:line="360" w:lineRule="auto"/>
        <w:jc w:val="center"/>
        <w:rPr>
          <w:sz w:val="36"/>
          <w:szCs w:val="36"/>
          <w:lang w:val="en-GB"/>
        </w:rPr>
      </w:pPr>
    </w:p>
    <w:p w:rsidR="006A4EA4" w:rsidRPr="00DC423F" w:rsidRDefault="006A4EA4" w:rsidP="006A4EA4">
      <w:pPr>
        <w:rPr>
          <w:sz w:val="32"/>
          <w:szCs w:val="32"/>
          <w:lang w:val="en-GB"/>
        </w:rPr>
      </w:pPr>
    </w:p>
    <w:p w:rsidR="006A4EA4" w:rsidRPr="00DC423F" w:rsidRDefault="006A4EA4" w:rsidP="00F95DF3">
      <w:pPr>
        <w:jc w:val="center"/>
        <w:rPr>
          <w:sz w:val="32"/>
          <w:szCs w:val="32"/>
          <w:lang w:val="en-GB"/>
        </w:rPr>
      </w:pPr>
      <w:r w:rsidRPr="00DC423F">
        <w:rPr>
          <w:sz w:val="32"/>
          <w:szCs w:val="32"/>
          <w:lang w:val="en-GB"/>
        </w:rPr>
        <w:t>Saïd Hanchane and Tarek Mostaf</w:t>
      </w:r>
      <w:r w:rsidR="00D66C08" w:rsidRPr="00DC423F">
        <w:rPr>
          <w:sz w:val="32"/>
          <w:szCs w:val="32"/>
          <w:lang w:val="en-GB"/>
        </w:rPr>
        <w:t>a</w:t>
      </w:r>
      <w:r w:rsidR="00B4624F" w:rsidRPr="00DC423F">
        <w:rPr>
          <w:rStyle w:val="FootnoteReference"/>
          <w:sz w:val="32"/>
          <w:szCs w:val="32"/>
          <w:lang w:val="en-GB"/>
        </w:rPr>
        <w:footnoteReference w:id="1"/>
      </w:r>
    </w:p>
    <w:p w:rsidR="006A4EA4" w:rsidRPr="00DC423F" w:rsidRDefault="006A4EA4" w:rsidP="006A4EA4">
      <w:pPr>
        <w:rPr>
          <w:sz w:val="32"/>
          <w:szCs w:val="32"/>
          <w:lang w:val="en-GB"/>
        </w:rPr>
      </w:pPr>
    </w:p>
    <w:p w:rsidR="006A4EA4" w:rsidRPr="00DC423F" w:rsidRDefault="006A4EA4" w:rsidP="006A4EA4">
      <w:pPr>
        <w:rPr>
          <w:sz w:val="32"/>
          <w:szCs w:val="32"/>
          <w:lang w:val="en-GB"/>
        </w:rPr>
      </w:pPr>
      <w:r w:rsidRPr="00DC423F">
        <w:rPr>
          <w:sz w:val="32"/>
          <w:szCs w:val="32"/>
          <w:lang w:val="en-GB"/>
        </w:rPr>
        <w:t>Abstract</w:t>
      </w:r>
    </w:p>
    <w:p w:rsidR="006A4EA4" w:rsidRPr="00DC423F" w:rsidRDefault="006A4EA4" w:rsidP="006A4EA4">
      <w:pPr>
        <w:rPr>
          <w:i/>
          <w:iCs/>
          <w:sz w:val="32"/>
          <w:szCs w:val="32"/>
          <w:lang w:val="en-GB"/>
        </w:rPr>
      </w:pPr>
    </w:p>
    <w:p w:rsidR="006A4EA4" w:rsidRPr="00DC423F" w:rsidRDefault="006A4EA4" w:rsidP="006A4EA4">
      <w:pPr>
        <w:spacing w:line="360" w:lineRule="auto"/>
        <w:jc w:val="both"/>
        <w:rPr>
          <w:lang w:val="en-GB"/>
        </w:rPr>
      </w:pPr>
      <w:r w:rsidRPr="00DC423F">
        <w:rPr>
          <w:lang w:val="en-GB"/>
        </w:rPr>
        <w:t xml:space="preserve">This paper explores endogeneity problems in multilevel estimation of education production functions. The focus is on level 2 endogeneity which arises from correlations between student characteristics and omitted school variables. </w:t>
      </w:r>
    </w:p>
    <w:p w:rsidR="006A4EA4" w:rsidRPr="00DC423F" w:rsidRDefault="006A4EA4" w:rsidP="006A4EA4">
      <w:pPr>
        <w:spacing w:line="360" w:lineRule="auto"/>
        <w:jc w:val="both"/>
        <w:rPr>
          <w:lang w:val="en-GB"/>
        </w:rPr>
      </w:pPr>
    </w:p>
    <w:p w:rsidR="006A4EA4" w:rsidRPr="00DC423F" w:rsidRDefault="00A91B09" w:rsidP="00CA765B">
      <w:pPr>
        <w:spacing w:line="360" w:lineRule="auto"/>
        <w:jc w:val="both"/>
        <w:rPr>
          <w:lang w:val="en-GB"/>
        </w:rPr>
      </w:pPr>
      <w:r w:rsidRPr="00DC423F">
        <w:rPr>
          <w:lang w:val="en-GB"/>
        </w:rPr>
        <w:t xml:space="preserve">Theses correlations are mainly the result of student stratification between schools. </w:t>
      </w:r>
      <w:r w:rsidR="006A4EA4" w:rsidRPr="00DC423F">
        <w:rPr>
          <w:lang w:val="en-GB"/>
        </w:rPr>
        <w:t>From an econometric point of view, the correlations between student and school characteristics imply that the omission of some variables may genera</w:t>
      </w:r>
      <w:r w:rsidRPr="00DC423F">
        <w:rPr>
          <w:lang w:val="en-GB"/>
        </w:rPr>
        <w:t>te endogeneity bias. Therefore</w:t>
      </w:r>
      <w:r w:rsidR="006A4EA4" w:rsidRPr="00DC423F">
        <w:rPr>
          <w:lang w:val="en-GB"/>
        </w:rPr>
        <w:t>, an estimation approach based on the Mundlak (1978) technique is developed in order to tackle bias and to generate consistent estimates.</w:t>
      </w:r>
      <w:r w:rsidR="00CA765B" w:rsidRPr="00DC423F">
        <w:rPr>
          <w:lang w:val="en-GB"/>
        </w:rPr>
        <w:t xml:space="preserve"> Note that our</w:t>
      </w:r>
      <w:r w:rsidR="00367469" w:rsidRPr="00DC423F">
        <w:rPr>
          <w:lang w:val="en-GB"/>
        </w:rPr>
        <w:t xml:space="preserve"> analysis can be extended to any multilevel</w:t>
      </w:r>
      <w:r w:rsidR="004E5C91" w:rsidRPr="00DC423F">
        <w:rPr>
          <w:lang w:val="en-GB"/>
        </w:rPr>
        <w:t>-</w:t>
      </w:r>
      <w:r w:rsidR="00367469" w:rsidRPr="00DC423F">
        <w:rPr>
          <w:lang w:val="en-GB"/>
        </w:rPr>
        <w:t>structured data</w:t>
      </w:r>
      <w:r w:rsidR="00D228F6" w:rsidRPr="00DC423F">
        <w:rPr>
          <w:lang w:val="en-GB"/>
        </w:rPr>
        <w:t xml:space="preserve"> (students nested within schools, employees within firms, firms within regions, etc)</w:t>
      </w:r>
      <w:r w:rsidR="00367469" w:rsidRPr="00DC423F">
        <w:rPr>
          <w:lang w:val="en-GB"/>
        </w:rPr>
        <w:t>.</w:t>
      </w:r>
    </w:p>
    <w:p w:rsidR="006A4EA4" w:rsidRPr="00DC423F" w:rsidRDefault="006A4EA4" w:rsidP="006A4EA4">
      <w:pPr>
        <w:spacing w:line="360" w:lineRule="auto"/>
        <w:jc w:val="both"/>
        <w:rPr>
          <w:lang w:val="en-GB"/>
        </w:rPr>
      </w:pPr>
    </w:p>
    <w:p w:rsidR="00B4624F" w:rsidRPr="00DC423F" w:rsidRDefault="006A4EA4" w:rsidP="00B4624F">
      <w:pPr>
        <w:spacing w:line="360" w:lineRule="auto"/>
        <w:jc w:val="both"/>
        <w:rPr>
          <w:lang w:val="en-GB"/>
        </w:rPr>
      </w:pPr>
      <w:r w:rsidRPr="00DC423F">
        <w:rPr>
          <w:lang w:val="en-GB"/>
        </w:rPr>
        <w:t>The entire analysis is undertaken in a comparative context between three countries: Germany, Finland and the UK. Each one of them represents a particular system. For instance, Finland is known for its extreme comprehensiveness, Germany for early selection and the UK for its liberalism. These countries are used to illustrate the theory and to prove that the level of bias arising f</w:t>
      </w:r>
      <w:r w:rsidR="00B4624F" w:rsidRPr="00DC423F">
        <w:rPr>
          <w:lang w:val="en-GB"/>
        </w:rPr>
        <w:t>r</w:t>
      </w:r>
      <w:r w:rsidRPr="00DC423F">
        <w:rPr>
          <w:lang w:val="en-GB"/>
        </w:rPr>
        <w:t>om omitted variables varies according to the characteristics of education sys</w:t>
      </w:r>
      <w:r w:rsidR="00C57B1A" w:rsidRPr="00DC423F">
        <w:rPr>
          <w:lang w:val="en-GB"/>
        </w:rPr>
        <w:t>tems.</w:t>
      </w:r>
    </w:p>
    <w:p w:rsidR="006058CF" w:rsidRPr="00DC423F" w:rsidRDefault="006058CF" w:rsidP="006058CF">
      <w:pPr>
        <w:spacing w:line="360" w:lineRule="auto"/>
        <w:jc w:val="both"/>
        <w:rPr>
          <w:lang w:val="en-GB"/>
        </w:rPr>
      </w:pPr>
    </w:p>
    <w:p w:rsidR="006058CF" w:rsidRPr="00DC423F" w:rsidRDefault="006058CF" w:rsidP="006058CF">
      <w:pPr>
        <w:spacing w:line="360" w:lineRule="auto"/>
        <w:jc w:val="both"/>
        <w:rPr>
          <w:lang w:val="en-GB"/>
        </w:rPr>
      </w:pPr>
      <w:r w:rsidRPr="00DC423F">
        <w:rPr>
          <w:lang w:val="en-GB"/>
        </w:rPr>
        <w:t>JEL Classification: I20, C23.</w:t>
      </w:r>
    </w:p>
    <w:p w:rsidR="00B4624F" w:rsidRPr="00DC423F" w:rsidRDefault="00B4624F" w:rsidP="00B4624F">
      <w:pPr>
        <w:spacing w:line="360" w:lineRule="auto"/>
        <w:jc w:val="both"/>
        <w:rPr>
          <w:i/>
          <w:iCs/>
          <w:lang w:val="en-GB"/>
        </w:rPr>
      </w:pPr>
    </w:p>
    <w:p w:rsidR="006058CF" w:rsidRPr="00DC423F" w:rsidRDefault="006058CF" w:rsidP="006058CF">
      <w:pPr>
        <w:spacing w:line="360" w:lineRule="auto"/>
        <w:jc w:val="both"/>
        <w:rPr>
          <w:lang w:val="en-GB"/>
        </w:rPr>
      </w:pPr>
      <w:r w:rsidRPr="00DC423F">
        <w:rPr>
          <w:lang w:val="en-GB"/>
        </w:rPr>
        <w:t>Keywords: Multilevel analyses, endogeneity problems, Mundlak technique, PISA</w:t>
      </w:r>
      <w:r w:rsidR="00F46B55" w:rsidRPr="00DC423F">
        <w:rPr>
          <w:lang w:val="en-GB"/>
        </w:rPr>
        <w:t xml:space="preserve"> data</w:t>
      </w:r>
      <w:r w:rsidRPr="00DC423F">
        <w:rPr>
          <w:lang w:val="en-GB"/>
        </w:rPr>
        <w:t>.</w:t>
      </w:r>
    </w:p>
    <w:p w:rsidR="00B4624F" w:rsidRPr="00DC423F" w:rsidRDefault="00B4624F" w:rsidP="00B4624F">
      <w:pPr>
        <w:spacing w:line="360" w:lineRule="auto"/>
        <w:jc w:val="both"/>
        <w:rPr>
          <w:lang w:val="en-GB"/>
        </w:rPr>
        <w:sectPr w:rsidR="00B4624F" w:rsidRPr="00DC423F" w:rsidSect="00D66C08">
          <w:footerReference w:type="even" r:id="rId8"/>
          <w:footerReference w:type="default" r:id="rId9"/>
          <w:type w:val="continuous"/>
          <w:pgSz w:w="11906" w:h="16838"/>
          <w:pgMar w:top="1417" w:right="1417" w:bottom="1417" w:left="1417" w:header="720" w:footer="720" w:gutter="0"/>
          <w:cols w:space="720"/>
          <w:docGrid w:linePitch="360"/>
        </w:sectPr>
      </w:pPr>
    </w:p>
    <w:p w:rsidR="00AF7B6E" w:rsidRPr="00DC423F" w:rsidRDefault="00AF7B6E" w:rsidP="00D672FC">
      <w:pPr>
        <w:rPr>
          <w:b/>
          <w:bCs/>
          <w:lang w:val="en-GB"/>
        </w:rPr>
      </w:pPr>
      <w:proofErr w:type="gramStart"/>
      <w:r w:rsidRPr="00DC423F">
        <w:rPr>
          <w:b/>
          <w:bCs/>
          <w:lang w:val="en-GB"/>
        </w:rPr>
        <w:lastRenderedPageBreak/>
        <w:t>Introduction.</w:t>
      </w:r>
      <w:proofErr w:type="gramEnd"/>
    </w:p>
    <w:p w:rsidR="00F44219" w:rsidRPr="00DC423F" w:rsidRDefault="00F44219" w:rsidP="00D672FC">
      <w:pPr>
        <w:rPr>
          <w:b/>
          <w:bCs/>
          <w:sz w:val="28"/>
          <w:szCs w:val="28"/>
          <w:lang w:val="en-GB"/>
        </w:rPr>
      </w:pPr>
    </w:p>
    <w:p w:rsidR="000B6487" w:rsidRPr="00DC423F" w:rsidRDefault="00350221" w:rsidP="00D37603">
      <w:pPr>
        <w:spacing w:line="360" w:lineRule="auto"/>
        <w:jc w:val="both"/>
        <w:rPr>
          <w:lang w:val="en-GB"/>
        </w:rPr>
      </w:pPr>
      <w:r w:rsidRPr="00DC423F">
        <w:rPr>
          <w:lang w:val="en-GB"/>
        </w:rPr>
        <w:t>Multilevel estimation</w:t>
      </w:r>
      <w:r w:rsidR="00F44219" w:rsidRPr="00DC423F">
        <w:rPr>
          <w:lang w:val="en-GB"/>
        </w:rPr>
        <w:t xml:space="preserve"> of ed</w:t>
      </w:r>
      <w:r w:rsidRPr="00DC423F">
        <w:rPr>
          <w:lang w:val="en-GB"/>
        </w:rPr>
        <w:t>ucation production functions is</w:t>
      </w:r>
      <w:r w:rsidR="00F44219" w:rsidRPr="00DC423F">
        <w:rPr>
          <w:lang w:val="en-GB"/>
        </w:rPr>
        <w:t xml:space="preserve"> plagued by the problem of endogeneity resulting from omitted variables. Typically, endogeneity arises when unobserved variables affecting the outcome of education are correlated with independent variables included in the model. </w:t>
      </w:r>
      <w:r w:rsidR="00F52D30" w:rsidRPr="00DC423F">
        <w:rPr>
          <w:lang w:val="en-GB"/>
        </w:rPr>
        <w:t xml:space="preserve">In this paper, we are concerned with level 2 endogeneity arising from correlations between included student characteristics and omitted school variables.  </w:t>
      </w:r>
    </w:p>
    <w:p w:rsidR="00CA799D" w:rsidRPr="00DC423F" w:rsidRDefault="00CA799D" w:rsidP="00A91B09">
      <w:pPr>
        <w:spacing w:line="360" w:lineRule="auto"/>
        <w:jc w:val="both"/>
        <w:rPr>
          <w:lang w:val="en-GB"/>
        </w:rPr>
      </w:pPr>
    </w:p>
    <w:p w:rsidR="00CA799D" w:rsidRPr="00DC423F" w:rsidRDefault="00CA799D" w:rsidP="00701764">
      <w:pPr>
        <w:spacing w:line="360" w:lineRule="auto"/>
        <w:jc w:val="both"/>
        <w:rPr>
          <w:lang w:val="en-GB"/>
        </w:rPr>
      </w:pPr>
      <w:r w:rsidRPr="00DC423F">
        <w:rPr>
          <w:lang w:val="en-GB"/>
        </w:rPr>
        <w:t xml:space="preserve">The main motivation behind this analysis </w:t>
      </w:r>
      <w:r w:rsidR="00C70CFF" w:rsidRPr="00DC423F">
        <w:rPr>
          <w:lang w:val="en-GB"/>
        </w:rPr>
        <w:t xml:space="preserve">relates to the </w:t>
      </w:r>
      <w:r w:rsidR="00993973" w:rsidRPr="00DC423F">
        <w:rPr>
          <w:lang w:val="en-GB"/>
        </w:rPr>
        <w:t>shortfall</w:t>
      </w:r>
      <w:r w:rsidR="00C70CFF" w:rsidRPr="00DC423F">
        <w:rPr>
          <w:lang w:val="en-GB"/>
        </w:rPr>
        <w:t xml:space="preserve">s of the findings published in the </w:t>
      </w:r>
      <w:r w:rsidR="00C70CFF" w:rsidRPr="00DC423F">
        <w:rPr>
          <w:i/>
          <w:iCs/>
          <w:lang w:val="en-GB"/>
        </w:rPr>
        <w:t>‘Learning for Tomorrow’s World’</w:t>
      </w:r>
      <w:r w:rsidR="00C70CFF" w:rsidRPr="00DC423F">
        <w:rPr>
          <w:b/>
          <w:bCs/>
          <w:i/>
          <w:iCs/>
          <w:lang w:val="en-GB"/>
        </w:rPr>
        <w:t xml:space="preserve"> </w:t>
      </w:r>
      <w:r w:rsidR="00C70CFF" w:rsidRPr="00DC423F">
        <w:rPr>
          <w:lang w:val="en-GB"/>
        </w:rPr>
        <w:t xml:space="preserve">PISA </w:t>
      </w:r>
      <w:r w:rsidR="002C4307" w:rsidRPr="00DC423F">
        <w:rPr>
          <w:lang w:val="en-GB"/>
        </w:rPr>
        <w:t xml:space="preserve">2003 </w:t>
      </w:r>
      <w:r w:rsidR="00C70CFF" w:rsidRPr="00DC423F">
        <w:rPr>
          <w:lang w:val="en-GB"/>
        </w:rPr>
        <w:t xml:space="preserve">report. </w:t>
      </w:r>
      <w:r w:rsidRPr="00DC423F">
        <w:rPr>
          <w:lang w:val="en-GB"/>
        </w:rPr>
        <w:t>A major trait of the analyses undertaken in the PISA report is the use of a very limited number of variables in each regression. In fact, most regressions were bivariate, and the resulting coefficients can be described as correlation coefficients. This technique certainly suffers from the omitted variable bias.</w:t>
      </w:r>
      <w:r w:rsidR="00B63C08" w:rsidRPr="00DC423F">
        <w:rPr>
          <w:lang w:val="en-GB"/>
        </w:rPr>
        <w:t xml:space="preserve"> </w:t>
      </w:r>
      <w:r w:rsidR="0079796F" w:rsidRPr="00DC423F">
        <w:rPr>
          <w:lang w:val="en-GB"/>
        </w:rPr>
        <w:t>Furthermore, the multilevel nature of the data was neglect</w:t>
      </w:r>
      <w:r w:rsidR="007B4360" w:rsidRPr="00DC423F">
        <w:rPr>
          <w:lang w:val="en-GB"/>
        </w:rPr>
        <w:t>ed</w:t>
      </w:r>
      <w:r w:rsidR="0079796F" w:rsidRPr="00DC423F">
        <w:rPr>
          <w:lang w:val="en-GB"/>
        </w:rPr>
        <w:t xml:space="preserve"> in most analyses.</w:t>
      </w:r>
      <w:r w:rsidR="00D84846" w:rsidRPr="00DC423F">
        <w:rPr>
          <w:lang w:val="en-GB"/>
        </w:rPr>
        <w:t xml:space="preserve"> In this case,</w:t>
      </w:r>
      <w:r w:rsidR="0079796F" w:rsidRPr="00DC423F">
        <w:rPr>
          <w:lang w:val="en-GB"/>
        </w:rPr>
        <w:t xml:space="preserve"> </w:t>
      </w:r>
      <w:r w:rsidR="00D84846" w:rsidRPr="00DC423F">
        <w:rPr>
          <w:lang w:val="en-GB"/>
        </w:rPr>
        <w:t>i</w:t>
      </w:r>
      <w:r w:rsidR="002C4307" w:rsidRPr="00DC423F">
        <w:rPr>
          <w:lang w:val="en-GB"/>
        </w:rPr>
        <w:t xml:space="preserve">f heteroscedasticity or endogeneity </w:t>
      </w:r>
      <w:r w:rsidR="00701764" w:rsidRPr="00DC423F">
        <w:rPr>
          <w:lang w:val="en-GB"/>
        </w:rPr>
        <w:t>arise</w:t>
      </w:r>
      <w:r w:rsidR="002C4307" w:rsidRPr="00DC423F">
        <w:rPr>
          <w:lang w:val="en-GB"/>
        </w:rPr>
        <w:t xml:space="preserve">, the </w:t>
      </w:r>
      <w:r w:rsidR="005B0188" w:rsidRPr="00DC423F">
        <w:rPr>
          <w:lang w:val="en-GB"/>
        </w:rPr>
        <w:t xml:space="preserve">regression </w:t>
      </w:r>
      <w:r w:rsidR="002C4307" w:rsidRPr="00DC423F">
        <w:rPr>
          <w:lang w:val="en-GB"/>
        </w:rPr>
        <w:t>coefficients will be inconsistent and the resulting inference will be distorted.</w:t>
      </w:r>
      <w:r w:rsidR="00E44BB3" w:rsidRPr="00DC423F">
        <w:rPr>
          <w:rStyle w:val="FootnoteReference"/>
          <w:lang w:val="en-GB"/>
        </w:rPr>
        <w:footnoteReference w:id="2"/>
      </w:r>
    </w:p>
    <w:p w:rsidR="00230CC6" w:rsidRPr="00DC423F" w:rsidRDefault="00230CC6" w:rsidP="00C70CFF">
      <w:pPr>
        <w:spacing w:line="360" w:lineRule="auto"/>
        <w:jc w:val="both"/>
        <w:rPr>
          <w:lang w:val="en-GB"/>
        </w:rPr>
      </w:pPr>
    </w:p>
    <w:p w:rsidR="00230CC6" w:rsidRPr="00DC423F" w:rsidRDefault="00230CC6" w:rsidP="00230CC6">
      <w:pPr>
        <w:spacing w:line="360" w:lineRule="auto"/>
        <w:jc w:val="both"/>
        <w:rPr>
          <w:lang w:val="en-GB"/>
        </w:rPr>
      </w:pPr>
      <w:r w:rsidRPr="00DC423F">
        <w:rPr>
          <w:lang w:val="en-GB"/>
        </w:rPr>
        <w:t>The objective of the paper is to develop a multilevel estimation approach robust to endogeneity that allows us to overcome the omitted variable bias. The study is carried out in three countries: Germany represents German speaking countries (known for early selection), Finland represents the Nordic countries (known for their comprehensiveness), and the UK for the English speaking ones (known for the liberal management of education).</w:t>
      </w:r>
    </w:p>
    <w:p w:rsidR="00BE4433" w:rsidRPr="00DC423F" w:rsidRDefault="00BE4433" w:rsidP="00BE4433">
      <w:pPr>
        <w:spacing w:line="360" w:lineRule="auto"/>
        <w:jc w:val="both"/>
        <w:rPr>
          <w:lang w:val="en-GB"/>
        </w:rPr>
      </w:pPr>
    </w:p>
    <w:p w:rsidR="009B5BF4" w:rsidRPr="00DC423F" w:rsidRDefault="00501DA3" w:rsidP="00AC6DE3">
      <w:pPr>
        <w:spacing w:line="360" w:lineRule="auto"/>
        <w:jc w:val="both"/>
        <w:rPr>
          <w:lang w:val="en-GB"/>
        </w:rPr>
      </w:pPr>
      <w:r w:rsidRPr="00DC423F">
        <w:rPr>
          <w:lang w:val="en-GB"/>
        </w:rPr>
        <w:t xml:space="preserve">The paper is organized as </w:t>
      </w:r>
      <w:r w:rsidR="000B21DD" w:rsidRPr="00DC423F">
        <w:rPr>
          <w:lang w:val="en-GB"/>
        </w:rPr>
        <w:t>follows;</w:t>
      </w:r>
      <w:r w:rsidR="00A91B09" w:rsidRPr="00DC423F">
        <w:rPr>
          <w:lang w:val="en-GB"/>
        </w:rPr>
        <w:t xml:space="preserve"> in the first section we discuss the implication of student stratification between schools</w:t>
      </w:r>
      <w:r w:rsidR="000B21DD" w:rsidRPr="00DC423F">
        <w:rPr>
          <w:lang w:val="en-GB"/>
        </w:rPr>
        <w:t xml:space="preserve"> on the estimation of education production functions (EPF)</w:t>
      </w:r>
      <w:r w:rsidR="00A91B09" w:rsidRPr="00DC423F">
        <w:rPr>
          <w:lang w:val="en-GB"/>
        </w:rPr>
        <w:t xml:space="preserve">. </w:t>
      </w:r>
      <w:r w:rsidR="00F86B78" w:rsidRPr="00DC423F">
        <w:rPr>
          <w:lang w:val="en-GB"/>
        </w:rPr>
        <w:t>In the second, t</w:t>
      </w:r>
      <w:r w:rsidRPr="00DC423F">
        <w:rPr>
          <w:lang w:val="en-GB"/>
        </w:rPr>
        <w:t xml:space="preserve">he </w:t>
      </w:r>
      <w:r w:rsidR="000B21DD" w:rsidRPr="00DC423F">
        <w:rPr>
          <w:lang w:val="en-GB"/>
        </w:rPr>
        <w:t xml:space="preserve">EPF </w:t>
      </w:r>
      <w:r w:rsidR="009F20B1" w:rsidRPr="00DC423F">
        <w:rPr>
          <w:lang w:val="en-GB"/>
        </w:rPr>
        <w:t>to be estimated</w:t>
      </w:r>
      <w:r w:rsidRPr="00DC423F">
        <w:rPr>
          <w:lang w:val="en-GB"/>
        </w:rPr>
        <w:t xml:space="preserve"> is </w:t>
      </w:r>
      <w:r w:rsidR="000B21DD" w:rsidRPr="00DC423F">
        <w:rPr>
          <w:lang w:val="en-GB"/>
        </w:rPr>
        <w:t>presented</w:t>
      </w:r>
      <w:r w:rsidRPr="00DC423F">
        <w:rPr>
          <w:lang w:val="en-GB"/>
        </w:rPr>
        <w:t xml:space="preserve">. </w:t>
      </w:r>
      <w:r w:rsidR="000B21DD" w:rsidRPr="00DC423F">
        <w:rPr>
          <w:lang w:val="en-GB"/>
        </w:rPr>
        <w:t xml:space="preserve">It </w:t>
      </w:r>
      <w:r w:rsidRPr="00DC423F">
        <w:rPr>
          <w:lang w:val="en-GB"/>
        </w:rPr>
        <w:t>utilises student, school and peer characteristics to explain variations in performance scores</w:t>
      </w:r>
      <w:r w:rsidR="009F73A4" w:rsidRPr="00DC423F">
        <w:rPr>
          <w:lang w:val="en-GB"/>
        </w:rPr>
        <w:t xml:space="preserve"> in a multilevel framework</w:t>
      </w:r>
      <w:r w:rsidRPr="00DC423F">
        <w:rPr>
          <w:lang w:val="en-GB"/>
        </w:rPr>
        <w:t xml:space="preserve">. </w:t>
      </w:r>
      <w:r w:rsidR="00263ACD" w:rsidRPr="00DC423F">
        <w:rPr>
          <w:lang w:val="en-GB"/>
        </w:rPr>
        <w:t>In this context, t</w:t>
      </w:r>
      <w:r w:rsidRPr="00DC423F">
        <w:rPr>
          <w:lang w:val="en-GB"/>
        </w:rPr>
        <w:t>he omission of some school variables lead</w:t>
      </w:r>
      <w:r w:rsidR="00263ACD" w:rsidRPr="00DC423F">
        <w:rPr>
          <w:lang w:val="en-GB"/>
        </w:rPr>
        <w:t>s</w:t>
      </w:r>
      <w:r w:rsidRPr="00DC423F">
        <w:rPr>
          <w:lang w:val="en-GB"/>
        </w:rPr>
        <w:t xml:space="preserve"> to </w:t>
      </w:r>
      <w:r w:rsidR="00526186" w:rsidRPr="00DC423F">
        <w:rPr>
          <w:lang w:val="en-GB"/>
        </w:rPr>
        <w:t xml:space="preserve">level 2 </w:t>
      </w:r>
      <w:r w:rsidRPr="00DC423F">
        <w:rPr>
          <w:lang w:val="en-GB"/>
        </w:rPr>
        <w:t xml:space="preserve">endogeneity </w:t>
      </w:r>
      <w:proofErr w:type="gramStart"/>
      <w:r w:rsidRPr="00DC423F">
        <w:rPr>
          <w:lang w:val="en-GB"/>
        </w:rPr>
        <w:t>bias</w:t>
      </w:r>
      <w:proofErr w:type="gramEnd"/>
      <w:r w:rsidRPr="00DC423F">
        <w:rPr>
          <w:lang w:val="en-GB"/>
        </w:rPr>
        <w:t xml:space="preserve">. </w:t>
      </w:r>
      <w:r w:rsidR="00263ACD" w:rsidRPr="00DC423F">
        <w:rPr>
          <w:lang w:val="en-GB"/>
        </w:rPr>
        <w:t>Therefore</w:t>
      </w:r>
      <w:r w:rsidRPr="00DC423F">
        <w:rPr>
          <w:lang w:val="en-GB"/>
        </w:rPr>
        <w:t>, various specifications of the model</w:t>
      </w:r>
      <w:r w:rsidR="00263ACD" w:rsidRPr="00DC423F">
        <w:rPr>
          <w:lang w:val="en-GB"/>
        </w:rPr>
        <w:t xml:space="preserve"> are</w:t>
      </w:r>
      <w:r w:rsidR="00AF7057" w:rsidRPr="00DC423F">
        <w:rPr>
          <w:lang w:val="en-GB"/>
        </w:rPr>
        <w:t xml:space="preserve"> developed </w:t>
      </w:r>
      <w:r w:rsidR="00263ACD" w:rsidRPr="00DC423F">
        <w:rPr>
          <w:lang w:val="en-GB"/>
        </w:rPr>
        <w:t xml:space="preserve">and </w:t>
      </w:r>
      <w:r w:rsidRPr="00DC423F">
        <w:rPr>
          <w:lang w:val="en-GB"/>
        </w:rPr>
        <w:t>an endogeneity robust estimation approach</w:t>
      </w:r>
      <w:r w:rsidR="00263ACD" w:rsidRPr="00DC423F">
        <w:rPr>
          <w:lang w:val="en-GB"/>
        </w:rPr>
        <w:t xml:space="preserve"> is developed</w:t>
      </w:r>
      <w:r w:rsidRPr="00DC423F">
        <w:rPr>
          <w:lang w:val="en-GB"/>
        </w:rPr>
        <w:t xml:space="preserve">. </w:t>
      </w:r>
      <w:r w:rsidR="009B5BF4" w:rsidRPr="00DC423F">
        <w:rPr>
          <w:lang w:val="en-GB"/>
        </w:rPr>
        <w:t>This approach is based on the Mundlak (1978) technique developed for panel data</w:t>
      </w:r>
      <w:r w:rsidR="0079589D" w:rsidRPr="00DC423F">
        <w:rPr>
          <w:lang w:val="en-GB"/>
        </w:rPr>
        <w:t xml:space="preserve"> and which we adapt</w:t>
      </w:r>
      <w:r w:rsidR="008913C3" w:rsidRPr="00DC423F">
        <w:rPr>
          <w:lang w:val="en-GB"/>
        </w:rPr>
        <w:t xml:space="preserve"> for multilevel estimation</w:t>
      </w:r>
      <w:r w:rsidR="009B5BF4" w:rsidRPr="00DC423F">
        <w:rPr>
          <w:lang w:val="en-GB"/>
        </w:rPr>
        <w:t>.</w:t>
      </w:r>
    </w:p>
    <w:p w:rsidR="00501DA3" w:rsidRPr="00DC423F" w:rsidRDefault="00501DA3" w:rsidP="00501DA3">
      <w:pPr>
        <w:spacing w:line="360" w:lineRule="auto"/>
        <w:ind w:right="72"/>
        <w:jc w:val="both"/>
        <w:rPr>
          <w:lang w:val="en-GB"/>
        </w:rPr>
      </w:pPr>
    </w:p>
    <w:p w:rsidR="00AD52AE" w:rsidRPr="00DC423F" w:rsidRDefault="00501DA3" w:rsidP="00DC423F">
      <w:pPr>
        <w:spacing w:line="360" w:lineRule="auto"/>
        <w:ind w:right="72"/>
        <w:jc w:val="both"/>
        <w:rPr>
          <w:lang w:val="en-GB"/>
        </w:rPr>
      </w:pPr>
      <w:r w:rsidRPr="00DC423F">
        <w:rPr>
          <w:lang w:val="en-GB"/>
        </w:rPr>
        <w:lastRenderedPageBreak/>
        <w:t xml:space="preserve">In the third section of the paper, the estimation is carried out and the results are presented. The empirical </w:t>
      </w:r>
      <w:r w:rsidR="009F20B1" w:rsidRPr="00DC423F">
        <w:rPr>
          <w:lang w:val="en-GB"/>
        </w:rPr>
        <w:t>analysis</w:t>
      </w:r>
      <w:r w:rsidRPr="00DC423F">
        <w:rPr>
          <w:lang w:val="en-GB"/>
        </w:rPr>
        <w:t xml:space="preserve"> is done using </w:t>
      </w:r>
      <w:r w:rsidR="00400297" w:rsidRPr="00DC423F">
        <w:rPr>
          <w:lang w:val="en-GB"/>
        </w:rPr>
        <w:t>the Program for International Student Assessment (</w:t>
      </w:r>
      <w:r w:rsidRPr="00DC423F">
        <w:rPr>
          <w:lang w:val="en-GB"/>
        </w:rPr>
        <w:t>PISA 2003</w:t>
      </w:r>
      <w:r w:rsidR="00400297" w:rsidRPr="00DC423F">
        <w:rPr>
          <w:lang w:val="en-GB"/>
        </w:rPr>
        <w:t>)</w:t>
      </w:r>
      <w:r w:rsidRPr="00DC423F">
        <w:rPr>
          <w:lang w:val="en-GB"/>
        </w:rPr>
        <w:t xml:space="preserve"> data</w:t>
      </w:r>
      <w:r w:rsidR="00CF494C" w:rsidRPr="00DC423F">
        <w:rPr>
          <w:lang w:val="en-GB"/>
        </w:rPr>
        <w:t>. First</w:t>
      </w:r>
      <w:r w:rsidRPr="00DC423F">
        <w:rPr>
          <w:lang w:val="en-GB"/>
        </w:rPr>
        <w:t>, we present the results on the Hausman test</w:t>
      </w:r>
      <w:r w:rsidR="0024489D" w:rsidRPr="00DC423F">
        <w:rPr>
          <w:lang w:val="en-GB"/>
        </w:rPr>
        <w:t xml:space="preserve"> and we show that the model omitting</w:t>
      </w:r>
      <w:r w:rsidRPr="00DC423F">
        <w:rPr>
          <w:lang w:val="en-GB"/>
        </w:rPr>
        <w:t xml:space="preserve"> peer characteristics suffers from endogeneity. Further, the model which controls for the three vectors of variables: student, school and peer characteristics, is identified </w:t>
      </w:r>
      <w:r w:rsidR="00F42C4B" w:rsidRPr="00DC423F">
        <w:rPr>
          <w:lang w:val="en-GB"/>
        </w:rPr>
        <w:t>as</w:t>
      </w:r>
      <w:r w:rsidRPr="00DC423F">
        <w:rPr>
          <w:lang w:val="en-GB"/>
        </w:rPr>
        <w:t xml:space="preserve"> the most robust. </w:t>
      </w:r>
      <w:r w:rsidR="007F69BB" w:rsidRPr="00DC423F">
        <w:rPr>
          <w:lang w:val="en-GB"/>
        </w:rPr>
        <w:t>Finally</w:t>
      </w:r>
      <w:r w:rsidRPr="00DC423F">
        <w:rPr>
          <w:lang w:val="en-GB"/>
        </w:rPr>
        <w:t xml:space="preserve">, we </w:t>
      </w:r>
      <w:r w:rsidR="005D02E0" w:rsidRPr="00DC423F">
        <w:rPr>
          <w:lang w:val="en-GB"/>
        </w:rPr>
        <w:t>present the regression</w:t>
      </w:r>
      <w:r w:rsidR="00AD52AE" w:rsidRPr="00DC423F">
        <w:rPr>
          <w:lang w:val="en-GB"/>
        </w:rPr>
        <w:t xml:space="preserve"> coefficients and the variance components.</w:t>
      </w:r>
    </w:p>
    <w:p w:rsidR="0075093B" w:rsidRPr="00DC423F" w:rsidRDefault="0075093B" w:rsidP="00D672FC">
      <w:pPr>
        <w:rPr>
          <w:b/>
          <w:bCs/>
          <w:sz w:val="28"/>
          <w:szCs w:val="28"/>
          <w:lang w:val="en-GB"/>
        </w:rPr>
      </w:pPr>
    </w:p>
    <w:p w:rsidR="00D672FC" w:rsidRPr="00DC423F" w:rsidRDefault="00FB446B" w:rsidP="00D672FC">
      <w:pPr>
        <w:rPr>
          <w:b/>
          <w:bCs/>
          <w:lang w:val="en-GB"/>
        </w:rPr>
      </w:pPr>
      <w:proofErr w:type="gramStart"/>
      <w:r w:rsidRPr="00DC423F">
        <w:rPr>
          <w:b/>
          <w:bCs/>
          <w:lang w:val="en-GB"/>
        </w:rPr>
        <w:t>The Theoretical F</w:t>
      </w:r>
      <w:r w:rsidR="00D672FC" w:rsidRPr="00DC423F">
        <w:rPr>
          <w:b/>
          <w:bCs/>
          <w:lang w:val="en-GB"/>
        </w:rPr>
        <w:t>ramework.</w:t>
      </w:r>
      <w:proofErr w:type="gramEnd"/>
    </w:p>
    <w:p w:rsidR="00D672FC" w:rsidRPr="00DC423F" w:rsidRDefault="00D672FC" w:rsidP="00D672FC">
      <w:pPr>
        <w:spacing w:line="360" w:lineRule="auto"/>
        <w:jc w:val="both"/>
        <w:rPr>
          <w:b/>
          <w:bCs/>
          <w:sz w:val="28"/>
          <w:szCs w:val="28"/>
          <w:lang w:val="en-GB"/>
        </w:rPr>
      </w:pPr>
    </w:p>
    <w:p w:rsidR="009F20B1" w:rsidRPr="00DC423F" w:rsidRDefault="009F20B1" w:rsidP="00DA0055">
      <w:pPr>
        <w:spacing w:line="360" w:lineRule="auto"/>
        <w:jc w:val="both"/>
        <w:rPr>
          <w:lang w:val="en-GB"/>
        </w:rPr>
      </w:pPr>
      <w:r w:rsidRPr="00DC423F">
        <w:rPr>
          <w:lang w:val="en-GB"/>
        </w:rPr>
        <w:t>The correlations between student and school characteristics are mainly the result of stratification. For instance, unprivileged households are likely to live in relatively poor communities, due to the functioning of the housing market. These communities are populated with other households of similar type. Under these circumstances, the social mix of the schools operating in these neighbourhoods consists mainly of unprivileged students. Further, some school characteristics such as funding, teacher quality and availability may also be related to the status of the school and its location. Thus, it is possible to deduce that school characteristics are a by-product of students’ social status. However, it should be noted that the strength of stratification varies between education systems. For instance, early selection in Germany exacerbates stratification and strengthens the relation between student and school status, while comprehensiveness in Finland does exactly the opposite.</w:t>
      </w:r>
      <w:r w:rsidR="000B1423" w:rsidRPr="00DC423F">
        <w:rPr>
          <w:lang w:val="en-GB"/>
        </w:rPr>
        <w:t xml:space="preserve"> </w:t>
      </w:r>
      <w:r w:rsidR="00AC189E" w:rsidRPr="00DC423F">
        <w:rPr>
          <w:lang w:val="en-GB"/>
        </w:rPr>
        <w:t>Note that Mostafa (2010) provides a concise theoretical model that describes how stratification arises in a general equilibrium model.</w:t>
      </w:r>
    </w:p>
    <w:p w:rsidR="00D672FC" w:rsidRPr="00DC423F" w:rsidRDefault="00D672FC" w:rsidP="00D672FC">
      <w:pPr>
        <w:spacing w:line="360" w:lineRule="auto"/>
        <w:ind w:right="72"/>
        <w:jc w:val="both"/>
        <w:rPr>
          <w:lang w:val="en-GB"/>
        </w:rPr>
      </w:pPr>
    </w:p>
    <w:p w:rsidR="00D672FC" w:rsidRPr="00DC423F" w:rsidRDefault="00CC5F98" w:rsidP="008D3BB6">
      <w:pPr>
        <w:spacing w:line="360" w:lineRule="auto"/>
        <w:jc w:val="both"/>
        <w:rPr>
          <w:lang w:val="en-GB"/>
        </w:rPr>
      </w:pPr>
      <w:r w:rsidRPr="00DC423F">
        <w:rPr>
          <w:lang w:val="en-GB"/>
        </w:rPr>
        <w:t>F</w:t>
      </w:r>
      <w:r w:rsidR="00D672FC" w:rsidRPr="00DC423F">
        <w:rPr>
          <w:lang w:val="en-GB"/>
        </w:rPr>
        <w:t xml:space="preserve">rom an econometric point of view, </w:t>
      </w:r>
      <w:r w:rsidR="003943AE" w:rsidRPr="00DC423F">
        <w:rPr>
          <w:lang w:val="en-GB"/>
        </w:rPr>
        <w:t>stratification</w:t>
      </w:r>
      <w:r w:rsidR="00D672FC" w:rsidRPr="00DC423F">
        <w:rPr>
          <w:lang w:val="en-GB"/>
        </w:rPr>
        <w:t xml:space="preserve"> implies that </w:t>
      </w:r>
      <w:r w:rsidR="00DA0055" w:rsidRPr="00DC423F">
        <w:rPr>
          <w:lang w:val="en-GB"/>
        </w:rPr>
        <w:t xml:space="preserve">the correlation between </w:t>
      </w:r>
      <w:r w:rsidR="007B7B0A" w:rsidRPr="00DC423F">
        <w:rPr>
          <w:lang w:val="en-GB"/>
        </w:rPr>
        <w:t>student and school characteristics</w:t>
      </w:r>
      <w:r w:rsidR="00DA0055" w:rsidRPr="00DC423F">
        <w:rPr>
          <w:lang w:val="en-GB"/>
        </w:rPr>
        <w:t xml:space="preserve"> might lead to </w:t>
      </w:r>
      <w:r w:rsidR="008D3BB6" w:rsidRPr="00DC423F">
        <w:rPr>
          <w:lang w:val="en-GB"/>
        </w:rPr>
        <w:t xml:space="preserve">endogeneity bias. In fact, the bias arises when </w:t>
      </w:r>
      <w:r w:rsidR="00DA0055" w:rsidRPr="00DC423F">
        <w:rPr>
          <w:lang w:val="en-GB"/>
        </w:rPr>
        <w:t>the</w:t>
      </w:r>
      <w:r w:rsidR="00D672FC" w:rsidRPr="00DC423F">
        <w:rPr>
          <w:lang w:val="en-GB"/>
        </w:rPr>
        <w:t xml:space="preserve"> </w:t>
      </w:r>
      <w:r w:rsidR="00DA0055" w:rsidRPr="00DC423F">
        <w:rPr>
          <w:lang w:val="en-GB"/>
        </w:rPr>
        <w:t xml:space="preserve">omitted </w:t>
      </w:r>
      <w:r w:rsidR="00D672FC" w:rsidRPr="00DC423F">
        <w:rPr>
          <w:lang w:val="en-GB"/>
        </w:rPr>
        <w:t xml:space="preserve">variables </w:t>
      </w:r>
      <w:r w:rsidR="00DA0055" w:rsidRPr="00DC423F">
        <w:rPr>
          <w:lang w:val="en-GB"/>
        </w:rPr>
        <w:t>are</w:t>
      </w:r>
      <w:r w:rsidR="00D672FC" w:rsidRPr="00DC423F">
        <w:rPr>
          <w:lang w:val="en-GB"/>
        </w:rPr>
        <w:t xml:space="preserve"> absorbed by the error term and the latter </w:t>
      </w:r>
      <w:r w:rsidR="00DA0055" w:rsidRPr="00DC423F">
        <w:rPr>
          <w:lang w:val="en-GB"/>
        </w:rPr>
        <w:t>is</w:t>
      </w:r>
      <w:r w:rsidR="00D672FC" w:rsidRPr="00DC423F">
        <w:rPr>
          <w:lang w:val="en-GB"/>
        </w:rPr>
        <w:t xml:space="preserve"> correlated with the included </w:t>
      </w:r>
      <w:r w:rsidR="008D3BB6" w:rsidRPr="00DC423F">
        <w:rPr>
          <w:lang w:val="en-GB"/>
        </w:rPr>
        <w:t>ones</w:t>
      </w:r>
      <w:r w:rsidR="00D672FC" w:rsidRPr="00DC423F">
        <w:rPr>
          <w:lang w:val="en-GB"/>
        </w:rPr>
        <w:t>.</w:t>
      </w:r>
      <w:r w:rsidR="00131833" w:rsidRPr="00DC423F">
        <w:rPr>
          <w:lang w:val="en-GB"/>
        </w:rPr>
        <w:t xml:space="preserve"> Moreover, the resemblance between </w:t>
      </w:r>
      <w:r w:rsidR="00336BCE" w:rsidRPr="00DC423F">
        <w:rPr>
          <w:lang w:val="en-GB"/>
        </w:rPr>
        <w:t xml:space="preserve">students attending the same school </w:t>
      </w:r>
      <w:r w:rsidR="003940A5" w:rsidRPr="00DC423F">
        <w:rPr>
          <w:lang w:val="en-GB"/>
        </w:rPr>
        <w:t>warrants</w:t>
      </w:r>
      <w:r w:rsidR="00336BCE" w:rsidRPr="00DC423F">
        <w:rPr>
          <w:lang w:val="en-GB"/>
        </w:rPr>
        <w:t xml:space="preserve"> the use of multilevel modelling.</w:t>
      </w:r>
    </w:p>
    <w:p w:rsidR="00DA0055" w:rsidRPr="00DC423F" w:rsidRDefault="00DA0055" w:rsidP="009D13BB">
      <w:pPr>
        <w:spacing w:line="360" w:lineRule="auto"/>
        <w:ind w:right="72"/>
        <w:jc w:val="both"/>
        <w:rPr>
          <w:lang w:val="en-GB"/>
        </w:rPr>
      </w:pPr>
    </w:p>
    <w:p w:rsidR="00FE1925" w:rsidRPr="00DC423F" w:rsidRDefault="00FE1925" w:rsidP="00735F07">
      <w:pPr>
        <w:spacing w:line="360" w:lineRule="auto"/>
        <w:ind w:right="72"/>
        <w:jc w:val="both"/>
        <w:rPr>
          <w:lang w:val="en-GB"/>
        </w:rPr>
      </w:pPr>
      <w:r w:rsidRPr="00DC423F">
        <w:rPr>
          <w:lang w:val="en-GB"/>
        </w:rPr>
        <w:t xml:space="preserve">From this discussion it is possible to identify </w:t>
      </w:r>
      <w:r w:rsidR="00735F07" w:rsidRPr="00DC423F">
        <w:rPr>
          <w:lang w:val="en-GB"/>
        </w:rPr>
        <w:t>two</w:t>
      </w:r>
      <w:r w:rsidRPr="00DC423F">
        <w:rPr>
          <w:lang w:val="en-GB"/>
        </w:rPr>
        <w:t xml:space="preserve"> hypotheses that we would like to test in the empirical part of the analysis. </w:t>
      </w:r>
      <w:r w:rsidR="0086175C" w:rsidRPr="00DC423F">
        <w:rPr>
          <w:lang w:val="en-GB"/>
        </w:rPr>
        <w:t>First</w:t>
      </w:r>
      <w:r w:rsidRPr="00DC423F">
        <w:rPr>
          <w:lang w:val="en-GB"/>
        </w:rPr>
        <w:t xml:space="preserve">, the omission of some school characteristics (peer effects or pure school variables) </w:t>
      </w:r>
      <w:r w:rsidR="00360AAD" w:rsidRPr="00DC423F">
        <w:rPr>
          <w:lang w:val="en-GB"/>
        </w:rPr>
        <w:t xml:space="preserve">may generate </w:t>
      </w:r>
      <w:r w:rsidR="009D6D3C" w:rsidRPr="00DC423F">
        <w:rPr>
          <w:lang w:val="en-GB"/>
        </w:rPr>
        <w:t xml:space="preserve">an </w:t>
      </w:r>
      <w:r w:rsidR="00360AAD" w:rsidRPr="00DC423F">
        <w:rPr>
          <w:lang w:val="en-GB"/>
        </w:rPr>
        <w:t xml:space="preserve">endogeneity bias, thus it is essential to test various specifications of the empirical model in order to identify the most robust one. Secondly, </w:t>
      </w:r>
      <w:r w:rsidR="00360AAD" w:rsidRPr="00DC423F">
        <w:rPr>
          <w:lang w:val="en-GB"/>
        </w:rPr>
        <w:lastRenderedPageBreak/>
        <w:t xml:space="preserve">countries with </w:t>
      </w:r>
      <w:r w:rsidR="0013348E" w:rsidRPr="00DC423F">
        <w:rPr>
          <w:lang w:val="en-GB"/>
        </w:rPr>
        <w:t>differing</w:t>
      </w:r>
      <w:r w:rsidR="00360AAD" w:rsidRPr="00DC423F">
        <w:rPr>
          <w:lang w:val="en-GB"/>
        </w:rPr>
        <w:t xml:space="preserve"> education systems may be affected differently by this bias due to </w:t>
      </w:r>
      <w:r w:rsidR="007F21F6" w:rsidRPr="00DC423F">
        <w:rPr>
          <w:lang w:val="en-GB"/>
        </w:rPr>
        <w:t>different levels of stratification and to</w:t>
      </w:r>
      <w:r w:rsidR="004C07C9" w:rsidRPr="00DC423F">
        <w:rPr>
          <w:lang w:val="en-GB"/>
        </w:rPr>
        <w:t xml:space="preserve"> </w:t>
      </w:r>
      <w:r w:rsidR="009D6D3C" w:rsidRPr="00DC423F">
        <w:rPr>
          <w:lang w:val="en-GB"/>
        </w:rPr>
        <w:t xml:space="preserve">variations in </w:t>
      </w:r>
      <w:r w:rsidR="004C07C9" w:rsidRPr="00DC423F">
        <w:rPr>
          <w:lang w:val="en-GB"/>
        </w:rPr>
        <w:t>the</w:t>
      </w:r>
      <w:r w:rsidR="007F21F6" w:rsidRPr="00DC423F">
        <w:rPr>
          <w:lang w:val="en-GB"/>
        </w:rPr>
        <w:t xml:space="preserve"> strength of correlation between student and school variables.</w:t>
      </w:r>
    </w:p>
    <w:p w:rsidR="000B1423" w:rsidRPr="00DC423F" w:rsidRDefault="000B1423" w:rsidP="00600256">
      <w:pPr>
        <w:spacing w:line="360" w:lineRule="auto"/>
        <w:ind w:right="72"/>
        <w:jc w:val="both"/>
        <w:rPr>
          <w:lang w:val="en-GB"/>
        </w:rPr>
      </w:pPr>
    </w:p>
    <w:p w:rsidR="000B1423" w:rsidRPr="00DC423F" w:rsidRDefault="000B1423" w:rsidP="000B1423">
      <w:pPr>
        <w:spacing w:line="360" w:lineRule="auto"/>
        <w:jc w:val="both"/>
        <w:rPr>
          <w:lang w:val="en-GB"/>
        </w:rPr>
      </w:pPr>
      <w:r w:rsidRPr="00DC423F">
        <w:rPr>
          <w:lang w:val="en-GB"/>
        </w:rPr>
        <w:t xml:space="preserve">It should be noted that the theoretical literature on stratification is recent and dates back to the early 1970s with the founding articles of </w:t>
      </w:r>
      <w:proofErr w:type="spellStart"/>
      <w:r w:rsidRPr="00DC423F">
        <w:rPr>
          <w:lang w:val="en-GB"/>
        </w:rPr>
        <w:t>Barzel</w:t>
      </w:r>
      <w:proofErr w:type="spellEnd"/>
      <w:r w:rsidRPr="00DC423F">
        <w:rPr>
          <w:lang w:val="en-GB"/>
        </w:rPr>
        <w:t xml:space="preserve"> (1973) and </w:t>
      </w:r>
      <w:proofErr w:type="spellStart"/>
      <w:r w:rsidRPr="00DC423F">
        <w:rPr>
          <w:lang w:val="en-GB"/>
        </w:rPr>
        <w:t>Stiglitz</w:t>
      </w:r>
      <w:proofErr w:type="spellEnd"/>
      <w:r w:rsidRPr="00DC423F">
        <w:rPr>
          <w:lang w:val="en-GB"/>
        </w:rPr>
        <w:t xml:space="preserve"> (1974). The major developments occurred in the 1990s, when two distinct bodies of literature emerged. The first studied spatial stratification between jurisdictions and neighbourhoods. It includes </w:t>
      </w:r>
      <w:proofErr w:type="spellStart"/>
      <w:r w:rsidRPr="00DC423F">
        <w:rPr>
          <w:lang w:val="en-GB"/>
        </w:rPr>
        <w:t>Westhoff</w:t>
      </w:r>
      <w:proofErr w:type="spellEnd"/>
      <w:r w:rsidRPr="00DC423F">
        <w:rPr>
          <w:lang w:val="en-GB"/>
        </w:rPr>
        <w:t xml:space="preserve"> (1977), Rose-Ackerman (1979), De </w:t>
      </w:r>
      <w:proofErr w:type="spellStart"/>
      <w:r w:rsidRPr="00DC423F">
        <w:rPr>
          <w:lang w:val="en-GB"/>
        </w:rPr>
        <w:t>Bartolome</w:t>
      </w:r>
      <w:proofErr w:type="spellEnd"/>
      <w:r w:rsidRPr="00DC423F">
        <w:rPr>
          <w:lang w:val="en-GB"/>
        </w:rPr>
        <w:t xml:space="preserve"> (1990), Epple, </w:t>
      </w:r>
      <w:proofErr w:type="spellStart"/>
      <w:r w:rsidRPr="00DC423F">
        <w:rPr>
          <w:lang w:val="en-GB"/>
        </w:rPr>
        <w:t>Filimon</w:t>
      </w:r>
      <w:proofErr w:type="spellEnd"/>
      <w:r w:rsidRPr="00DC423F">
        <w:rPr>
          <w:lang w:val="en-GB"/>
        </w:rPr>
        <w:t xml:space="preserve">, and </w:t>
      </w:r>
      <w:proofErr w:type="spellStart"/>
      <w:r w:rsidRPr="00DC423F">
        <w:rPr>
          <w:lang w:val="en-GB"/>
        </w:rPr>
        <w:t>Romer</w:t>
      </w:r>
      <w:proofErr w:type="spellEnd"/>
      <w:r w:rsidRPr="00DC423F">
        <w:rPr>
          <w:lang w:val="en-GB"/>
        </w:rPr>
        <w:t xml:space="preserve"> (1993), </w:t>
      </w:r>
      <w:proofErr w:type="spellStart"/>
      <w:r w:rsidRPr="00DC423F">
        <w:rPr>
          <w:lang w:val="en-GB"/>
        </w:rPr>
        <w:t>Nechyba</w:t>
      </w:r>
      <w:proofErr w:type="spellEnd"/>
      <w:r w:rsidRPr="00DC423F">
        <w:rPr>
          <w:lang w:val="en-GB"/>
        </w:rPr>
        <w:t xml:space="preserve"> (1997), Fernandez and </w:t>
      </w:r>
      <w:proofErr w:type="spellStart"/>
      <w:r w:rsidRPr="00DC423F">
        <w:rPr>
          <w:lang w:val="en-GB"/>
        </w:rPr>
        <w:t>Rogerson</w:t>
      </w:r>
      <w:proofErr w:type="spellEnd"/>
      <w:r w:rsidRPr="00DC423F">
        <w:rPr>
          <w:lang w:val="en-GB"/>
        </w:rPr>
        <w:t xml:space="preserve"> (1996), and Epple and Platt (1998). The second studied educational stratification between public and private schools. It includes </w:t>
      </w:r>
      <w:proofErr w:type="spellStart"/>
      <w:r w:rsidRPr="00DC423F">
        <w:rPr>
          <w:lang w:val="en-GB"/>
        </w:rPr>
        <w:t>Arnott</w:t>
      </w:r>
      <w:proofErr w:type="spellEnd"/>
      <w:r w:rsidRPr="00DC423F">
        <w:rPr>
          <w:lang w:val="en-GB"/>
        </w:rPr>
        <w:t xml:space="preserve"> and </w:t>
      </w:r>
      <w:proofErr w:type="spellStart"/>
      <w:r w:rsidRPr="00DC423F">
        <w:rPr>
          <w:lang w:val="en-GB"/>
        </w:rPr>
        <w:t>Rowse</w:t>
      </w:r>
      <w:proofErr w:type="spellEnd"/>
      <w:r w:rsidRPr="00DC423F">
        <w:rPr>
          <w:lang w:val="en-GB"/>
        </w:rPr>
        <w:t xml:space="preserve"> (1987), Epple and Romano (1998, 2006) and </w:t>
      </w:r>
      <w:proofErr w:type="spellStart"/>
      <w:r w:rsidRPr="00DC423F">
        <w:rPr>
          <w:lang w:val="en-GB"/>
        </w:rPr>
        <w:t>Nechyba</w:t>
      </w:r>
      <w:proofErr w:type="spellEnd"/>
      <w:r w:rsidRPr="00DC423F">
        <w:rPr>
          <w:lang w:val="en-GB"/>
        </w:rPr>
        <w:t xml:space="preserve"> (2003). The empirical literature includes a variety of studies that assess the determinants of achievements, such as peer effects, students’ ethnicity and immigrant status, students’ socioeconomic background, and school and teacher characteristics. Hanushek and Welch (2006) provide a good coverage of the studies of interest. Further, the recent econometric literature dealing with endogeneity problems includes Wooldridge (2002), </w:t>
      </w:r>
      <w:proofErr w:type="spellStart"/>
      <w:r w:rsidRPr="00DC423F">
        <w:rPr>
          <w:lang w:val="en-GB"/>
        </w:rPr>
        <w:t>Skrondal</w:t>
      </w:r>
      <w:proofErr w:type="spellEnd"/>
      <w:r w:rsidRPr="00DC423F">
        <w:rPr>
          <w:lang w:val="en-GB"/>
        </w:rPr>
        <w:t xml:space="preserve"> and </w:t>
      </w:r>
      <w:proofErr w:type="spellStart"/>
      <w:r w:rsidRPr="00DC423F">
        <w:rPr>
          <w:lang w:val="en-GB"/>
        </w:rPr>
        <w:t>Rabe</w:t>
      </w:r>
      <w:proofErr w:type="spellEnd"/>
      <w:r w:rsidRPr="00DC423F">
        <w:rPr>
          <w:lang w:val="en-GB"/>
        </w:rPr>
        <w:t xml:space="preserve"> </w:t>
      </w:r>
      <w:proofErr w:type="spellStart"/>
      <w:r w:rsidRPr="00DC423F">
        <w:rPr>
          <w:lang w:val="en-GB"/>
        </w:rPr>
        <w:t>Hesketh</w:t>
      </w:r>
      <w:proofErr w:type="spellEnd"/>
      <w:r w:rsidRPr="00DC423F">
        <w:rPr>
          <w:lang w:val="en-GB"/>
        </w:rPr>
        <w:t xml:space="preserve"> (2004), Fielding (2004), </w:t>
      </w:r>
      <w:proofErr w:type="spellStart"/>
      <w:r w:rsidRPr="00DC423F">
        <w:rPr>
          <w:lang w:val="en-GB"/>
        </w:rPr>
        <w:t>Snijders</w:t>
      </w:r>
      <w:proofErr w:type="spellEnd"/>
      <w:r w:rsidRPr="00DC423F">
        <w:rPr>
          <w:lang w:val="en-GB"/>
        </w:rPr>
        <w:t xml:space="preserve"> and </w:t>
      </w:r>
      <w:proofErr w:type="spellStart"/>
      <w:r w:rsidRPr="00DC423F">
        <w:rPr>
          <w:lang w:val="en-GB"/>
        </w:rPr>
        <w:t>Berkhof</w:t>
      </w:r>
      <w:proofErr w:type="spellEnd"/>
      <w:r w:rsidRPr="00DC423F">
        <w:rPr>
          <w:lang w:val="en-GB"/>
        </w:rPr>
        <w:t xml:space="preserve"> (2006), Kim and Frees (2006) and </w:t>
      </w:r>
      <w:proofErr w:type="spellStart"/>
      <w:r w:rsidRPr="00DC423F">
        <w:rPr>
          <w:lang w:val="en-GB"/>
        </w:rPr>
        <w:t>Grilli</w:t>
      </w:r>
      <w:proofErr w:type="spellEnd"/>
      <w:r w:rsidRPr="00DC423F">
        <w:rPr>
          <w:lang w:val="en-GB"/>
        </w:rPr>
        <w:t xml:space="preserve"> and </w:t>
      </w:r>
      <w:proofErr w:type="spellStart"/>
      <w:r w:rsidRPr="00DC423F">
        <w:rPr>
          <w:lang w:val="en-GB"/>
        </w:rPr>
        <w:t>Rampichini</w:t>
      </w:r>
      <w:proofErr w:type="spellEnd"/>
      <w:r w:rsidRPr="00DC423F">
        <w:rPr>
          <w:lang w:val="en-GB"/>
        </w:rPr>
        <w:t xml:space="preserve"> (2006).</w:t>
      </w:r>
    </w:p>
    <w:p w:rsidR="001B6AC2" w:rsidRPr="00DC423F" w:rsidRDefault="001B6AC2" w:rsidP="008B5C23">
      <w:pPr>
        <w:spacing w:line="360" w:lineRule="auto"/>
        <w:ind w:right="72"/>
        <w:jc w:val="both"/>
        <w:rPr>
          <w:lang w:val="en-GB"/>
        </w:rPr>
      </w:pPr>
    </w:p>
    <w:p w:rsidR="001B6AC2" w:rsidRPr="00DC423F" w:rsidRDefault="00C41FE1" w:rsidP="008B5C23">
      <w:pPr>
        <w:spacing w:line="360" w:lineRule="auto"/>
        <w:ind w:right="72"/>
        <w:jc w:val="both"/>
        <w:rPr>
          <w:b/>
          <w:bCs/>
          <w:lang w:val="en-GB"/>
        </w:rPr>
      </w:pPr>
      <w:proofErr w:type="gramStart"/>
      <w:r w:rsidRPr="00DC423F">
        <w:rPr>
          <w:b/>
          <w:bCs/>
          <w:lang w:val="en-GB"/>
        </w:rPr>
        <w:t>Multilevel Modelling and Endogeneity P</w:t>
      </w:r>
      <w:r w:rsidR="00971986" w:rsidRPr="00DC423F">
        <w:rPr>
          <w:b/>
          <w:bCs/>
          <w:lang w:val="en-GB"/>
        </w:rPr>
        <w:t>roblems.</w:t>
      </w:r>
      <w:proofErr w:type="gramEnd"/>
    </w:p>
    <w:p w:rsidR="00971986" w:rsidRPr="00DC423F" w:rsidRDefault="00971986" w:rsidP="008B5C23">
      <w:pPr>
        <w:spacing w:line="360" w:lineRule="auto"/>
        <w:ind w:right="72"/>
        <w:jc w:val="both"/>
        <w:rPr>
          <w:b/>
          <w:bCs/>
          <w:sz w:val="28"/>
          <w:szCs w:val="28"/>
          <w:lang w:val="en-GB"/>
        </w:rPr>
      </w:pPr>
    </w:p>
    <w:p w:rsidR="00971986" w:rsidRPr="00DC423F" w:rsidRDefault="00971986" w:rsidP="000F4F22">
      <w:pPr>
        <w:numPr>
          <w:ilvl w:val="0"/>
          <w:numId w:val="24"/>
        </w:numPr>
        <w:spacing w:line="360" w:lineRule="auto"/>
        <w:ind w:right="72"/>
        <w:jc w:val="both"/>
        <w:rPr>
          <w:b/>
          <w:bCs/>
          <w:i/>
          <w:iCs/>
          <w:lang w:val="en-GB"/>
        </w:rPr>
      </w:pPr>
      <w:r w:rsidRPr="00DC423F">
        <w:rPr>
          <w:b/>
          <w:bCs/>
          <w:i/>
          <w:iCs/>
          <w:lang w:val="en-GB"/>
        </w:rPr>
        <w:t>Data</w:t>
      </w:r>
      <w:r w:rsidR="000F4F22" w:rsidRPr="00DC423F">
        <w:rPr>
          <w:b/>
          <w:bCs/>
          <w:i/>
          <w:iCs/>
          <w:lang w:val="en-GB"/>
        </w:rPr>
        <w:t>,</w:t>
      </w:r>
      <w:r w:rsidR="0094059D" w:rsidRPr="00DC423F">
        <w:rPr>
          <w:b/>
          <w:bCs/>
          <w:i/>
          <w:iCs/>
          <w:lang w:val="en-GB"/>
        </w:rPr>
        <w:t xml:space="preserve"> V</w:t>
      </w:r>
      <w:r w:rsidR="00061581" w:rsidRPr="00DC423F">
        <w:rPr>
          <w:b/>
          <w:bCs/>
          <w:i/>
          <w:iCs/>
          <w:lang w:val="en-GB"/>
        </w:rPr>
        <w:t>ariables</w:t>
      </w:r>
      <w:r w:rsidR="0094059D" w:rsidRPr="00DC423F">
        <w:rPr>
          <w:b/>
          <w:bCs/>
          <w:i/>
          <w:iCs/>
          <w:lang w:val="en-GB"/>
        </w:rPr>
        <w:t xml:space="preserve"> and C</w:t>
      </w:r>
      <w:r w:rsidR="000F4F22" w:rsidRPr="00DC423F">
        <w:rPr>
          <w:b/>
          <w:bCs/>
          <w:i/>
          <w:iCs/>
          <w:lang w:val="en-GB"/>
        </w:rPr>
        <w:t>ountries</w:t>
      </w:r>
      <w:r w:rsidRPr="00DC423F">
        <w:rPr>
          <w:b/>
          <w:bCs/>
          <w:i/>
          <w:iCs/>
          <w:lang w:val="en-GB"/>
        </w:rPr>
        <w:t>.</w:t>
      </w:r>
    </w:p>
    <w:p w:rsidR="00EB569A" w:rsidRPr="00DC423F" w:rsidRDefault="00EB569A" w:rsidP="00EB569A">
      <w:pPr>
        <w:spacing w:line="360" w:lineRule="auto"/>
        <w:ind w:right="72"/>
        <w:jc w:val="both"/>
        <w:rPr>
          <w:b/>
          <w:bCs/>
          <w:i/>
          <w:iCs/>
          <w:lang w:val="en-GB"/>
        </w:rPr>
      </w:pPr>
    </w:p>
    <w:p w:rsidR="00E33FA9" w:rsidRPr="00DC423F" w:rsidRDefault="00EB569A" w:rsidP="001B5481">
      <w:pPr>
        <w:spacing w:line="360" w:lineRule="auto"/>
        <w:ind w:right="72"/>
        <w:jc w:val="both"/>
        <w:rPr>
          <w:lang w:val="en-GB"/>
        </w:rPr>
      </w:pPr>
      <w:r w:rsidRPr="00DC423F">
        <w:rPr>
          <w:lang w:val="en-GB"/>
        </w:rPr>
        <w:t>In the em</w:t>
      </w:r>
      <w:r w:rsidR="00BF3BF4" w:rsidRPr="00DC423F">
        <w:rPr>
          <w:lang w:val="en-GB"/>
        </w:rPr>
        <w:t>pirical analysis, we are using PISA 2003 for three countries: Germany, the UK, and Finland.</w:t>
      </w:r>
      <w:r w:rsidR="00061581" w:rsidRPr="00DC423F">
        <w:rPr>
          <w:lang w:val="en-GB"/>
        </w:rPr>
        <w:t xml:space="preserve"> </w:t>
      </w:r>
      <w:r w:rsidR="001C7E2F" w:rsidRPr="00DC423F">
        <w:rPr>
          <w:lang w:val="en-GB"/>
        </w:rPr>
        <w:t xml:space="preserve">This data </w:t>
      </w:r>
      <w:r w:rsidR="006802A7" w:rsidRPr="00DC423F">
        <w:rPr>
          <w:lang w:val="en-GB"/>
        </w:rPr>
        <w:t>was</w:t>
      </w:r>
      <w:r w:rsidR="001C7E2F" w:rsidRPr="00DC423F">
        <w:rPr>
          <w:lang w:val="en-GB"/>
        </w:rPr>
        <w:t xml:space="preserve"> selected for several reasons. </w:t>
      </w:r>
      <w:r w:rsidR="0086175C" w:rsidRPr="00DC423F">
        <w:rPr>
          <w:lang w:val="en-GB"/>
        </w:rPr>
        <w:t>First</w:t>
      </w:r>
      <w:r w:rsidR="00E365AD" w:rsidRPr="00DC423F">
        <w:rPr>
          <w:lang w:val="en-GB"/>
        </w:rPr>
        <w:t xml:space="preserve">, </w:t>
      </w:r>
      <w:r w:rsidR="001B5481" w:rsidRPr="00DC423F">
        <w:rPr>
          <w:lang w:val="en-GB"/>
        </w:rPr>
        <w:t>it was</w:t>
      </w:r>
      <w:r w:rsidR="00E365AD" w:rsidRPr="00DC423F">
        <w:rPr>
          <w:lang w:val="en-GB"/>
        </w:rPr>
        <w:t xml:space="preserve"> collected us</w:t>
      </w:r>
      <w:r w:rsidR="00D71F24" w:rsidRPr="00DC423F">
        <w:rPr>
          <w:lang w:val="en-GB"/>
        </w:rPr>
        <w:t>ing the same sampling procedure</w:t>
      </w:r>
      <w:r w:rsidR="00E365AD" w:rsidRPr="00DC423F">
        <w:rPr>
          <w:lang w:val="en-GB"/>
        </w:rPr>
        <w:t xml:space="preserve"> across all countries which </w:t>
      </w:r>
      <w:proofErr w:type="gramStart"/>
      <w:r w:rsidR="00E365AD" w:rsidRPr="00DC423F">
        <w:rPr>
          <w:lang w:val="en-GB"/>
        </w:rPr>
        <w:t>is</w:t>
      </w:r>
      <w:proofErr w:type="gramEnd"/>
      <w:r w:rsidR="00E365AD" w:rsidRPr="00DC423F">
        <w:rPr>
          <w:lang w:val="en-GB"/>
        </w:rPr>
        <w:t xml:space="preserve"> very convenient for international comparisons. Secondly, </w:t>
      </w:r>
      <w:r w:rsidR="00EF4DE1" w:rsidRPr="00DC423F">
        <w:rPr>
          <w:lang w:val="en-GB"/>
        </w:rPr>
        <w:t xml:space="preserve">the major domain of assessment in PISA 2003 is mathematics which </w:t>
      </w:r>
      <w:r w:rsidR="001B5481" w:rsidRPr="00DC423F">
        <w:rPr>
          <w:lang w:val="en-GB"/>
        </w:rPr>
        <w:t>is</w:t>
      </w:r>
      <w:r w:rsidR="00EF4DE1" w:rsidRPr="00DC423F">
        <w:rPr>
          <w:lang w:val="en-GB"/>
        </w:rPr>
        <w:t xml:space="preserve"> more universal than reading since it is not subject to cultural relativity. </w:t>
      </w:r>
      <w:r w:rsidR="000F0105" w:rsidRPr="00DC423F">
        <w:rPr>
          <w:lang w:val="en-GB"/>
        </w:rPr>
        <w:t>Thirdly</w:t>
      </w:r>
      <w:r w:rsidR="00C870B0" w:rsidRPr="00DC423F">
        <w:rPr>
          <w:lang w:val="en-GB"/>
        </w:rPr>
        <w:t xml:space="preserve">, the PISA dataset provides a wide array of student and school variables </w:t>
      </w:r>
      <w:r w:rsidR="007D3754" w:rsidRPr="00DC423F">
        <w:rPr>
          <w:lang w:val="en-GB"/>
        </w:rPr>
        <w:t>that are needed for the analyses.</w:t>
      </w:r>
      <w:r w:rsidR="000F0105" w:rsidRPr="00DC423F">
        <w:rPr>
          <w:lang w:val="en-GB"/>
        </w:rPr>
        <w:t xml:space="preserve"> </w:t>
      </w:r>
      <w:r w:rsidR="00B60679" w:rsidRPr="00DC423F">
        <w:rPr>
          <w:lang w:val="en-GB"/>
        </w:rPr>
        <w:t>The dependent variable is student performance scores</w:t>
      </w:r>
      <w:r w:rsidR="00797678" w:rsidRPr="00DC423F">
        <w:rPr>
          <w:lang w:val="en-GB"/>
        </w:rPr>
        <w:t xml:space="preserve"> in mathematics</w:t>
      </w:r>
      <w:r w:rsidR="00B60679" w:rsidRPr="00DC423F">
        <w:rPr>
          <w:lang w:val="en-GB"/>
        </w:rPr>
        <w:t xml:space="preserve"> on the PISA 2003 standardized test. </w:t>
      </w:r>
      <w:r w:rsidR="002F08F2" w:rsidRPr="00DC423F">
        <w:rPr>
          <w:lang w:val="en-GB"/>
        </w:rPr>
        <w:t xml:space="preserve">The </w:t>
      </w:r>
      <w:r w:rsidR="00A70BA2" w:rsidRPr="00DC423F">
        <w:rPr>
          <w:lang w:val="en-GB"/>
        </w:rPr>
        <w:t xml:space="preserve">independent </w:t>
      </w:r>
      <w:r w:rsidR="002F08F2" w:rsidRPr="00DC423F">
        <w:rPr>
          <w:lang w:val="en-GB"/>
        </w:rPr>
        <w:t>variables are the following:</w:t>
      </w:r>
    </w:p>
    <w:p w:rsidR="002F08F2" w:rsidRPr="00DC423F" w:rsidRDefault="002F08F2" w:rsidP="002F08F2">
      <w:pPr>
        <w:autoSpaceDE w:val="0"/>
        <w:autoSpaceDN w:val="0"/>
        <w:adjustRightInd w:val="0"/>
        <w:spacing w:line="360" w:lineRule="auto"/>
        <w:jc w:val="both"/>
        <w:rPr>
          <w:lang w:val="en-GB"/>
        </w:rPr>
      </w:pPr>
    </w:p>
    <w:p w:rsidR="002F08F2" w:rsidRPr="00DC423F" w:rsidRDefault="00FD7722" w:rsidP="00FD7722">
      <w:pPr>
        <w:spacing w:line="360" w:lineRule="auto"/>
        <w:jc w:val="both"/>
        <w:rPr>
          <w:bCs/>
          <w:i/>
          <w:lang w:val="en-GB"/>
        </w:rPr>
      </w:pPr>
      <w:r w:rsidRPr="00DC423F">
        <w:rPr>
          <w:bCs/>
          <w:i/>
          <w:lang w:val="en-GB"/>
        </w:rPr>
        <w:t>Student C</w:t>
      </w:r>
      <w:r w:rsidR="002F08F2" w:rsidRPr="00DC423F">
        <w:rPr>
          <w:bCs/>
          <w:i/>
          <w:lang w:val="en-GB"/>
        </w:rPr>
        <w:t>haracteristics</w:t>
      </w:r>
      <w:r w:rsidRPr="00DC423F">
        <w:rPr>
          <w:bCs/>
          <w:i/>
          <w:lang w:val="en-GB"/>
        </w:rPr>
        <w:t>:</w:t>
      </w:r>
    </w:p>
    <w:p w:rsidR="002F08F2" w:rsidRPr="00DC423F" w:rsidRDefault="002F08F2" w:rsidP="00726D5F">
      <w:pPr>
        <w:spacing w:line="360" w:lineRule="auto"/>
        <w:jc w:val="both"/>
        <w:rPr>
          <w:lang w:val="en-GB"/>
        </w:rPr>
      </w:pPr>
      <w:r w:rsidRPr="00DC423F">
        <w:rPr>
          <w:lang w:val="en-GB"/>
        </w:rPr>
        <w:lastRenderedPageBreak/>
        <w:t xml:space="preserve">ESCS: Economic, social and cultural status. </w:t>
      </w:r>
    </w:p>
    <w:p w:rsidR="002F08F2" w:rsidRPr="00DC423F" w:rsidRDefault="0086175C" w:rsidP="002F08F2">
      <w:pPr>
        <w:spacing w:line="360" w:lineRule="auto"/>
        <w:jc w:val="both"/>
        <w:rPr>
          <w:lang w:val="en-GB"/>
        </w:rPr>
      </w:pPr>
      <w:r w:rsidRPr="00DC423F">
        <w:rPr>
          <w:lang w:val="en-GB"/>
        </w:rPr>
        <w:t>COMPHOME: An indicator of</w:t>
      </w:r>
      <w:r w:rsidR="002F08F2" w:rsidRPr="00DC423F">
        <w:rPr>
          <w:lang w:val="en-GB"/>
        </w:rPr>
        <w:t xml:space="preserve"> computer facilities at home.</w:t>
      </w:r>
    </w:p>
    <w:p w:rsidR="002F08F2" w:rsidRPr="00DC423F" w:rsidRDefault="0086175C" w:rsidP="002F08F2">
      <w:pPr>
        <w:spacing w:line="360" w:lineRule="auto"/>
        <w:jc w:val="both"/>
        <w:rPr>
          <w:lang w:val="en-GB"/>
        </w:rPr>
      </w:pPr>
      <w:r w:rsidRPr="00DC423F">
        <w:rPr>
          <w:lang w:val="en-GB"/>
        </w:rPr>
        <w:t>INTMAT: An indicator of</w:t>
      </w:r>
      <w:r w:rsidR="002F08F2" w:rsidRPr="00DC423F">
        <w:rPr>
          <w:lang w:val="en-GB"/>
        </w:rPr>
        <w:t xml:space="preserve"> interest in mathematics.  </w:t>
      </w:r>
    </w:p>
    <w:p w:rsidR="002F08F2" w:rsidRPr="00DC423F" w:rsidRDefault="0086175C" w:rsidP="002F08F2">
      <w:pPr>
        <w:spacing w:line="360" w:lineRule="auto"/>
        <w:jc w:val="both"/>
        <w:rPr>
          <w:lang w:val="en-GB"/>
        </w:rPr>
      </w:pPr>
      <w:r w:rsidRPr="00DC423F">
        <w:rPr>
          <w:lang w:val="en-GB"/>
        </w:rPr>
        <w:t>ANXMAT: An indicator of</w:t>
      </w:r>
      <w:r w:rsidR="002F08F2" w:rsidRPr="00DC423F">
        <w:rPr>
          <w:lang w:val="en-GB"/>
        </w:rPr>
        <w:t xml:space="preserve"> anxiety in mathematics.  </w:t>
      </w:r>
    </w:p>
    <w:p w:rsidR="002F08F2" w:rsidRPr="00DC423F" w:rsidRDefault="0086175C" w:rsidP="002F08F2">
      <w:pPr>
        <w:spacing w:line="360" w:lineRule="auto"/>
        <w:jc w:val="both"/>
        <w:rPr>
          <w:lang w:val="en-GB"/>
        </w:rPr>
      </w:pPr>
      <w:r w:rsidRPr="00DC423F">
        <w:rPr>
          <w:lang w:val="en-GB"/>
        </w:rPr>
        <w:t>DISCLIM: An indicator of</w:t>
      </w:r>
      <w:r w:rsidR="002F08F2" w:rsidRPr="00DC423F">
        <w:rPr>
          <w:lang w:val="en-GB"/>
        </w:rPr>
        <w:t xml:space="preserve"> the perception of discipline in a school. </w:t>
      </w:r>
    </w:p>
    <w:p w:rsidR="002F08F2" w:rsidRPr="00DC423F" w:rsidRDefault="002F08F2" w:rsidP="007C3DA4">
      <w:pPr>
        <w:spacing w:line="360" w:lineRule="auto"/>
        <w:jc w:val="both"/>
        <w:rPr>
          <w:lang w:val="en-GB"/>
        </w:rPr>
      </w:pPr>
      <w:r w:rsidRPr="00DC423F">
        <w:rPr>
          <w:lang w:val="en-GB"/>
        </w:rPr>
        <w:t xml:space="preserve">ETR: A dummy variable taking the value of one if a student is a first generation </w:t>
      </w:r>
      <w:r w:rsidR="006A16FA" w:rsidRPr="00DC423F">
        <w:rPr>
          <w:lang w:val="en-GB"/>
        </w:rPr>
        <w:t>immigrant</w:t>
      </w:r>
      <w:r w:rsidRPr="00DC423F">
        <w:rPr>
          <w:lang w:val="en-GB"/>
        </w:rPr>
        <w:t xml:space="preserve"> or a non-native. Henceforth, this category is simply called “non-natives”. Note that ETR is not a measure of ethnic</w:t>
      </w:r>
      <w:r w:rsidR="007C3DA4" w:rsidRPr="00DC423F">
        <w:rPr>
          <w:lang w:val="en-GB"/>
        </w:rPr>
        <w:t>ity</w:t>
      </w:r>
      <w:r w:rsidRPr="00DC423F">
        <w:rPr>
          <w:lang w:val="en-GB"/>
        </w:rPr>
        <w:t>.</w:t>
      </w:r>
    </w:p>
    <w:p w:rsidR="002F08F2" w:rsidRPr="00DC423F" w:rsidRDefault="002F08F2" w:rsidP="002F08F2">
      <w:pPr>
        <w:spacing w:line="360" w:lineRule="auto"/>
        <w:jc w:val="both"/>
        <w:rPr>
          <w:lang w:val="en-GB"/>
        </w:rPr>
      </w:pPr>
    </w:p>
    <w:p w:rsidR="002F08F2" w:rsidRPr="00DC423F" w:rsidRDefault="00FD7722" w:rsidP="00FD7722">
      <w:pPr>
        <w:spacing w:line="360" w:lineRule="auto"/>
        <w:jc w:val="both"/>
        <w:rPr>
          <w:bCs/>
          <w:i/>
          <w:lang w:val="en-GB"/>
        </w:rPr>
      </w:pPr>
      <w:r w:rsidRPr="00DC423F">
        <w:rPr>
          <w:bCs/>
          <w:i/>
          <w:lang w:val="en-GB"/>
        </w:rPr>
        <w:t>Peer Effects, School Aggregates of Individual C</w:t>
      </w:r>
      <w:r w:rsidR="002F08F2" w:rsidRPr="00DC423F">
        <w:rPr>
          <w:bCs/>
          <w:i/>
          <w:lang w:val="en-GB"/>
        </w:rPr>
        <w:t>haracteristics</w:t>
      </w:r>
      <w:r w:rsidRPr="00DC423F">
        <w:rPr>
          <w:bCs/>
          <w:i/>
          <w:lang w:val="en-GB"/>
        </w:rPr>
        <w:t>:</w:t>
      </w:r>
    </w:p>
    <w:p w:rsidR="002F08F2" w:rsidRPr="00DC423F" w:rsidRDefault="002F08F2" w:rsidP="002F08F2">
      <w:pPr>
        <w:spacing w:line="360" w:lineRule="auto"/>
        <w:jc w:val="both"/>
        <w:rPr>
          <w:lang w:val="en-GB"/>
        </w:rPr>
      </w:pPr>
      <w:r w:rsidRPr="00DC423F">
        <w:rPr>
          <w:lang w:val="en-GB"/>
        </w:rPr>
        <w:t>DESCS: School average ESCS, depicting economic, social and cultural peer effects.</w:t>
      </w:r>
    </w:p>
    <w:p w:rsidR="002F08F2" w:rsidRPr="00DC423F" w:rsidRDefault="002F08F2" w:rsidP="002F08F2">
      <w:pPr>
        <w:spacing w:line="360" w:lineRule="auto"/>
        <w:jc w:val="both"/>
        <w:rPr>
          <w:lang w:val="en-GB"/>
        </w:rPr>
      </w:pPr>
      <w:r w:rsidRPr="00DC423F">
        <w:rPr>
          <w:lang w:val="en-GB"/>
        </w:rPr>
        <w:t>DCOMPH: School average COMPHOME, depicting the possession of computer facilities peer effects.</w:t>
      </w:r>
    </w:p>
    <w:p w:rsidR="002F08F2" w:rsidRPr="00DC423F" w:rsidRDefault="002F08F2" w:rsidP="002F08F2">
      <w:pPr>
        <w:spacing w:line="360" w:lineRule="auto"/>
        <w:jc w:val="both"/>
        <w:rPr>
          <w:lang w:val="en-GB"/>
        </w:rPr>
      </w:pPr>
      <w:r w:rsidRPr="00DC423F">
        <w:rPr>
          <w:lang w:val="en-GB"/>
        </w:rPr>
        <w:t xml:space="preserve">DINTMAT: School average INTMAT, depicting peer effects resulting from a generalized interest and enjoyment of mathematics within a school.  </w:t>
      </w:r>
    </w:p>
    <w:p w:rsidR="002F08F2" w:rsidRPr="00DC423F" w:rsidRDefault="002F08F2" w:rsidP="002F08F2">
      <w:pPr>
        <w:spacing w:line="360" w:lineRule="auto"/>
        <w:jc w:val="both"/>
        <w:rPr>
          <w:lang w:val="en-GB"/>
        </w:rPr>
      </w:pPr>
      <w:r w:rsidRPr="00DC423F">
        <w:rPr>
          <w:lang w:val="en-GB"/>
        </w:rPr>
        <w:t xml:space="preserve">DANXMAT: School average ANXMAT, depicting peer effects resulting from a generalized feeling of anxiety and helplessness in mathematics.  </w:t>
      </w:r>
    </w:p>
    <w:p w:rsidR="002F08F2" w:rsidRPr="00DC423F" w:rsidRDefault="002F08F2" w:rsidP="002F08F2">
      <w:pPr>
        <w:spacing w:line="360" w:lineRule="auto"/>
        <w:jc w:val="both"/>
        <w:rPr>
          <w:lang w:val="en-GB"/>
        </w:rPr>
      </w:pPr>
      <w:r w:rsidRPr="00DC423F">
        <w:rPr>
          <w:lang w:val="en-GB"/>
        </w:rPr>
        <w:t>DDISCL: School average DISCLIM, depicting the impact of a generalized perception of discipline in a school.</w:t>
      </w:r>
    </w:p>
    <w:p w:rsidR="002F08F2" w:rsidRPr="00DC423F" w:rsidRDefault="002F08F2" w:rsidP="00E2713F">
      <w:pPr>
        <w:spacing w:line="360" w:lineRule="auto"/>
        <w:jc w:val="both"/>
        <w:rPr>
          <w:lang w:val="en-GB"/>
        </w:rPr>
      </w:pPr>
      <w:r w:rsidRPr="00DC423F">
        <w:rPr>
          <w:lang w:val="en-GB"/>
        </w:rPr>
        <w:t xml:space="preserve">DETR: The percentage of non-natives or first generation </w:t>
      </w:r>
      <w:r w:rsidR="00E2713F" w:rsidRPr="00DC423F">
        <w:rPr>
          <w:lang w:val="en-GB"/>
        </w:rPr>
        <w:t>immigrants</w:t>
      </w:r>
      <w:r w:rsidRPr="00DC423F">
        <w:rPr>
          <w:lang w:val="en-GB"/>
        </w:rPr>
        <w:t xml:space="preserve"> in a school.</w:t>
      </w:r>
    </w:p>
    <w:p w:rsidR="002F08F2" w:rsidRPr="00DC423F" w:rsidRDefault="002F08F2" w:rsidP="002F08F2">
      <w:pPr>
        <w:spacing w:line="360" w:lineRule="auto"/>
        <w:jc w:val="both"/>
        <w:rPr>
          <w:lang w:val="en-GB"/>
        </w:rPr>
      </w:pPr>
    </w:p>
    <w:p w:rsidR="002F08F2" w:rsidRPr="00DC423F" w:rsidRDefault="00FD7722" w:rsidP="002F02F7">
      <w:pPr>
        <w:spacing w:line="360" w:lineRule="auto"/>
        <w:jc w:val="both"/>
        <w:rPr>
          <w:bCs/>
          <w:i/>
          <w:lang w:val="en-GB"/>
        </w:rPr>
      </w:pPr>
      <w:r w:rsidRPr="00DC423F">
        <w:rPr>
          <w:bCs/>
          <w:i/>
          <w:lang w:val="en-GB"/>
        </w:rPr>
        <w:t>P</w:t>
      </w:r>
      <w:r w:rsidR="002F02F7" w:rsidRPr="00DC423F">
        <w:rPr>
          <w:bCs/>
          <w:i/>
          <w:lang w:val="en-GB"/>
        </w:rPr>
        <w:t>ur</w:t>
      </w:r>
      <w:r w:rsidRPr="00DC423F">
        <w:rPr>
          <w:bCs/>
          <w:i/>
          <w:lang w:val="en-GB"/>
        </w:rPr>
        <w:t>e</w:t>
      </w:r>
      <w:r w:rsidR="002F02F7" w:rsidRPr="00DC423F">
        <w:rPr>
          <w:bCs/>
          <w:i/>
          <w:lang w:val="en-GB"/>
        </w:rPr>
        <w:t xml:space="preserve"> </w:t>
      </w:r>
      <w:r w:rsidR="002F08F2" w:rsidRPr="00DC423F">
        <w:rPr>
          <w:bCs/>
          <w:i/>
          <w:lang w:val="en-GB"/>
        </w:rPr>
        <w:t>school characteristics</w:t>
      </w:r>
      <w:r w:rsidR="002F02F7" w:rsidRPr="00DC423F">
        <w:rPr>
          <w:bCs/>
          <w:i/>
          <w:lang w:val="en-GB"/>
        </w:rPr>
        <w:t>:</w:t>
      </w:r>
    </w:p>
    <w:p w:rsidR="002F08F2" w:rsidRPr="00DC423F" w:rsidRDefault="002F02F7" w:rsidP="00165BB3">
      <w:pPr>
        <w:spacing w:line="360" w:lineRule="auto"/>
        <w:jc w:val="both"/>
        <w:rPr>
          <w:lang w:val="en-GB"/>
        </w:rPr>
      </w:pPr>
      <w:r w:rsidRPr="00DC423F">
        <w:rPr>
          <w:lang w:val="en-GB"/>
        </w:rPr>
        <w:t>C</w:t>
      </w:r>
      <w:r w:rsidR="00165BB3" w:rsidRPr="00DC423F">
        <w:rPr>
          <w:lang w:val="en-GB"/>
        </w:rPr>
        <w:t>OMPWEB</w:t>
      </w:r>
      <w:r w:rsidR="002F08F2" w:rsidRPr="00DC423F">
        <w:rPr>
          <w:lang w:val="en-GB"/>
        </w:rPr>
        <w:t>: The proportion of computers connected to the web in a school.</w:t>
      </w:r>
    </w:p>
    <w:p w:rsidR="002F08F2" w:rsidRPr="00DC423F" w:rsidRDefault="002F08F2" w:rsidP="00165BB3">
      <w:pPr>
        <w:spacing w:line="360" w:lineRule="auto"/>
        <w:jc w:val="both"/>
        <w:rPr>
          <w:lang w:val="en-GB"/>
        </w:rPr>
      </w:pPr>
      <w:r w:rsidRPr="00DC423F">
        <w:rPr>
          <w:lang w:val="en-GB"/>
        </w:rPr>
        <w:t>M</w:t>
      </w:r>
      <w:r w:rsidR="00165BB3" w:rsidRPr="00DC423F">
        <w:rPr>
          <w:lang w:val="en-GB"/>
        </w:rPr>
        <w:t>ACTIV</w:t>
      </w:r>
      <w:r w:rsidRPr="00DC423F">
        <w:rPr>
          <w:lang w:val="en-GB"/>
        </w:rPr>
        <w:t xml:space="preserve">: The number of activities used to promote engagement with mathematics in a school.  </w:t>
      </w:r>
    </w:p>
    <w:p w:rsidR="002F08F2" w:rsidRPr="00DC423F" w:rsidRDefault="002F08F2" w:rsidP="00165BB3">
      <w:pPr>
        <w:spacing w:line="360" w:lineRule="auto"/>
        <w:jc w:val="both"/>
        <w:rPr>
          <w:lang w:val="en-GB"/>
        </w:rPr>
      </w:pPr>
      <w:r w:rsidRPr="00DC423F">
        <w:rPr>
          <w:lang w:val="en-GB"/>
        </w:rPr>
        <w:t>M</w:t>
      </w:r>
      <w:r w:rsidR="00165BB3" w:rsidRPr="00DC423F">
        <w:rPr>
          <w:lang w:val="en-GB"/>
        </w:rPr>
        <w:t>STREL</w:t>
      </w:r>
      <w:r w:rsidRPr="00DC423F">
        <w:rPr>
          <w:lang w:val="en-GB"/>
        </w:rPr>
        <w:t>: An index measuring poor student teacher relations.</w:t>
      </w:r>
    </w:p>
    <w:p w:rsidR="002F08F2" w:rsidRPr="00DC423F" w:rsidRDefault="002F08F2" w:rsidP="00165BB3">
      <w:pPr>
        <w:spacing w:line="360" w:lineRule="auto"/>
        <w:jc w:val="both"/>
        <w:rPr>
          <w:lang w:val="en-GB"/>
        </w:rPr>
      </w:pPr>
      <w:r w:rsidRPr="00DC423F">
        <w:rPr>
          <w:lang w:val="en-GB"/>
        </w:rPr>
        <w:t>T</w:t>
      </w:r>
      <w:r w:rsidR="00165BB3" w:rsidRPr="00DC423F">
        <w:rPr>
          <w:lang w:val="en-GB"/>
        </w:rPr>
        <w:t>CSHORT</w:t>
      </w:r>
      <w:r w:rsidRPr="00DC423F">
        <w:rPr>
          <w:lang w:val="en-GB"/>
        </w:rPr>
        <w:t>: An index measuring principals’ perception of potential factors hindering the recruitment of new teachers, and hence instruction.</w:t>
      </w:r>
    </w:p>
    <w:p w:rsidR="002F08F2" w:rsidRPr="00DC423F" w:rsidRDefault="002F08F2" w:rsidP="00165BB3">
      <w:pPr>
        <w:spacing w:line="360" w:lineRule="auto"/>
        <w:jc w:val="both"/>
        <w:rPr>
          <w:lang w:val="en-GB"/>
        </w:rPr>
      </w:pPr>
      <w:r w:rsidRPr="00DC423F">
        <w:rPr>
          <w:lang w:val="en-GB"/>
        </w:rPr>
        <w:t>T</w:t>
      </w:r>
      <w:r w:rsidR="00165BB3" w:rsidRPr="00DC423F">
        <w:rPr>
          <w:lang w:val="en-GB"/>
        </w:rPr>
        <w:t>CMORALE</w:t>
      </w:r>
      <w:r w:rsidRPr="00DC423F">
        <w:rPr>
          <w:lang w:val="en-GB"/>
        </w:rPr>
        <w:t>: An index depicting principals’ perception of teacher morale and commitment.</w:t>
      </w:r>
    </w:p>
    <w:p w:rsidR="002F08F2" w:rsidRPr="00DC423F" w:rsidRDefault="002F08F2" w:rsidP="00165BB3">
      <w:pPr>
        <w:spacing w:line="360" w:lineRule="auto"/>
        <w:jc w:val="both"/>
        <w:rPr>
          <w:lang w:val="en-GB"/>
        </w:rPr>
      </w:pPr>
      <w:r w:rsidRPr="00DC423F">
        <w:rPr>
          <w:lang w:val="en-GB"/>
        </w:rPr>
        <w:t>T</w:t>
      </w:r>
      <w:r w:rsidR="00165BB3" w:rsidRPr="00DC423F">
        <w:rPr>
          <w:lang w:val="en-GB"/>
        </w:rPr>
        <w:t>EACBEHA</w:t>
      </w:r>
      <w:r w:rsidRPr="00DC423F">
        <w:rPr>
          <w:lang w:val="en-GB"/>
        </w:rPr>
        <w:t>: An index depicting principals’ perception of teacher-related factors hindering instruction or negatively affecting school climate.</w:t>
      </w:r>
    </w:p>
    <w:p w:rsidR="00160B15" w:rsidRPr="00DC423F" w:rsidRDefault="002F08F2" w:rsidP="00160B15">
      <w:pPr>
        <w:spacing w:line="360" w:lineRule="auto"/>
        <w:jc w:val="both"/>
        <w:rPr>
          <w:lang w:val="en-GB"/>
        </w:rPr>
      </w:pPr>
      <w:r w:rsidRPr="00DC423F">
        <w:rPr>
          <w:lang w:val="en-GB"/>
        </w:rPr>
        <w:t>P</w:t>
      </w:r>
      <w:r w:rsidR="00165BB3" w:rsidRPr="00DC423F">
        <w:rPr>
          <w:lang w:val="en-GB"/>
        </w:rPr>
        <w:t>RIVATE</w:t>
      </w:r>
      <w:r w:rsidRPr="00DC423F">
        <w:rPr>
          <w:lang w:val="en-GB"/>
        </w:rPr>
        <w:t xml:space="preserve">: A dummy variable taking the value of one if a school is private (private dependent and independent schools are combined). Note that each of the selected countries, in fact, has </w:t>
      </w:r>
      <w:r w:rsidRPr="00DC423F">
        <w:rPr>
          <w:lang w:val="en-GB"/>
        </w:rPr>
        <w:lastRenderedPageBreak/>
        <w:t>only one of the two types of private schools. Thus, the two types have to be combined since estimation is not possible if the frequency of one</w:t>
      </w:r>
      <w:r w:rsidR="00160B15" w:rsidRPr="00DC423F">
        <w:rPr>
          <w:lang w:val="en-GB"/>
        </w:rPr>
        <w:t xml:space="preserve"> of the types is close to zero.</w:t>
      </w:r>
    </w:p>
    <w:p w:rsidR="002F08F2" w:rsidRPr="00DC423F" w:rsidRDefault="002F08F2" w:rsidP="00160B15">
      <w:pPr>
        <w:spacing w:line="360" w:lineRule="auto"/>
        <w:jc w:val="both"/>
        <w:rPr>
          <w:lang w:val="en-GB"/>
        </w:rPr>
      </w:pPr>
      <w:r w:rsidRPr="00DC423F">
        <w:rPr>
          <w:lang w:val="en-GB"/>
        </w:rPr>
        <w:t>S</w:t>
      </w:r>
      <w:r w:rsidR="00165BB3" w:rsidRPr="00DC423F">
        <w:rPr>
          <w:lang w:val="en-GB"/>
        </w:rPr>
        <w:t>CMATEDU</w:t>
      </w:r>
      <w:r w:rsidRPr="00DC423F">
        <w:rPr>
          <w:lang w:val="en-GB"/>
        </w:rPr>
        <w:t>: The quality of educational infrastructure in a school as perceived by the principal.</w:t>
      </w:r>
    </w:p>
    <w:p w:rsidR="002F08F2" w:rsidRPr="00DC423F" w:rsidRDefault="002F08F2" w:rsidP="00165BB3">
      <w:pPr>
        <w:spacing w:line="360" w:lineRule="auto"/>
        <w:jc w:val="both"/>
        <w:rPr>
          <w:lang w:val="en-GB"/>
        </w:rPr>
      </w:pPr>
      <w:r w:rsidRPr="00DC423F">
        <w:rPr>
          <w:lang w:val="en-GB"/>
        </w:rPr>
        <w:t>A</w:t>
      </w:r>
      <w:r w:rsidR="00165BB3" w:rsidRPr="00DC423F">
        <w:rPr>
          <w:lang w:val="en-GB"/>
        </w:rPr>
        <w:t>CADEMIC</w:t>
      </w:r>
      <w:r w:rsidRPr="00DC423F">
        <w:rPr>
          <w:lang w:val="en-GB"/>
        </w:rPr>
        <w:t>: A dummy variable taking the value of one if a school selects its students according to their academic records.</w:t>
      </w:r>
    </w:p>
    <w:p w:rsidR="00CD1379" w:rsidRPr="00DC423F" w:rsidRDefault="00CD1379" w:rsidP="002F08F2">
      <w:pPr>
        <w:spacing w:line="360" w:lineRule="auto"/>
        <w:jc w:val="both"/>
        <w:rPr>
          <w:lang w:val="en-GB"/>
        </w:rPr>
      </w:pPr>
    </w:p>
    <w:p w:rsidR="006D375F" w:rsidRPr="00DC423F" w:rsidRDefault="00C6113C" w:rsidP="009147F7">
      <w:pPr>
        <w:spacing w:line="360" w:lineRule="auto"/>
        <w:jc w:val="both"/>
        <w:rPr>
          <w:lang w:val="en-GB"/>
        </w:rPr>
      </w:pPr>
      <w:r w:rsidRPr="00DC423F">
        <w:rPr>
          <w:lang w:val="en-GB"/>
        </w:rPr>
        <w:t>The countries included in the analysis are: Germany, Finland and the UK.</w:t>
      </w:r>
      <w:r w:rsidR="00477DAD" w:rsidRPr="00DC423F">
        <w:rPr>
          <w:lang w:val="en-GB"/>
        </w:rPr>
        <w:t xml:space="preserve"> </w:t>
      </w:r>
      <w:r w:rsidR="008849A5" w:rsidRPr="00DC423F">
        <w:rPr>
          <w:lang w:val="en-GB"/>
        </w:rPr>
        <w:t xml:space="preserve">On the one hand, </w:t>
      </w:r>
      <w:r w:rsidRPr="00DC423F">
        <w:rPr>
          <w:lang w:val="en-GB"/>
        </w:rPr>
        <w:t xml:space="preserve">Germany is one of the few remaining countries in Western Europe to have selective schooling in the lower secondary phase, which starts around the age of 10. </w:t>
      </w:r>
      <w:r w:rsidR="00477DAD" w:rsidRPr="00DC423F">
        <w:rPr>
          <w:lang w:val="en-GB"/>
        </w:rPr>
        <w:t>This early selection is the main source of social and ability stratification</w:t>
      </w:r>
      <w:r w:rsidR="006D375F" w:rsidRPr="00DC423F">
        <w:rPr>
          <w:lang w:val="en-GB"/>
        </w:rPr>
        <w:t>.</w:t>
      </w:r>
      <w:r w:rsidR="00477DAD" w:rsidRPr="00DC423F">
        <w:rPr>
          <w:lang w:val="en-GB"/>
        </w:rPr>
        <w:t xml:space="preserve"> In contrast, Finland is known for its extreme comprehensiveness </w:t>
      </w:r>
      <w:r w:rsidR="003450FF" w:rsidRPr="00DC423F">
        <w:rPr>
          <w:lang w:val="en-GB"/>
        </w:rPr>
        <w:t>with</w:t>
      </w:r>
      <w:r w:rsidR="00477DAD" w:rsidRPr="00DC423F">
        <w:rPr>
          <w:lang w:val="en-GB"/>
        </w:rPr>
        <w:t xml:space="preserve"> nine years of all-through schooling in the primary and lower secondary phases</w:t>
      </w:r>
      <w:r w:rsidR="003450FF" w:rsidRPr="00DC423F">
        <w:rPr>
          <w:lang w:val="en-GB"/>
        </w:rPr>
        <w:t xml:space="preserve">. Therefore, Finland is one of the least stratified education systems in the world. </w:t>
      </w:r>
      <w:r w:rsidR="008849A5" w:rsidRPr="00DC423F">
        <w:rPr>
          <w:lang w:val="en-GB"/>
        </w:rPr>
        <w:t>On the other hand, t</w:t>
      </w:r>
      <w:r w:rsidR="003450FF" w:rsidRPr="00DC423F">
        <w:rPr>
          <w:lang w:val="en-GB"/>
        </w:rPr>
        <w:t xml:space="preserve">he UK </w:t>
      </w:r>
      <w:r w:rsidRPr="00DC423F">
        <w:rPr>
          <w:lang w:val="en-GB"/>
        </w:rPr>
        <w:t xml:space="preserve">has four distinct education systems in England, Wales, Scotland and Northern Ireland which vary in significant respects. Whilst the system in Scotland is fully comprehensive at the lower secondary stage, the other three systems retain selective grammar schools in varying degrees. </w:t>
      </w:r>
      <w:r w:rsidR="006D375F" w:rsidRPr="00DC423F">
        <w:rPr>
          <w:lang w:val="en-GB"/>
        </w:rPr>
        <w:t xml:space="preserve">The UK generally, is characterized by large territorial disparities, and an uneven spread of comprehensive schooling. </w:t>
      </w:r>
      <w:r w:rsidR="006A696B" w:rsidRPr="00DC423F">
        <w:rPr>
          <w:lang w:val="en-GB"/>
        </w:rPr>
        <w:t>Thus</w:t>
      </w:r>
      <w:r w:rsidR="006D375F" w:rsidRPr="00DC423F">
        <w:rPr>
          <w:lang w:val="en-GB"/>
        </w:rPr>
        <w:t xml:space="preserve">, </w:t>
      </w:r>
      <w:r w:rsidR="009147F7" w:rsidRPr="00DC423F">
        <w:rPr>
          <w:lang w:val="en-GB"/>
        </w:rPr>
        <w:t>it</w:t>
      </w:r>
      <w:r w:rsidR="006D375F" w:rsidRPr="00DC423F">
        <w:rPr>
          <w:lang w:val="en-GB"/>
        </w:rPr>
        <w:t xml:space="preserve"> </w:t>
      </w:r>
      <w:r w:rsidR="009147F7" w:rsidRPr="00DC423F">
        <w:rPr>
          <w:lang w:val="en-GB"/>
        </w:rPr>
        <w:t>also has</w:t>
      </w:r>
      <w:r w:rsidR="006D375F" w:rsidRPr="00DC423F">
        <w:rPr>
          <w:lang w:val="en-GB"/>
        </w:rPr>
        <w:t xml:space="preserve"> a stratified education system</w:t>
      </w:r>
      <w:r w:rsidR="006A696B" w:rsidRPr="00DC423F">
        <w:rPr>
          <w:lang w:val="en-GB"/>
        </w:rPr>
        <w:t>,</w:t>
      </w:r>
      <w:r w:rsidR="006D375F" w:rsidRPr="00DC423F">
        <w:rPr>
          <w:lang w:val="en-GB"/>
        </w:rPr>
        <w:t xml:space="preserve"> even </w:t>
      </w:r>
      <w:r w:rsidR="00140747" w:rsidRPr="00DC423F">
        <w:rPr>
          <w:lang w:val="en-GB"/>
        </w:rPr>
        <w:t>though</w:t>
      </w:r>
      <w:r w:rsidR="006D375F" w:rsidRPr="00DC423F">
        <w:rPr>
          <w:lang w:val="en-GB"/>
        </w:rPr>
        <w:t xml:space="preserve"> stratification is more moderate than in Germany. For descriptive statistics on stra</w:t>
      </w:r>
      <w:r w:rsidR="008913C3" w:rsidRPr="00DC423F">
        <w:rPr>
          <w:lang w:val="en-GB"/>
        </w:rPr>
        <w:t>tification see Mostafa (2009a and b</w:t>
      </w:r>
      <w:r w:rsidR="00140747" w:rsidRPr="00DC423F">
        <w:rPr>
          <w:lang w:val="en-GB"/>
        </w:rPr>
        <w:t>).</w:t>
      </w:r>
    </w:p>
    <w:p w:rsidR="009147F7" w:rsidRPr="00DC423F" w:rsidRDefault="009147F7" w:rsidP="00CD1379">
      <w:pPr>
        <w:spacing w:line="360" w:lineRule="auto"/>
        <w:jc w:val="both"/>
        <w:rPr>
          <w:lang w:val="en-GB"/>
        </w:rPr>
      </w:pPr>
    </w:p>
    <w:p w:rsidR="00DF21ED" w:rsidRPr="00DC423F" w:rsidRDefault="00DF21ED" w:rsidP="00CD1379">
      <w:pPr>
        <w:spacing w:line="360" w:lineRule="auto"/>
        <w:jc w:val="both"/>
        <w:rPr>
          <w:b/>
          <w:bCs/>
          <w:sz w:val="32"/>
          <w:szCs w:val="32"/>
          <w:lang w:val="en-GB"/>
        </w:rPr>
      </w:pPr>
      <w:proofErr w:type="gramStart"/>
      <w:r w:rsidRPr="00DC423F">
        <w:rPr>
          <w:b/>
          <w:bCs/>
          <w:sz w:val="32"/>
          <w:szCs w:val="32"/>
          <w:lang w:val="en-GB"/>
        </w:rPr>
        <w:t>Table 1 about here.</w:t>
      </w:r>
      <w:proofErr w:type="gramEnd"/>
    </w:p>
    <w:p w:rsidR="007E13B0" w:rsidRPr="00DC423F" w:rsidRDefault="007E13B0" w:rsidP="00CD1379">
      <w:pPr>
        <w:spacing w:line="360" w:lineRule="auto"/>
        <w:jc w:val="both"/>
        <w:rPr>
          <w:lang w:val="en-GB"/>
        </w:rPr>
      </w:pPr>
    </w:p>
    <w:p w:rsidR="00971986" w:rsidRPr="00DC423F" w:rsidRDefault="00A30301" w:rsidP="00F658A5">
      <w:pPr>
        <w:numPr>
          <w:ilvl w:val="0"/>
          <w:numId w:val="24"/>
        </w:numPr>
        <w:spacing w:line="360" w:lineRule="auto"/>
        <w:ind w:right="72"/>
        <w:jc w:val="both"/>
        <w:rPr>
          <w:b/>
          <w:bCs/>
          <w:i/>
          <w:iCs/>
          <w:lang w:val="en-GB"/>
        </w:rPr>
      </w:pPr>
      <w:r w:rsidRPr="00DC423F">
        <w:rPr>
          <w:b/>
          <w:bCs/>
          <w:i/>
          <w:iCs/>
          <w:lang w:val="en-GB"/>
        </w:rPr>
        <w:t>En</w:t>
      </w:r>
      <w:r w:rsidR="00C57C93" w:rsidRPr="00DC423F">
        <w:rPr>
          <w:b/>
          <w:bCs/>
          <w:i/>
          <w:iCs/>
          <w:lang w:val="en-GB"/>
        </w:rPr>
        <w:t>dogeneity P</w:t>
      </w:r>
      <w:r w:rsidRPr="00DC423F">
        <w:rPr>
          <w:b/>
          <w:bCs/>
          <w:i/>
          <w:iCs/>
          <w:lang w:val="en-GB"/>
        </w:rPr>
        <w:t>roblems</w:t>
      </w:r>
      <w:r w:rsidR="00C57C93" w:rsidRPr="00DC423F">
        <w:rPr>
          <w:b/>
          <w:bCs/>
          <w:i/>
          <w:iCs/>
          <w:lang w:val="en-GB"/>
        </w:rPr>
        <w:t xml:space="preserve"> in Multilevel A</w:t>
      </w:r>
      <w:r w:rsidR="00971986" w:rsidRPr="00DC423F">
        <w:rPr>
          <w:b/>
          <w:bCs/>
          <w:i/>
          <w:iCs/>
          <w:lang w:val="en-GB"/>
        </w:rPr>
        <w:t>nalyses.</w:t>
      </w:r>
    </w:p>
    <w:p w:rsidR="000027A8" w:rsidRPr="00DC423F" w:rsidRDefault="000027A8" w:rsidP="008B5C23">
      <w:pPr>
        <w:spacing w:line="360" w:lineRule="auto"/>
        <w:ind w:right="72"/>
        <w:jc w:val="both"/>
        <w:rPr>
          <w:lang w:val="en-GB"/>
        </w:rPr>
      </w:pPr>
    </w:p>
    <w:p w:rsidR="00354991" w:rsidRPr="00DC423F" w:rsidRDefault="009436EA" w:rsidP="00354991">
      <w:pPr>
        <w:spacing w:line="360" w:lineRule="auto"/>
        <w:ind w:right="72"/>
        <w:jc w:val="both"/>
        <w:rPr>
          <w:lang w:val="en-GB"/>
        </w:rPr>
      </w:pPr>
      <w:r w:rsidRPr="00DC423F">
        <w:rPr>
          <w:lang w:val="en-GB"/>
        </w:rPr>
        <w:t>The general model to</w:t>
      </w:r>
      <w:r w:rsidR="00A530D7" w:rsidRPr="00DC423F">
        <w:rPr>
          <w:lang w:val="en-GB"/>
        </w:rPr>
        <w:t xml:space="preserve"> be estimated is the following:</w:t>
      </w:r>
      <w:r w:rsidR="00BD5D39" w:rsidRPr="00DC423F">
        <w:rPr>
          <w:lang w:val="en-GB"/>
        </w:rPr>
        <w:t xml:space="preserve"> </w:t>
      </w:r>
      <w:r w:rsidR="00D669EF" w:rsidRPr="00DC423F">
        <w:rPr>
          <w:position w:val="-14"/>
          <w:lang w:val="en-GB"/>
        </w:rPr>
        <w:object w:dxaOrig="3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pt;height:20pt" o:ole="">
            <v:imagedata r:id="rId10" o:title=""/>
          </v:shape>
          <o:OLEObject Type="Embed" ProgID="Equation.3" ShapeID="_x0000_i1025" DrawAspect="Content" ObjectID="_1399470814" r:id="rId11"/>
        </w:object>
      </w:r>
      <w:r w:rsidR="00D349C9" w:rsidRPr="00DC423F">
        <w:rPr>
          <w:lang w:val="en-GB"/>
        </w:rPr>
        <w:t xml:space="preserve"> </w:t>
      </w:r>
      <w:proofErr w:type="gramStart"/>
      <w:r w:rsidR="00D349C9" w:rsidRPr="00DC423F">
        <w:rPr>
          <w:lang w:val="en-GB"/>
        </w:rPr>
        <w:t xml:space="preserve">with </w:t>
      </w:r>
      <w:proofErr w:type="gramEnd"/>
      <w:r w:rsidR="00D669EF" w:rsidRPr="00DC423F">
        <w:rPr>
          <w:position w:val="-14"/>
          <w:lang w:val="en-GB"/>
        </w:rPr>
        <w:object w:dxaOrig="1180" w:dyaOrig="380">
          <v:shape id="_x0000_i1026" type="#_x0000_t75" style="width:59pt;height:19pt" o:ole="">
            <v:imagedata r:id="rId12" o:title=""/>
          </v:shape>
          <o:OLEObject Type="Embed" ProgID="Equation.3" ShapeID="_x0000_i1026" DrawAspect="Content" ObjectID="_1399470815" r:id="rId13"/>
        </w:object>
      </w:r>
      <w:r w:rsidR="00354991" w:rsidRPr="00DC423F">
        <w:rPr>
          <w:lang w:val="en-GB"/>
        </w:rPr>
        <w:t>.</w:t>
      </w:r>
    </w:p>
    <w:p w:rsidR="00BD5D39" w:rsidRPr="00DC423F" w:rsidRDefault="00354991" w:rsidP="00354991">
      <w:pPr>
        <w:spacing w:line="360" w:lineRule="auto"/>
        <w:ind w:right="72"/>
        <w:jc w:val="both"/>
        <w:rPr>
          <w:lang w:val="en-GB"/>
        </w:rPr>
      </w:pPr>
      <w:r w:rsidRPr="00DC423F">
        <w:rPr>
          <w:lang w:val="en-GB"/>
        </w:rPr>
        <w:t>W</w:t>
      </w:r>
      <w:r w:rsidR="00A23CCC" w:rsidRPr="00DC423F">
        <w:rPr>
          <w:lang w:val="en-GB"/>
        </w:rPr>
        <w:t xml:space="preserve">hen </w:t>
      </w:r>
      <w:r w:rsidR="00A23CCC" w:rsidRPr="00DC423F">
        <w:rPr>
          <w:position w:val="-14"/>
          <w:lang w:val="en-GB"/>
        </w:rPr>
        <w:object w:dxaOrig="380" w:dyaOrig="380">
          <v:shape id="_x0000_i1027" type="#_x0000_t75" style="width:19pt;height:19pt" o:ole="">
            <v:imagedata r:id="rId14" o:title=""/>
          </v:shape>
          <o:OLEObject Type="Embed" ProgID="Equation.3" ShapeID="_x0000_i1027" DrawAspect="Content" ObjectID="_1399470816" r:id="rId15"/>
        </w:object>
      </w:r>
      <w:r w:rsidR="00A23CCC" w:rsidRPr="00DC423F">
        <w:rPr>
          <w:lang w:val="en-GB"/>
        </w:rPr>
        <w:t xml:space="preserve">is </w:t>
      </w:r>
      <w:r w:rsidR="007E13B0" w:rsidRPr="00DC423F">
        <w:rPr>
          <w:lang w:val="en-GB"/>
        </w:rPr>
        <w:t xml:space="preserve">substituted out, </w:t>
      </w:r>
      <w:r w:rsidR="00A23CCC" w:rsidRPr="00DC423F">
        <w:rPr>
          <w:lang w:val="en-GB"/>
        </w:rPr>
        <w:t>the equation becomes.</w:t>
      </w:r>
    </w:p>
    <w:p w:rsidR="00A23CCC" w:rsidRPr="00DC423F" w:rsidRDefault="00A23CCC" w:rsidP="00A23CCC">
      <w:pPr>
        <w:spacing w:line="360" w:lineRule="auto"/>
        <w:ind w:right="72"/>
        <w:jc w:val="center"/>
        <w:rPr>
          <w:lang w:val="en-GB"/>
        </w:rPr>
      </w:pPr>
      <w:r w:rsidRPr="00DC423F">
        <w:rPr>
          <w:position w:val="-14"/>
          <w:lang w:val="en-GB"/>
        </w:rPr>
        <w:object w:dxaOrig="3620" w:dyaOrig="400">
          <v:shape id="_x0000_i1028" type="#_x0000_t75" style="width:181pt;height:20pt" o:ole="">
            <v:imagedata r:id="rId16" o:title=""/>
          </v:shape>
          <o:OLEObject Type="Embed" ProgID="Equation.3" ShapeID="_x0000_i1028" DrawAspect="Content" ObjectID="_1399470817" r:id="rId17"/>
        </w:object>
      </w:r>
    </w:p>
    <w:p w:rsidR="00A23CCC" w:rsidRPr="00DC423F" w:rsidRDefault="00A23CCC" w:rsidP="00A9799F">
      <w:pPr>
        <w:spacing w:line="360" w:lineRule="auto"/>
        <w:jc w:val="both"/>
        <w:rPr>
          <w:lang w:val="en-GB"/>
        </w:rPr>
      </w:pPr>
      <w:r w:rsidRPr="00DC423F">
        <w:rPr>
          <w:lang w:val="en-GB"/>
        </w:rPr>
        <w:t>This model is a random intercept multilevel model</w:t>
      </w:r>
      <w:r w:rsidR="007246BE" w:rsidRPr="00DC423F">
        <w:rPr>
          <w:lang w:val="en-GB"/>
        </w:rPr>
        <w:t xml:space="preserve"> (i.e. different intercept or parallel slopes model)</w:t>
      </w:r>
      <w:r w:rsidRPr="00DC423F">
        <w:rPr>
          <w:lang w:val="en-GB"/>
        </w:rPr>
        <w:t xml:space="preserve">. The intercept is divided into two elements: </w:t>
      </w:r>
      <m:oMath>
        <m:r>
          <w:rPr>
            <w:rFonts w:ascii="Cambria Math" w:hAnsi="Cambria Math"/>
            <w:lang w:val="en-GB"/>
          </w:rPr>
          <m:t>c</m:t>
        </m:r>
      </m:oMath>
      <w:r w:rsidRPr="00DC423F">
        <w:rPr>
          <w:lang w:val="en-GB"/>
        </w:rPr>
        <w:t xml:space="preserve"> is the overall intercept, which is constant for all schools and equal to the average of the intercepts</w:t>
      </w:r>
      <w:r w:rsidRPr="00DC423F">
        <w:rPr>
          <w:position w:val="-14"/>
          <w:lang w:val="en-GB"/>
        </w:rPr>
        <w:object w:dxaOrig="380" w:dyaOrig="380">
          <v:shape id="_x0000_i1029" type="#_x0000_t75" style="width:19pt;height:19pt" o:ole="">
            <v:imagedata r:id="rId18" o:title=""/>
          </v:shape>
          <o:OLEObject Type="Embed" ProgID="Equation.3" ShapeID="_x0000_i1029" DrawAspect="Content" ObjectID="_1399470818" r:id="rId19"/>
        </w:object>
      </w:r>
      <w:r w:rsidRPr="00DC423F">
        <w:rPr>
          <w:lang w:val="en-GB"/>
        </w:rPr>
        <w:t xml:space="preserve">, and a random </w:t>
      </w:r>
      <w:proofErr w:type="gramStart"/>
      <w:r w:rsidRPr="00DC423F">
        <w:rPr>
          <w:lang w:val="en-GB"/>
        </w:rPr>
        <w:t xml:space="preserve">part </w:t>
      </w:r>
      <w:proofErr w:type="gramEnd"/>
      <w:r w:rsidR="002D61CB" w:rsidRPr="00DC423F">
        <w:rPr>
          <w:position w:val="-14"/>
          <w:lang w:val="en-GB"/>
        </w:rPr>
        <w:object w:dxaOrig="260" w:dyaOrig="380">
          <v:shape id="_x0000_i1030" type="#_x0000_t75" style="width:13pt;height:19pt" o:ole="">
            <v:imagedata r:id="rId20" o:title=""/>
          </v:shape>
          <o:OLEObject Type="Embed" ProgID="Equation.3" ShapeID="_x0000_i1030" DrawAspect="Content" ObjectID="_1399470819" r:id="rId21"/>
        </w:object>
      </w:r>
      <w:r w:rsidRPr="00DC423F">
        <w:rPr>
          <w:lang w:val="en-GB"/>
        </w:rPr>
        <w:t xml:space="preserve">, denoting </w:t>
      </w:r>
      <w:r w:rsidRPr="00DC423F">
        <w:rPr>
          <w:lang w:val="en-GB"/>
        </w:rPr>
        <w:lastRenderedPageBreak/>
        <w:t xml:space="preserve">school </w:t>
      </w:r>
      <m:oMath>
        <m:r>
          <w:rPr>
            <w:rFonts w:ascii="Cambria Math" w:hAnsi="Cambria Math"/>
            <w:lang w:val="en-GB"/>
          </w:rPr>
          <m:t>j</m:t>
        </m:r>
      </m:oMath>
      <w:r w:rsidR="000248C1" w:rsidRPr="00DC423F">
        <w:rPr>
          <w:lang w:val="en-GB"/>
        </w:rPr>
        <w:t>’s</w:t>
      </w:r>
      <w:r w:rsidRPr="00DC423F">
        <w:rPr>
          <w:lang w:val="en-GB"/>
        </w:rPr>
        <w:t xml:space="preserve"> departure from the overall intercept, which can also be seen as a unique effect of school</w:t>
      </w:r>
      <w:r w:rsidR="007E13B0" w:rsidRPr="00DC423F">
        <w:rPr>
          <w:lang w:val="en-GB"/>
        </w:rPr>
        <w:t xml:space="preserve"> </w:t>
      </w:r>
      <m:oMath>
        <m:r>
          <w:rPr>
            <w:rFonts w:ascii="Cambria Math" w:hAnsi="Cambria Math"/>
            <w:lang w:val="en-GB"/>
          </w:rPr>
          <m:t>j</m:t>
        </m:r>
      </m:oMath>
      <w:r w:rsidRPr="00DC423F">
        <w:rPr>
          <w:lang w:val="en-GB"/>
        </w:rPr>
        <w:t xml:space="preserve"> on the average intercept (Raudenbush and Bryk, 2002). </w:t>
      </w:r>
      <w:r w:rsidR="002D61CB" w:rsidRPr="00DC423F">
        <w:rPr>
          <w:position w:val="-14"/>
          <w:lang w:val="en-GB"/>
        </w:rPr>
        <w:object w:dxaOrig="260" w:dyaOrig="380">
          <v:shape id="_x0000_i1031" type="#_x0000_t75" style="width:13pt;height:19pt" o:ole="">
            <v:imagedata r:id="rId22" o:title=""/>
          </v:shape>
          <o:OLEObject Type="Embed" ProgID="Equation.3" ShapeID="_x0000_i1031" DrawAspect="Content" ObjectID="_1399470820" r:id="rId23"/>
        </w:object>
      </w:r>
      <w:r w:rsidRPr="00DC423F">
        <w:rPr>
          <w:lang w:val="en-GB"/>
        </w:rPr>
        <w:t xml:space="preserve"> </w:t>
      </w:r>
      <w:proofErr w:type="gramStart"/>
      <w:r w:rsidRPr="00DC423F">
        <w:rPr>
          <w:lang w:val="en-GB"/>
        </w:rPr>
        <w:t>can</w:t>
      </w:r>
      <w:proofErr w:type="gramEnd"/>
      <w:r w:rsidRPr="00DC423F">
        <w:rPr>
          <w:lang w:val="en-GB"/>
        </w:rPr>
        <w:t xml:space="preserve"> be considered as comprising the un</w:t>
      </w:r>
      <w:r w:rsidR="002021C0" w:rsidRPr="00DC423F">
        <w:rPr>
          <w:lang w:val="en-GB"/>
        </w:rPr>
        <w:t>observed school characteristics</w:t>
      </w:r>
      <w:r w:rsidR="00A9799F" w:rsidRPr="00DC423F">
        <w:rPr>
          <w:lang w:val="en-GB"/>
        </w:rPr>
        <w:t>.</w:t>
      </w:r>
    </w:p>
    <w:p w:rsidR="00544E32" w:rsidRPr="00DC423F" w:rsidRDefault="00544E32" w:rsidP="00544E32">
      <w:pPr>
        <w:spacing w:line="360" w:lineRule="auto"/>
        <w:jc w:val="both"/>
        <w:rPr>
          <w:lang w:val="en-GB"/>
        </w:rPr>
      </w:pPr>
      <w:r w:rsidRPr="00DC423F">
        <w:rPr>
          <w:position w:val="-14"/>
          <w:lang w:val="en-GB"/>
        </w:rPr>
        <w:object w:dxaOrig="260" w:dyaOrig="380">
          <v:shape id="_x0000_i1032" type="#_x0000_t75" style="width:13pt;height:19pt" o:ole="">
            <v:imagedata r:id="rId24" o:title=""/>
          </v:shape>
          <o:OLEObject Type="Embed" ProgID="Equation.3" ShapeID="_x0000_i1032" DrawAspect="Content" ObjectID="_1399470821" r:id="rId25"/>
        </w:object>
      </w:r>
      <w:r w:rsidRPr="00DC423F">
        <w:rPr>
          <w:lang w:val="en-GB"/>
        </w:rPr>
        <w:t xml:space="preserve">: are student performance scores in mathematics (student </w:t>
      </w:r>
      <w:proofErr w:type="spellStart"/>
      <w:r w:rsidRPr="00DC423F">
        <w:rPr>
          <w:lang w:val="en-GB"/>
        </w:rPr>
        <w:t>i</w:t>
      </w:r>
      <w:proofErr w:type="spellEnd"/>
      <w:r w:rsidRPr="00DC423F">
        <w:rPr>
          <w:lang w:val="en-GB"/>
        </w:rPr>
        <w:t xml:space="preserve"> attending school j). This is the dependent variable of the model.</w:t>
      </w:r>
    </w:p>
    <w:p w:rsidR="00AB2B18" w:rsidRPr="00DC423F" w:rsidRDefault="00AB2B18" w:rsidP="00544E32">
      <w:pPr>
        <w:spacing w:line="360" w:lineRule="auto"/>
        <w:jc w:val="both"/>
        <w:rPr>
          <w:lang w:val="en-GB"/>
        </w:rPr>
      </w:pPr>
      <w:r w:rsidRPr="00DC423F">
        <w:rPr>
          <w:position w:val="-14"/>
          <w:lang w:val="en-GB"/>
        </w:rPr>
        <w:object w:dxaOrig="360" w:dyaOrig="380">
          <v:shape id="_x0000_i1033" type="#_x0000_t75" style="width:18pt;height:19pt" o:ole="">
            <v:imagedata r:id="rId26" o:title=""/>
          </v:shape>
          <o:OLEObject Type="Embed" ProgID="Equation.3" ShapeID="_x0000_i1033" DrawAspect="Content" ObjectID="_1399470822" r:id="rId27"/>
        </w:object>
      </w:r>
      <w:r w:rsidRPr="00DC423F">
        <w:rPr>
          <w:lang w:val="en-GB"/>
        </w:rPr>
        <w:t>: is a vector of st</w:t>
      </w:r>
      <w:r w:rsidR="002F22CD" w:rsidRPr="00DC423F">
        <w:rPr>
          <w:lang w:val="en-GB"/>
        </w:rPr>
        <w:t xml:space="preserve">udent characteristics (student </w:t>
      </w:r>
      <w:proofErr w:type="spellStart"/>
      <w:r w:rsidR="002F22CD" w:rsidRPr="00DC423F">
        <w:rPr>
          <w:lang w:val="en-GB"/>
        </w:rPr>
        <w:t>i</w:t>
      </w:r>
      <w:proofErr w:type="spellEnd"/>
      <w:r w:rsidRPr="00DC423F">
        <w:rPr>
          <w:lang w:val="en-GB"/>
        </w:rPr>
        <w:t xml:space="preserve"> attending school j).</w:t>
      </w:r>
    </w:p>
    <w:p w:rsidR="00AB2B18" w:rsidRPr="00DC423F" w:rsidRDefault="00AB2B18" w:rsidP="00A23CCC">
      <w:pPr>
        <w:spacing w:line="360" w:lineRule="auto"/>
        <w:jc w:val="both"/>
        <w:rPr>
          <w:lang w:val="en-GB"/>
        </w:rPr>
      </w:pPr>
      <w:r w:rsidRPr="00DC423F">
        <w:rPr>
          <w:position w:val="-14"/>
          <w:lang w:val="en-GB"/>
        </w:rPr>
        <w:object w:dxaOrig="420" w:dyaOrig="400">
          <v:shape id="_x0000_i1034" type="#_x0000_t75" style="width:21pt;height:20pt" o:ole="">
            <v:imagedata r:id="rId28" o:title=""/>
          </v:shape>
          <o:OLEObject Type="Embed" ProgID="Equation.3" ShapeID="_x0000_i1034" DrawAspect="Content" ObjectID="_1399470823" r:id="rId29"/>
        </w:object>
      </w:r>
      <w:r w:rsidRPr="00DC423F">
        <w:rPr>
          <w:lang w:val="en-GB"/>
        </w:rPr>
        <w:t>: is a vector of peer effects (</w:t>
      </w:r>
      <w:r w:rsidR="004028E8" w:rsidRPr="00DC423F">
        <w:rPr>
          <w:lang w:val="en-GB"/>
        </w:rPr>
        <w:t>school aggregates of student characteristics).</w:t>
      </w:r>
    </w:p>
    <w:p w:rsidR="00AB2B18" w:rsidRPr="00DC423F" w:rsidRDefault="00AB2B18" w:rsidP="004028E8">
      <w:pPr>
        <w:spacing w:line="360" w:lineRule="auto"/>
        <w:jc w:val="both"/>
        <w:rPr>
          <w:lang w:val="en-GB"/>
        </w:rPr>
      </w:pPr>
      <w:r w:rsidRPr="00DC423F">
        <w:rPr>
          <w:position w:val="-14"/>
          <w:lang w:val="en-GB"/>
        </w:rPr>
        <w:object w:dxaOrig="340" w:dyaOrig="380">
          <v:shape id="_x0000_i1035" type="#_x0000_t75" style="width:17pt;height:19pt" o:ole="">
            <v:imagedata r:id="rId30" o:title=""/>
          </v:shape>
          <o:OLEObject Type="Embed" ProgID="Equation.3" ShapeID="_x0000_i1035" DrawAspect="Content" ObjectID="_1399470824" r:id="rId31"/>
        </w:object>
      </w:r>
      <w:r w:rsidRPr="00DC423F">
        <w:rPr>
          <w:lang w:val="en-GB"/>
        </w:rPr>
        <w:t>:</w:t>
      </w:r>
      <w:r w:rsidR="004028E8" w:rsidRPr="00DC423F">
        <w:rPr>
          <w:lang w:val="en-GB"/>
        </w:rPr>
        <w:t xml:space="preserve"> is a vector of pure school characteristics (e.g. funding, teacher moral</w:t>
      </w:r>
      <w:r w:rsidR="007E13B0" w:rsidRPr="00DC423F">
        <w:rPr>
          <w:lang w:val="en-GB"/>
        </w:rPr>
        <w:t>e</w:t>
      </w:r>
      <w:r w:rsidR="004028E8" w:rsidRPr="00DC423F">
        <w:rPr>
          <w:lang w:val="en-GB"/>
        </w:rPr>
        <w:t>…).</w:t>
      </w:r>
    </w:p>
    <w:p w:rsidR="0038209D" w:rsidRPr="00DC423F" w:rsidRDefault="00BB7237" w:rsidP="00A9799F">
      <w:pPr>
        <w:spacing w:line="360" w:lineRule="auto"/>
        <w:jc w:val="both"/>
        <w:rPr>
          <w:lang w:val="en-GB"/>
        </w:rPr>
      </w:pPr>
      <w:r w:rsidRPr="00DC423F">
        <w:rPr>
          <w:position w:val="-14"/>
          <w:lang w:val="en-GB"/>
        </w:rPr>
        <w:object w:dxaOrig="720" w:dyaOrig="380">
          <v:shape id="_x0000_i1036" type="#_x0000_t75" style="width:36pt;height:19pt" o:ole="">
            <v:imagedata r:id="rId32" o:title=""/>
          </v:shape>
          <o:OLEObject Type="Embed" ProgID="Equation.3" ShapeID="_x0000_i1036" DrawAspect="Content" ObjectID="_1399470825" r:id="rId33"/>
        </w:object>
      </w:r>
      <w:r w:rsidR="0038209D" w:rsidRPr="00DC423F">
        <w:rPr>
          <w:lang w:val="en-GB"/>
        </w:rPr>
        <w:t>: is the error term of the model.</w:t>
      </w:r>
    </w:p>
    <w:p w:rsidR="00F44621" w:rsidRPr="00DC423F" w:rsidRDefault="00746BC0" w:rsidP="00012479">
      <w:pPr>
        <w:spacing w:line="360" w:lineRule="auto"/>
        <w:jc w:val="both"/>
        <w:rPr>
          <w:lang w:val="en-GB"/>
        </w:rPr>
      </w:pPr>
      <w:r w:rsidRPr="00DC423F">
        <w:rPr>
          <w:lang w:val="en-GB"/>
        </w:rPr>
        <w:t xml:space="preserve">In this multilevel model, the student </w:t>
      </w:r>
      <w:r w:rsidR="00012479" w:rsidRPr="00DC423F">
        <w:rPr>
          <w:lang w:val="en-GB"/>
        </w:rPr>
        <w:t>l</w:t>
      </w:r>
      <w:r w:rsidRPr="00DC423F">
        <w:rPr>
          <w:lang w:val="en-GB"/>
        </w:rPr>
        <w:t>evel is called level one and the school level is called level two.</w:t>
      </w:r>
    </w:p>
    <w:p w:rsidR="00746BC0" w:rsidRPr="00DC423F" w:rsidRDefault="00746BC0" w:rsidP="00A23CCC">
      <w:pPr>
        <w:spacing w:line="360" w:lineRule="auto"/>
        <w:jc w:val="both"/>
        <w:rPr>
          <w:lang w:val="en-GB"/>
        </w:rPr>
      </w:pPr>
    </w:p>
    <w:p w:rsidR="00F44621" w:rsidRPr="00DC423F" w:rsidRDefault="00567F30" w:rsidP="00F44621">
      <w:pPr>
        <w:spacing w:line="360" w:lineRule="auto"/>
        <w:jc w:val="both"/>
        <w:rPr>
          <w:lang w:val="en-GB"/>
        </w:rPr>
      </w:pPr>
      <w:r w:rsidRPr="00DC423F">
        <w:rPr>
          <w:lang w:val="en-GB"/>
        </w:rPr>
        <w:t>The assumptions on which this model relies</w:t>
      </w:r>
      <w:r w:rsidR="00F44621" w:rsidRPr="00DC423F">
        <w:rPr>
          <w:lang w:val="en-GB"/>
        </w:rPr>
        <w:t xml:space="preserve"> are the following:</w:t>
      </w:r>
    </w:p>
    <w:p w:rsidR="00F44621" w:rsidRPr="00DC423F" w:rsidRDefault="00F44621" w:rsidP="00F44621">
      <w:pPr>
        <w:spacing w:line="360" w:lineRule="auto"/>
        <w:rPr>
          <w:lang w:val="en-GB"/>
        </w:rPr>
      </w:pPr>
    </w:p>
    <w:p w:rsidR="00F44621" w:rsidRPr="00DC423F" w:rsidRDefault="00F44621" w:rsidP="00D53D16">
      <w:pPr>
        <w:numPr>
          <w:ilvl w:val="0"/>
          <w:numId w:val="15"/>
        </w:numPr>
        <w:spacing w:line="360" w:lineRule="auto"/>
        <w:jc w:val="both"/>
        <w:rPr>
          <w:lang w:val="en-GB"/>
        </w:rPr>
      </w:pPr>
      <w:r w:rsidRPr="00DC423F">
        <w:rPr>
          <w:lang w:val="en-GB"/>
        </w:rPr>
        <w:t>The independent variables at each level are not correlated with the random effects (error terms) on the other level</w:t>
      </w:r>
      <w:proofErr w:type="gramStart"/>
      <w:r w:rsidRPr="00DC423F">
        <w:rPr>
          <w:lang w:val="en-GB"/>
        </w:rPr>
        <w:t>,</w:t>
      </w:r>
      <w:r w:rsidR="006F0CEE" w:rsidRPr="00DC423F">
        <w:rPr>
          <w:lang w:val="en-GB"/>
        </w:rPr>
        <w:t xml:space="preserve"> </w:t>
      </w:r>
      <w:proofErr w:type="gramEnd"/>
      <w:r w:rsidRPr="00DC423F">
        <w:rPr>
          <w:position w:val="-14"/>
          <w:lang w:val="en-GB"/>
        </w:rPr>
        <w:object w:dxaOrig="1560" w:dyaOrig="380">
          <v:shape id="_x0000_i1037" type="#_x0000_t75" style="width:78pt;height:19pt" o:ole="">
            <v:imagedata r:id="rId34" o:title=""/>
          </v:shape>
          <o:OLEObject Type="Embed" ProgID="Equation.3" ShapeID="_x0000_i1037" DrawAspect="Content" ObjectID="_1399470826" r:id="rId35"/>
        </w:object>
      </w:r>
      <w:r w:rsidRPr="00DC423F">
        <w:rPr>
          <w:lang w:val="en-GB"/>
        </w:rPr>
        <w:t xml:space="preserve">, </w:t>
      </w:r>
      <w:r w:rsidRPr="00DC423F">
        <w:rPr>
          <w:position w:val="-14"/>
          <w:lang w:val="en-GB"/>
        </w:rPr>
        <w:object w:dxaOrig="1620" w:dyaOrig="400">
          <v:shape id="_x0000_i1038" type="#_x0000_t75" style="width:81pt;height:20pt" o:ole="">
            <v:imagedata r:id="rId36" o:title=""/>
          </v:shape>
          <o:OLEObject Type="Embed" ProgID="Equation.3" ShapeID="_x0000_i1038" DrawAspect="Content" ObjectID="_1399470827" r:id="rId37"/>
        </w:object>
      </w:r>
      <w:r w:rsidRPr="00DC423F">
        <w:rPr>
          <w:lang w:val="en-GB"/>
        </w:rPr>
        <w:t xml:space="preserve"> and </w:t>
      </w:r>
      <w:r w:rsidRPr="00DC423F">
        <w:rPr>
          <w:position w:val="-14"/>
          <w:lang w:val="en-GB"/>
        </w:rPr>
        <w:object w:dxaOrig="1520" w:dyaOrig="380">
          <v:shape id="_x0000_i1039" type="#_x0000_t75" style="width:76pt;height:19pt" o:ole="">
            <v:imagedata r:id="rId38" o:title=""/>
          </v:shape>
          <o:OLEObject Type="Embed" ProgID="Equation.3" ShapeID="_x0000_i1039" DrawAspect="Content" ObjectID="_1399470828" r:id="rId39"/>
        </w:object>
      </w:r>
      <w:r w:rsidRPr="00DC423F">
        <w:rPr>
          <w:lang w:val="en-GB"/>
        </w:rPr>
        <w:t xml:space="preserve">. </w:t>
      </w:r>
    </w:p>
    <w:p w:rsidR="00D332C1" w:rsidRPr="00DC423F" w:rsidRDefault="00F44621" w:rsidP="00D53D16">
      <w:pPr>
        <w:numPr>
          <w:ilvl w:val="0"/>
          <w:numId w:val="15"/>
        </w:numPr>
        <w:spacing w:line="360" w:lineRule="auto"/>
        <w:jc w:val="both"/>
        <w:rPr>
          <w:lang w:val="en-GB"/>
        </w:rPr>
      </w:pPr>
      <w:proofErr w:type="gramStart"/>
      <w:r w:rsidRPr="00DC423F">
        <w:rPr>
          <w:lang w:val="en-GB"/>
        </w:rPr>
        <w:t>The level one independent variables</w:t>
      </w:r>
      <w:proofErr w:type="gramEnd"/>
      <w:r w:rsidRPr="00DC423F">
        <w:rPr>
          <w:lang w:val="en-GB"/>
        </w:rPr>
        <w:t xml:space="preserve"> are not corre</w:t>
      </w:r>
      <w:r w:rsidR="00236353" w:rsidRPr="00DC423F">
        <w:rPr>
          <w:lang w:val="en-GB"/>
        </w:rPr>
        <w:t>lated with level one error term</w:t>
      </w:r>
      <w:r w:rsidRPr="00DC423F">
        <w:rPr>
          <w:lang w:val="en-GB"/>
        </w:rPr>
        <w:t>.</w:t>
      </w:r>
      <w:r w:rsidRPr="00DC423F">
        <w:rPr>
          <w:position w:val="-14"/>
          <w:lang w:val="en-GB"/>
        </w:rPr>
        <w:t xml:space="preserve"> </w:t>
      </w:r>
      <w:r w:rsidRPr="00DC423F">
        <w:rPr>
          <w:position w:val="-14"/>
          <w:lang w:val="en-GB"/>
        </w:rPr>
        <w:object w:dxaOrig="1560" w:dyaOrig="380">
          <v:shape id="_x0000_i1040" type="#_x0000_t75" style="width:78pt;height:19pt" o:ole="">
            <v:imagedata r:id="rId40" o:title=""/>
          </v:shape>
          <o:OLEObject Type="Embed" ProgID="Equation.3" ShapeID="_x0000_i1040" DrawAspect="Content" ObjectID="_1399470829" r:id="rId41"/>
        </w:object>
      </w:r>
      <w:r w:rsidRPr="00DC423F">
        <w:rPr>
          <w:lang w:val="en-GB"/>
        </w:rPr>
        <w:t xml:space="preserve">. </w:t>
      </w:r>
    </w:p>
    <w:p w:rsidR="00F44621" w:rsidRPr="00DC423F" w:rsidRDefault="00F44621" w:rsidP="00236353">
      <w:pPr>
        <w:numPr>
          <w:ilvl w:val="0"/>
          <w:numId w:val="15"/>
        </w:numPr>
        <w:spacing w:line="360" w:lineRule="auto"/>
        <w:jc w:val="both"/>
        <w:rPr>
          <w:lang w:val="en-GB"/>
        </w:rPr>
      </w:pPr>
      <w:r w:rsidRPr="00DC423F">
        <w:rPr>
          <w:lang w:val="en-GB"/>
        </w:rPr>
        <w:t>The level two independent variables are not corre</w:t>
      </w:r>
      <w:r w:rsidR="00A142B0" w:rsidRPr="00DC423F">
        <w:rPr>
          <w:lang w:val="en-GB"/>
        </w:rPr>
        <w:t xml:space="preserve">lated with level two error </w:t>
      </w:r>
      <w:proofErr w:type="gramStart"/>
      <w:r w:rsidR="00A142B0" w:rsidRPr="00DC423F">
        <w:rPr>
          <w:lang w:val="en-GB"/>
        </w:rPr>
        <w:t>term</w:t>
      </w:r>
      <w:proofErr w:type="gramEnd"/>
      <w:r w:rsidR="00236353" w:rsidRPr="00DC423F">
        <w:rPr>
          <w:lang w:val="en-GB"/>
        </w:rPr>
        <w:t>.</w:t>
      </w:r>
      <w:r w:rsidRPr="00DC423F">
        <w:rPr>
          <w:lang w:val="en-GB"/>
        </w:rPr>
        <w:t xml:space="preserve"> </w:t>
      </w:r>
      <w:r w:rsidRPr="00DC423F">
        <w:rPr>
          <w:position w:val="-14"/>
          <w:lang w:val="en-GB"/>
        </w:rPr>
        <w:object w:dxaOrig="1600" w:dyaOrig="400">
          <v:shape id="_x0000_i1041" type="#_x0000_t75" style="width:80pt;height:20pt" o:ole="">
            <v:imagedata r:id="rId42" o:title=""/>
          </v:shape>
          <o:OLEObject Type="Embed" ProgID="Equation.3" ShapeID="_x0000_i1041" DrawAspect="Content" ObjectID="_1399470830" r:id="rId43"/>
        </w:object>
      </w:r>
      <w:r w:rsidRPr="00DC423F">
        <w:rPr>
          <w:lang w:val="en-GB"/>
        </w:rPr>
        <w:t>,</w:t>
      </w:r>
      <w:r w:rsidR="00E02C53" w:rsidRPr="00DC423F">
        <w:rPr>
          <w:lang w:val="en-GB"/>
        </w:rPr>
        <w:t xml:space="preserve"> </w:t>
      </w:r>
      <w:proofErr w:type="gramStart"/>
      <w:r w:rsidR="00E02C53" w:rsidRPr="00DC423F">
        <w:rPr>
          <w:lang w:val="en-GB"/>
        </w:rPr>
        <w:t>and</w:t>
      </w:r>
      <w:r w:rsidRPr="00DC423F">
        <w:rPr>
          <w:lang w:val="en-GB"/>
        </w:rPr>
        <w:t xml:space="preserve"> </w:t>
      </w:r>
      <w:proofErr w:type="gramEnd"/>
      <w:r w:rsidRPr="00DC423F">
        <w:rPr>
          <w:position w:val="-14"/>
          <w:lang w:val="en-GB"/>
        </w:rPr>
        <w:object w:dxaOrig="1520" w:dyaOrig="380">
          <v:shape id="_x0000_i1042" type="#_x0000_t75" style="width:76pt;height:19pt" o:ole="">
            <v:imagedata r:id="rId44" o:title=""/>
          </v:shape>
          <o:OLEObject Type="Embed" ProgID="Equation.3" ShapeID="_x0000_i1042" DrawAspect="Content" ObjectID="_1399470831" r:id="rId45"/>
        </w:object>
      </w:r>
      <w:r w:rsidRPr="00DC423F">
        <w:rPr>
          <w:lang w:val="en-GB"/>
        </w:rPr>
        <w:t xml:space="preserve">. </w:t>
      </w:r>
    </w:p>
    <w:p w:rsidR="00F44621" w:rsidRPr="00DC423F" w:rsidRDefault="00F44621" w:rsidP="00F44621">
      <w:pPr>
        <w:numPr>
          <w:ilvl w:val="0"/>
          <w:numId w:val="15"/>
        </w:numPr>
        <w:spacing w:line="360" w:lineRule="auto"/>
        <w:jc w:val="both"/>
        <w:rPr>
          <w:lang w:val="en-GB"/>
        </w:rPr>
      </w:pPr>
      <w:r w:rsidRPr="00DC423F">
        <w:rPr>
          <w:lang w:val="en-GB"/>
        </w:rPr>
        <w:t>Each level one error term</w:t>
      </w:r>
      <w:r w:rsidRPr="00DC423F">
        <w:rPr>
          <w:position w:val="-14"/>
          <w:lang w:val="en-GB"/>
        </w:rPr>
        <w:t xml:space="preserve"> </w:t>
      </w:r>
      <w:r w:rsidRPr="00DC423F">
        <w:rPr>
          <w:position w:val="-14"/>
          <w:lang w:val="en-GB"/>
        </w:rPr>
        <w:object w:dxaOrig="279" w:dyaOrig="380">
          <v:shape id="_x0000_i1043" type="#_x0000_t75" style="width:14pt;height:19pt" o:ole="">
            <v:imagedata r:id="rId46" o:title=""/>
          </v:shape>
          <o:OLEObject Type="Embed" ProgID="Equation.3" ShapeID="_x0000_i1043" DrawAspect="Content" ObjectID="_1399470832" r:id="rId47"/>
        </w:object>
      </w:r>
      <w:r w:rsidRPr="00DC423F">
        <w:rPr>
          <w:lang w:val="en-GB"/>
        </w:rPr>
        <w:t xml:space="preserve"> is independent and normally distributed with a mean of 0 and a constant variance </w:t>
      </w:r>
      <w:proofErr w:type="gramStart"/>
      <w:r w:rsidRPr="00DC423F">
        <w:rPr>
          <w:lang w:val="en-GB"/>
        </w:rPr>
        <w:t>of</w:t>
      </w:r>
      <w:r w:rsidRPr="00DC423F">
        <w:rPr>
          <w:position w:val="-6"/>
          <w:lang w:val="en-GB"/>
        </w:rPr>
        <w:t xml:space="preserve"> </w:t>
      </w:r>
      <w:proofErr w:type="gramEnd"/>
      <w:r w:rsidRPr="00DC423F">
        <w:rPr>
          <w:position w:val="-6"/>
          <w:lang w:val="en-GB"/>
        </w:rPr>
        <w:object w:dxaOrig="320" w:dyaOrig="320">
          <v:shape id="_x0000_i1044" type="#_x0000_t75" style="width:16pt;height:16pt" o:ole="">
            <v:imagedata r:id="rId48" o:title=""/>
          </v:shape>
          <o:OLEObject Type="Embed" ProgID="Equation.3" ShapeID="_x0000_i1044" DrawAspect="Content" ObjectID="_1399470833" r:id="rId49"/>
        </w:object>
      </w:r>
      <w:r w:rsidRPr="00DC423F">
        <w:rPr>
          <w:lang w:val="en-GB"/>
        </w:rPr>
        <w:t>.</w:t>
      </w:r>
      <w:r w:rsidRPr="00DC423F">
        <w:rPr>
          <w:position w:val="-14"/>
          <w:lang w:val="en-GB"/>
        </w:rPr>
        <w:t xml:space="preserve"> </w:t>
      </w:r>
      <w:r w:rsidRPr="00DC423F">
        <w:rPr>
          <w:position w:val="-14"/>
          <w:lang w:val="en-GB"/>
        </w:rPr>
        <w:object w:dxaOrig="1359" w:dyaOrig="400">
          <v:shape id="_x0000_i1045" type="#_x0000_t75" style="width:68pt;height:20pt" o:ole="">
            <v:imagedata r:id="rId50" o:title=""/>
          </v:shape>
          <o:OLEObject Type="Embed" ProgID="Equation.3" ShapeID="_x0000_i1045" DrawAspect="Content" ObjectID="_1399470834" r:id="rId51"/>
        </w:object>
      </w:r>
      <w:r w:rsidRPr="00DC423F">
        <w:rPr>
          <w:lang w:val="en-GB"/>
        </w:rPr>
        <w:t>.</w:t>
      </w:r>
    </w:p>
    <w:p w:rsidR="00E505CF" w:rsidRPr="00DC423F" w:rsidRDefault="00F44621" w:rsidP="00E505CF">
      <w:pPr>
        <w:numPr>
          <w:ilvl w:val="0"/>
          <w:numId w:val="15"/>
        </w:numPr>
        <w:spacing w:line="360" w:lineRule="auto"/>
        <w:jc w:val="both"/>
        <w:rPr>
          <w:lang w:val="en-GB"/>
        </w:rPr>
      </w:pPr>
      <w:r w:rsidRPr="00DC423F">
        <w:rPr>
          <w:lang w:val="en-GB"/>
        </w:rPr>
        <w:t xml:space="preserve">Each level two random effect (error term) is normally distributed with a mean of 0 and a </w:t>
      </w:r>
      <w:r w:rsidR="00DB180B" w:rsidRPr="00DC423F">
        <w:rPr>
          <w:lang w:val="en-GB"/>
        </w:rPr>
        <w:t xml:space="preserve">constant </w:t>
      </w:r>
      <w:proofErr w:type="gramStart"/>
      <w:r w:rsidRPr="00DC423F">
        <w:rPr>
          <w:lang w:val="en-GB"/>
        </w:rPr>
        <w:t xml:space="preserve">variance </w:t>
      </w:r>
      <w:proofErr w:type="gramEnd"/>
      <w:r w:rsidRPr="00DC423F">
        <w:rPr>
          <w:position w:val="-6"/>
          <w:lang w:val="en-GB"/>
        </w:rPr>
        <w:object w:dxaOrig="279" w:dyaOrig="320">
          <v:shape id="_x0000_i1046" type="#_x0000_t75" style="width:14pt;height:16pt" o:ole="">
            <v:imagedata r:id="rId52" o:title=""/>
          </v:shape>
          <o:OLEObject Type="Embed" ProgID="Equation.3" ShapeID="_x0000_i1046" DrawAspect="Content" ObjectID="_1399470835" r:id="rId53"/>
        </w:object>
      </w:r>
      <w:r w:rsidRPr="00DC423F">
        <w:rPr>
          <w:lang w:val="en-GB"/>
        </w:rPr>
        <w:t xml:space="preserve">. </w:t>
      </w:r>
      <w:r w:rsidR="002D4DCA" w:rsidRPr="00DC423F">
        <w:rPr>
          <w:position w:val="-14"/>
          <w:lang w:val="en-GB"/>
        </w:rPr>
        <w:object w:dxaOrig="1320" w:dyaOrig="400">
          <v:shape id="_x0000_i1047" type="#_x0000_t75" style="width:66pt;height:20pt" o:ole="">
            <v:imagedata r:id="rId54" o:title=""/>
          </v:shape>
          <o:OLEObject Type="Embed" ProgID="Equation.3" ShapeID="_x0000_i1047" DrawAspect="Content" ObjectID="_1399470836" r:id="rId55"/>
        </w:object>
      </w:r>
      <w:r w:rsidRPr="00DC423F">
        <w:rPr>
          <w:lang w:val="en-GB"/>
        </w:rPr>
        <w:t>. These error terms are independent among the level two schools.</w:t>
      </w:r>
    </w:p>
    <w:p w:rsidR="00F44621" w:rsidRPr="00DC423F" w:rsidRDefault="00F44621" w:rsidP="00E505CF">
      <w:pPr>
        <w:numPr>
          <w:ilvl w:val="0"/>
          <w:numId w:val="15"/>
        </w:numPr>
        <w:spacing w:line="360" w:lineRule="auto"/>
        <w:jc w:val="both"/>
        <w:rPr>
          <w:lang w:val="en-GB"/>
        </w:rPr>
      </w:pPr>
      <w:r w:rsidRPr="00DC423F">
        <w:rPr>
          <w:lang w:val="en-GB"/>
        </w:rPr>
        <w:t xml:space="preserve">The error terms at level 1 and 2 are independent. </w:t>
      </w:r>
      <w:r w:rsidRPr="00DC423F">
        <w:rPr>
          <w:position w:val="-14"/>
          <w:lang w:val="en-GB"/>
        </w:rPr>
        <w:object w:dxaOrig="1480" w:dyaOrig="380">
          <v:shape id="_x0000_i1048" type="#_x0000_t75" style="width:74pt;height:19pt" o:ole="">
            <v:imagedata r:id="rId56" o:title=""/>
          </v:shape>
          <o:OLEObject Type="Embed" ProgID="Equation.3" ShapeID="_x0000_i1048" DrawAspect="Content" ObjectID="_1399470837" r:id="rId57"/>
        </w:object>
      </w:r>
      <w:r w:rsidRPr="00DC423F">
        <w:rPr>
          <w:lang w:val="en-GB"/>
        </w:rPr>
        <w:t>.</w:t>
      </w:r>
    </w:p>
    <w:p w:rsidR="00A23CCC" w:rsidRPr="00DC423F" w:rsidRDefault="00A23CCC" w:rsidP="00A23CCC">
      <w:pPr>
        <w:spacing w:line="360" w:lineRule="auto"/>
        <w:ind w:right="72"/>
        <w:rPr>
          <w:lang w:val="en-GB"/>
        </w:rPr>
      </w:pPr>
    </w:p>
    <w:p w:rsidR="002D4DCA" w:rsidRPr="00DC423F" w:rsidRDefault="00B77CD4" w:rsidP="00172D71">
      <w:pPr>
        <w:autoSpaceDE w:val="0"/>
        <w:autoSpaceDN w:val="0"/>
        <w:adjustRightInd w:val="0"/>
        <w:spacing w:line="360" w:lineRule="auto"/>
        <w:jc w:val="both"/>
        <w:rPr>
          <w:lang w:val="en-GB"/>
        </w:rPr>
      </w:pPr>
      <w:r w:rsidRPr="00DC423F">
        <w:rPr>
          <w:lang w:val="en-GB"/>
        </w:rPr>
        <w:t xml:space="preserve">It should be noted that the homoscedasticity and normality assumptions (assumptions </w:t>
      </w:r>
      <w:r w:rsidR="004276B8" w:rsidRPr="00DC423F">
        <w:rPr>
          <w:lang w:val="en-GB"/>
        </w:rPr>
        <w:t xml:space="preserve">b, </w:t>
      </w:r>
      <w:r w:rsidRPr="00DC423F">
        <w:rPr>
          <w:lang w:val="en-GB"/>
        </w:rPr>
        <w:t xml:space="preserve">c, d, e, </w:t>
      </w:r>
      <w:proofErr w:type="gramStart"/>
      <w:r w:rsidRPr="00DC423F">
        <w:rPr>
          <w:lang w:val="en-GB"/>
        </w:rPr>
        <w:t>f</w:t>
      </w:r>
      <w:proofErr w:type="gramEnd"/>
      <w:r w:rsidRPr="00DC423F">
        <w:rPr>
          <w:lang w:val="en-GB"/>
        </w:rPr>
        <w:t xml:space="preserve">) </w:t>
      </w:r>
      <w:r w:rsidR="00172D71" w:rsidRPr="00DC423F">
        <w:rPr>
          <w:lang w:val="en-GB"/>
        </w:rPr>
        <w:t xml:space="preserve">are </w:t>
      </w:r>
      <w:r w:rsidRPr="00DC423F">
        <w:rPr>
          <w:lang w:val="en-GB"/>
        </w:rPr>
        <w:t xml:space="preserve">tested using </w:t>
      </w:r>
      <w:r w:rsidR="006C7091" w:rsidRPr="00DC423F">
        <w:rPr>
          <w:lang w:val="en-GB"/>
        </w:rPr>
        <w:t>scatter plots</w:t>
      </w:r>
      <w:r w:rsidRPr="00DC423F">
        <w:rPr>
          <w:lang w:val="en-GB"/>
        </w:rPr>
        <w:t xml:space="preserve"> of error terms and Q-Q plots respectively. </w:t>
      </w:r>
    </w:p>
    <w:p w:rsidR="002D4DCA" w:rsidRPr="00DC423F" w:rsidRDefault="002D4DCA" w:rsidP="00C53045">
      <w:pPr>
        <w:autoSpaceDE w:val="0"/>
        <w:autoSpaceDN w:val="0"/>
        <w:adjustRightInd w:val="0"/>
        <w:spacing w:line="360" w:lineRule="auto"/>
        <w:jc w:val="both"/>
        <w:rPr>
          <w:lang w:val="en-GB"/>
        </w:rPr>
      </w:pPr>
    </w:p>
    <w:p w:rsidR="00C53045" w:rsidRPr="00DC423F" w:rsidRDefault="00744D87" w:rsidP="00BD0763">
      <w:pPr>
        <w:autoSpaceDE w:val="0"/>
        <w:autoSpaceDN w:val="0"/>
        <w:adjustRightInd w:val="0"/>
        <w:spacing w:line="360" w:lineRule="auto"/>
        <w:jc w:val="both"/>
        <w:rPr>
          <w:lang w:val="en-GB"/>
        </w:rPr>
      </w:pPr>
      <w:r w:rsidRPr="00DC423F">
        <w:rPr>
          <w:lang w:val="en-GB"/>
        </w:rPr>
        <w:t>I</w:t>
      </w:r>
      <w:r w:rsidR="006F443B" w:rsidRPr="00DC423F">
        <w:rPr>
          <w:lang w:val="en-GB"/>
        </w:rPr>
        <w:t>n this paper,</w:t>
      </w:r>
      <w:r w:rsidRPr="00DC423F">
        <w:rPr>
          <w:lang w:val="en-GB"/>
        </w:rPr>
        <w:t xml:space="preserve"> </w:t>
      </w:r>
      <w:r w:rsidR="00172D71" w:rsidRPr="00DC423F">
        <w:rPr>
          <w:lang w:val="en-GB"/>
        </w:rPr>
        <w:t xml:space="preserve">the main concern is to test </w:t>
      </w:r>
      <w:r w:rsidR="00092782" w:rsidRPr="00DC423F">
        <w:rPr>
          <w:lang w:val="en-GB"/>
        </w:rPr>
        <w:t>the cross-level assumption</w:t>
      </w:r>
      <w:r w:rsidR="004276B8" w:rsidRPr="00DC423F">
        <w:rPr>
          <w:lang w:val="en-GB"/>
        </w:rPr>
        <w:t xml:space="preserve"> (assumption a)</w:t>
      </w:r>
      <w:r w:rsidR="00A6368A" w:rsidRPr="00DC423F">
        <w:rPr>
          <w:lang w:val="en-GB"/>
        </w:rPr>
        <w:t xml:space="preserve">, where the random effect on the intercept </w:t>
      </w:r>
      <w:r w:rsidR="00727777" w:rsidRPr="00DC423F">
        <w:rPr>
          <w:position w:val="-14"/>
          <w:lang w:val="en-GB"/>
        </w:rPr>
        <w:object w:dxaOrig="260" w:dyaOrig="380">
          <v:shape id="_x0000_i1049" type="#_x0000_t75" style="width:13pt;height:19pt" o:ole="">
            <v:imagedata r:id="rId58" o:title=""/>
          </v:shape>
          <o:OLEObject Type="Embed" ProgID="Equation.3" ShapeID="_x0000_i1049" DrawAspect="Content" ObjectID="_1399470838" r:id="rId59"/>
        </w:object>
      </w:r>
      <w:r w:rsidR="00A6368A" w:rsidRPr="00DC423F">
        <w:rPr>
          <w:lang w:val="en-GB"/>
        </w:rPr>
        <w:t>is correlated with a level one independent variable</w:t>
      </w:r>
      <w:r w:rsidR="00704D0F" w:rsidRPr="00DC423F">
        <w:rPr>
          <w:position w:val="-14"/>
          <w:lang w:val="en-GB"/>
        </w:rPr>
        <w:object w:dxaOrig="360" w:dyaOrig="380">
          <v:shape id="_x0000_i1050" type="#_x0000_t75" style="width:18pt;height:19pt" o:ole="">
            <v:imagedata r:id="rId60" o:title=""/>
          </v:shape>
          <o:OLEObject Type="Embed" ProgID="Equation.3" ShapeID="_x0000_i1050" DrawAspect="Content" ObjectID="_1399470839" r:id="rId61"/>
        </w:object>
      </w:r>
      <w:r w:rsidR="00336D9E" w:rsidRPr="00DC423F">
        <w:rPr>
          <w:lang w:val="en-GB"/>
        </w:rPr>
        <w:t>.</w:t>
      </w:r>
      <w:r w:rsidR="00A6368A" w:rsidRPr="00DC423F">
        <w:rPr>
          <w:lang w:val="en-GB"/>
        </w:rPr>
        <w:t xml:space="preserve"> </w:t>
      </w:r>
      <w:r w:rsidR="00092782" w:rsidRPr="00DC423F">
        <w:rPr>
          <w:lang w:val="en-GB"/>
        </w:rPr>
        <w:t xml:space="preserve">In this case, the assumption that </w:t>
      </w:r>
      <w:r w:rsidR="00092782" w:rsidRPr="00DC423F">
        <w:rPr>
          <w:position w:val="-14"/>
          <w:lang w:val="en-GB"/>
        </w:rPr>
        <w:object w:dxaOrig="1560" w:dyaOrig="380">
          <v:shape id="_x0000_i1051" type="#_x0000_t75" style="width:78pt;height:19pt" o:ole="">
            <v:imagedata r:id="rId34" o:title=""/>
          </v:shape>
          <o:OLEObject Type="Embed" ProgID="Equation.3" ShapeID="_x0000_i1051" DrawAspect="Content" ObjectID="_1399470840" r:id="rId62"/>
        </w:object>
      </w:r>
      <w:r w:rsidR="00092782" w:rsidRPr="00DC423F">
        <w:rPr>
          <w:lang w:val="en-GB"/>
        </w:rPr>
        <w:t xml:space="preserve"> is violated</w:t>
      </w:r>
      <w:r w:rsidR="00336D9E" w:rsidRPr="00DC423F">
        <w:rPr>
          <w:lang w:val="en-GB"/>
        </w:rPr>
        <w:t xml:space="preserve">, and some unobservable school characteristics relegated to the error term, </w:t>
      </w:r>
      <w:proofErr w:type="gramStart"/>
      <w:r w:rsidR="00336D9E" w:rsidRPr="00DC423F">
        <w:rPr>
          <w:lang w:val="en-GB"/>
        </w:rPr>
        <w:t>are</w:t>
      </w:r>
      <w:proofErr w:type="gramEnd"/>
      <w:r w:rsidR="00336D9E" w:rsidRPr="00DC423F">
        <w:rPr>
          <w:lang w:val="en-GB"/>
        </w:rPr>
        <w:t xml:space="preserve"> correlated with the observable student characteristics</w:t>
      </w:r>
      <w:r w:rsidR="00336D9E" w:rsidRPr="00DC423F">
        <w:rPr>
          <w:position w:val="-14"/>
          <w:lang w:val="en-GB"/>
        </w:rPr>
        <w:object w:dxaOrig="360" w:dyaOrig="380">
          <v:shape id="_x0000_i1052" type="#_x0000_t75" style="width:18pt;height:19pt" o:ole="">
            <v:imagedata r:id="rId63" o:title=""/>
          </v:shape>
          <o:OLEObject Type="Embed" ProgID="Equation.3" ShapeID="_x0000_i1052" DrawAspect="Content" ObjectID="_1399470841" r:id="rId64"/>
        </w:object>
      </w:r>
      <w:r w:rsidR="00C53045" w:rsidRPr="00DC423F">
        <w:rPr>
          <w:lang w:val="en-GB"/>
        </w:rPr>
        <w:t>.</w:t>
      </w:r>
      <w:r w:rsidR="004276B8" w:rsidRPr="00DC423F">
        <w:rPr>
          <w:lang w:val="en-GB"/>
        </w:rPr>
        <w:t xml:space="preserve"> </w:t>
      </w:r>
      <w:r w:rsidR="00C53045" w:rsidRPr="00DC423F">
        <w:rPr>
          <w:lang w:val="en-GB"/>
        </w:rPr>
        <w:t>If this assumption is breached, the coefficient estimates might be biased.</w:t>
      </w:r>
      <w:r w:rsidR="00BD0763" w:rsidRPr="00DC423F">
        <w:rPr>
          <w:lang w:val="en-GB"/>
        </w:rPr>
        <w:t xml:space="preserve"> T</w:t>
      </w:r>
      <w:r w:rsidR="00C53045" w:rsidRPr="00DC423F">
        <w:rPr>
          <w:lang w:val="en-GB"/>
        </w:rPr>
        <w:t>his problem is called the level 2 endogeneity problem (</w:t>
      </w:r>
      <w:proofErr w:type="spellStart"/>
      <w:r w:rsidR="00C53045" w:rsidRPr="00DC423F">
        <w:rPr>
          <w:lang w:val="en-GB"/>
        </w:rPr>
        <w:t>Grilli</w:t>
      </w:r>
      <w:proofErr w:type="spellEnd"/>
      <w:r w:rsidR="00C53045" w:rsidRPr="00DC423F">
        <w:rPr>
          <w:lang w:val="en-GB"/>
        </w:rPr>
        <w:t xml:space="preserve"> and </w:t>
      </w:r>
      <w:proofErr w:type="spellStart"/>
      <w:r w:rsidR="00C53045" w:rsidRPr="00DC423F">
        <w:rPr>
          <w:lang w:val="en-GB"/>
        </w:rPr>
        <w:t>Rampichini</w:t>
      </w:r>
      <w:proofErr w:type="spellEnd"/>
      <w:r w:rsidR="00C53045" w:rsidRPr="00DC423F">
        <w:rPr>
          <w:lang w:val="en-GB"/>
        </w:rPr>
        <w:t>, 2006).</w:t>
      </w:r>
    </w:p>
    <w:p w:rsidR="00E662A6" w:rsidRPr="00DC423F" w:rsidRDefault="00E662A6" w:rsidP="009D42BA">
      <w:pPr>
        <w:spacing w:line="360" w:lineRule="auto"/>
        <w:ind w:right="72"/>
        <w:jc w:val="both"/>
        <w:rPr>
          <w:lang w:val="en-GB"/>
        </w:rPr>
      </w:pPr>
    </w:p>
    <w:p w:rsidR="00C53045" w:rsidRPr="00DC423F" w:rsidRDefault="00C53045" w:rsidP="00E67A72">
      <w:pPr>
        <w:autoSpaceDE w:val="0"/>
        <w:autoSpaceDN w:val="0"/>
        <w:adjustRightInd w:val="0"/>
        <w:spacing w:line="360" w:lineRule="auto"/>
        <w:jc w:val="both"/>
        <w:rPr>
          <w:lang w:val="en-GB"/>
        </w:rPr>
      </w:pPr>
      <w:r w:rsidRPr="00DC423F">
        <w:rPr>
          <w:lang w:val="en-GB"/>
        </w:rPr>
        <w:t xml:space="preserve">Other forms of endogeneity may arise when level 2 independent variables (school characteristics) are correlated with level 1 error terms </w:t>
      </w:r>
      <w:r w:rsidR="0042124F" w:rsidRPr="00DC423F">
        <w:rPr>
          <w:lang w:val="en-GB"/>
        </w:rPr>
        <w:t>(</w:t>
      </w:r>
      <w:r w:rsidR="00280C9E" w:rsidRPr="00DC423F">
        <w:rPr>
          <w:position w:val="-14"/>
          <w:lang w:val="en-GB"/>
        </w:rPr>
        <w:object w:dxaOrig="1600" w:dyaOrig="400">
          <v:shape id="_x0000_i1053" type="#_x0000_t75" style="width:80pt;height:20pt" o:ole="">
            <v:imagedata r:id="rId65" o:title=""/>
          </v:shape>
          <o:OLEObject Type="Embed" ProgID="Equation.3" ShapeID="_x0000_i1053" DrawAspect="Content" ObjectID="_1399470842" r:id="rId66"/>
        </w:object>
      </w:r>
      <w:r w:rsidRPr="00DC423F">
        <w:rPr>
          <w:lang w:val="en-GB"/>
        </w:rPr>
        <w:t xml:space="preserve"> </w:t>
      </w:r>
      <w:proofErr w:type="gramStart"/>
      <w:r w:rsidRPr="00DC423F">
        <w:rPr>
          <w:lang w:val="en-GB"/>
        </w:rPr>
        <w:t xml:space="preserve">and </w:t>
      </w:r>
      <w:proofErr w:type="gramEnd"/>
      <w:r w:rsidR="00280C9E" w:rsidRPr="00DC423F">
        <w:rPr>
          <w:position w:val="-14"/>
          <w:lang w:val="en-GB"/>
        </w:rPr>
        <w:object w:dxaOrig="1540" w:dyaOrig="380">
          <v:shape id="_x0000_i1054" type="#_x0000_t75" style="width:77pt;height:19pt" o:ole="">
            <v:imagedata r:id="rId67" o:title=""/>
          </v:shape>
          <o:OLEObject Type="Embed" ProgID="Equation.3" ShapeID="_x0000_i1054" DrawAspect="Content" ObjectID="_1399470843" r:id="rId68"/>
        </w:object>
      </w:r>
      <w:r w:rsidR="0042124F" w:rsidRPr="00DC423F">
        <w:rPr>
          <w:lang w:val="en-GB"/>
        </w:rPr>
        <w:t>)</w:t>
      </w:r>
      <w:r w:rsidRPr="00DC423F">
        <w:rPr>
          <w:lang w:val="en-GB"/>
        </w:rPr>
        <w:t>.</w:t>
      </w:r>
      <w:r w:rsidR="0042124F" w:rsidRPr="00DC423F">
        <w:rPr>
          <w:lang w:val="en-GB"/>
        </w:rPr>
        <w:t xml:space="preserve"> Or in other words, omitted student characteristics are correlated with </w:t>
      </w:r>
      <w:r w:rsidR="00901F1A" w:rsidRPr="00DC423F">
        <w:rPr>
          <w:lang w:val="en-GB"/>
        </w:rPr>
        <w:t xml:space="preserve">the included </w:t>
      </w:r>
      <w:r w:rsidR="0042124F" w:rsidRPr="00DC423F">
        <w:rPr>
          <w:lang w:val="en-GB"/>
        </w:rPr>
        <w:t xml:space="preserve">school variables. </w:t>
      </w:r>
      <w:r w:rsidR="00E634EE" w:rsidRPr="00DC423F">
        <w:rPr>
          <w:lang w:val="en-GB"/>
        </w:rPr>
        <w:t xml:space="preserve">In this paper we will </w:t>
      </w:r>
      <w:r w:rsidR="006B792F" w:rsidRPr="00DC423F">
        <w:rPr>
          <w:lang w:val="en-GB"/>
        </w:rPr>
        <w:t xml:space="preserve">only </w:t>
      </w:r>
      <w:r w:rsidR="00E634EE" w:rsidRPr="00DC423F">
        <w:rPr>
          <w:lang w:val="en-GB"/>
        </w:rPr>
        <w:t xml:space="preserve">focus on the </w:t>
      </w:r>
      <w:r w:rsidR="00875202" w:rsidRPr="00DC423F">
        <w:rPr>
          <w:lang w:val="en-GB"/>
        </w:rPr>
        <w:t>level 2 endogeneity problem.</w:t>
      </w:r>
    </w:p>
    <w:p w:rsidR="00B964B6" w:rsidRPr="00DC423F" w:rsidRDefault="00B964B6" w:rsidP="0042124F">
      <w:pPr>
        <w:autoSpaceDE w:val="0"/>
        <w:autoSpaceDN w:val="0"/>
        <w:adjustRightInd w:val="0"/>
        <w:spacing w:line="360" w:lineRule="auto"/>
        <w:jc w:val="both"/>
        <w:rPr>
          <w:lang w:val="en-GB"/>
        </w:rPr>
      </w:pPr>
    </w:p>
    <w:p w:rsidR="009F701D" w:rsidRPr="00DC423F" w:rsidRDefault="0096683F" w:rsidP="00EA65FA">
      <w:pPr>
        <w:autoSpaceDE w:val="0"/>
        <w:autoSpaceDN w:val="0"/>
        <w:adjustRightInd w:val="0"/>
        <w:spacing w:line="360" w:lineRule="auto"/>
        <w:jc w:val="both"/>
        <w:rPr>
          <w:lang w:val="en-GB"/>
        </w:rPr>
      </w:pPr>
      <w:r w:rsidRPr="00DC423F">
        <w:rPr>
          <w:lang w:val="en-GB"/>
        </w:rPr>
        <w:t xml:space="preserve">In what follows, </w:t>
      </w:r>
      <w:r w:rsidR="00CC20C8" w:rsidRPr="00DC423F">
        <w:rPr>
          <w:lang w:val="en-GB"/>
        </w:rPr>
        <w:t xml:space="preserve">the </w:t>
      </w:r>
      <w:r w:rsidR="00857463" w:rsidRPr="00DC423F">
        <w:rPr>
          <w:lang w:val="en-GB"/>
        </w:rPr>
        <w:t>endogeneity-</w:t>
      </w:r>
      <w:r w:rsidRPr="00DC423F">
        <w:rPr>
          <w:lang w:val="en-GB"/>
        </w:rPr>
        <w:t xml:space="preserve">robust Mundlak approach </w:t>
      </w:r>
      <w:r w:rsidR="00C84969" w:rsidRPr="00DC423F">
        <w:rPr>
          <w:lang w:val="en-GB"/>
        </w:rPr>
        <w:t xml:space="preserve">(1978) </w:t>
      </w:r>
      <w:r w:rsidRPr="00DC423F">
        <w:rPr>
          <w:lang w:val="en-GB"/>
        </w:rPr>
        <w:t xml:space="preserve">used for the estimation of panel data models is adapted for the estimation of multilevel models. It should be noted that multilevel data and panel data are </w:t>
      </w:r>
      <w:r w:rsidR="00777A71" w:rsidRPr="00DC423F">
        <w:rPr>
          <w:lang w:val="en-GB"/>
        </w:rPr>
        <w:t xml:space="preserve">very </w:t>
      </w:r>
      <w:r w:rsidRPr="00DC423F">
        <w:rPr>
          <w:lang w:val="en-GB"/>
        </w:rPr>
        <w:t xml:space="preserve">similar. In the former, we have a number of students nested within a number of schools, while in the latter we have a number of time periods nested </w:t>
      </w:r>
      <w:r w:rsidR="00BF1A93" w:rsidRPr="00DC423F">
        <w:rPr>
          <w:lang w:val="en-GB"/>
        </w:rPr>
        <w:t>within</w:t>
      </w:r>
      <w:r w:rsidRPr="00DC423F">
        <w:rPr>
          <w:lang w:val="en-GB"/>
        </w:rPr>
        <w:t xml:space="preserve"> a number of individual</w:t>
      </w:r>
      <w:r w:rsidR="006B792F" w:rsidRPr="00DC423F">
        <w:rPr>
          <w:lang w:val="en-GB"/>
        </w:rPr>
        <w:t xml:space="preserve"> unit</w:t>
      </w:r>
      <w:r w:rsidRPr="00DC423F">
        <w:rPr>
          <w:lang w:val="en-GB"/>
        </w:rPr>
        <w:t xml:space="preserve">s. Mundlak (1978) noted that a straightforward solution to solve endogeneity problems would be to include level 2 means </w:t>
      </w:r>
      <w:r w:rsidRPr="00DC423F">
        <w:rPr>
          <w:position w:val="-14"/>
          <w:lang w:val="en-GB"/>
        </w:rPr>
        <w:object w:dxaOrig="420" w:dyaOrig="400">
          <v:shape id="_x0000_i1055" type="#_x0000_t75" style="width:21pt;height:20pt" o:ole="">
            <v:imagedata r:id="rId69" o:title=""/>
          </v:shape>
          <o:OLEObject Type="Embed" ProgID="Equation.3" ShapeID="_x0000_i1055" DrawAspect="Content" ObjectID="_1399470844" r:id="rId70"/>
        </w:object>
      </w:r>
      <w:r w:rsidRPr="00DC423F">
        <w:rPr>
          <w:lang w:val="en-GB"/>
        </w:rPr>
        <w:t xml:space="preserve"> into the equation. </w:t>
      </w:r>
      <w:proofErr w:type="spellStart"/>
      <w:r w:rsidRPr="00DC423F">
        <w:rPr>
          <w:lang w:val="en-GB"/>
        </w:rPr>
        <w:t>Snijders</w:t>
      </w:r>
      <w:proofErr w:type="spellEnd"/>
      <w:r w:rsidRPr="00DC423F">
        <w:rPr>
          <w:lang w:val="en-GB"/>
        </w:rPr>
        <w:t xml:space="preserve"> and </w:t>
      </w:r>
      <w:proofErr w:type="spellStart"/>
      <w:r w:rsidRPr="00DC423F">
        <w:rPr>
          <w:lang w:val="en-GB"/>
        </w:rPr>
        <w:t>Berkhof</w:t>
      </w:r>
      <w:proofErr w:type="spellEnd"/>
      <w:r w:rsidRPr="00DC423F">
        <w:rPr>
          <w:lang w:val="en-GB"/>
        </w:rPr>
        <w:t xml:space="preserve"> (2006) also noted that the inclusion of such a variable permits the disentanglement of within- and between-clusters effects. In the case of PISA, this has an intuitive interpretation, since school averages represent different forms of peer effects</w:t>
      </w:r>
      <w:r w:rsidR="00777A71" w:rsidRPr="00DC423F">
        <w:rPr>
          <w:lang w:val="en-GB"/>
        </w:rPr>
        <w:t xml:space="preserve"> </w:t>
      </w:r>
      <w:r w:rsidR="003E2113" w:rsidRPr="00DC423F">
        <w:rPr>
          <w:lang w:val="en-GB"/>
        </w:rPr>
        <w:t xml:space="preserve">(or contextual effects) </w:t>
      </w:r>
      <w:r w:rsidR="00777A71" w:rsidRPr="00DC423F">
        <w:rPr>
          <w:lang w:val="en-GB"/>
        </w:rPr>
        <w:t>within a school</w:t>
      </w:r>
      <w:r w:rsidRPr="00DC423F">
        <w:rPr>
          <w:lang w:val="en-GB"/>
        </w:rPr>
        <w:t xml:space="preserve">. </w:t>
      </w:r>
      <w:r w:rsidR="00056229" w:rsidRPr="00DC423F">
        <w:rPr>
          <w:lang w:val="en-GB"/>
        </w:rPr>
        <w:t>O</w:t>
      </w:r>
      <w:r w:rsidR="00086916" w:rsidRPr="00DC423F">
        <w:rPr>
          <w:lang w:val="en-GB"/>
        </w:rPr>
        <w:t xml:space="preserve">ne should note that </w:t>
      </w:r>
      <w:r w:rsidR="00056229" w:rsidRPr="00DC423F">
        <w:rPr>
          <w:lang w:val="en-GB"/>
        </w:rPr>
        <w:t>in this type of models it is not possible to disentangle peer effects from selection effects</w:t>
      </w:r>
      <w:r w:rsidR="00224FF0" w:rsidRPr="00DC423F">
        <w:rPr>
          <w:lang w:val="en-GB"/>
        </w:rPr>
        <w:t xml:space="preserve">, and probably there is no need to do so, since we are interested in knowing how the correlation between student and school characteristics generates endogeneity bias. For </w:t>
      </w:r>
      <w:r w:rsidR="0007011B" w:rsidRPr="00DC423F">
        <w:rPr>
          <w:lang w:val="en-GB"/>
        </w:rPr>
        <w:t>instance, i</w:t>
      </w:r>
      <w:r w:rsidR="00224FF0" w:rsidRPr="00DC423F">
        <w:rPr>
          <w:lang w:val="en-GB"/>
        </w:rPr>
        <w:t xml:space="preserve">n Germany students have been stratified at the age of 10; and since PISA assesses students at the age of 15, we can say that our </w:t>
      </w:r>
      <w:r w:rsidR="00C84642" w:rsidRPr="00DC423F">
        <w:rPr>
          <w:lang w:val="en-GB"/>
        </w:rPr>
        <w:t>“</w:t>
      </w:r>
      <w:r w:rsidR="00224FF0" w:rsidRPr="00DC423F">
        <w:rPr>
          <w:lang w:val="en-GB"/>
        </w:rPr>
        <w:t>peer effects</w:t>
      </w:r>
      <w:r w:rsidR="00C84642" w:rsidRPr="00DC423F">
        <w:rPr>
          <w:lang w:val="en-GB"/>
        </w:rPr>
        <w:t>”</w:t>
      </w:r>
      <w:r w:rsidR="00224FF0" w:rsidRPr="00DC423F">
        <w:rPr>
          <w:lang w:val="en-GB"/>
        </w:rPr>
        <w:t xml:space="preserve"> represent the impact of 5 years </w:t>
      </w:r>
      <w:r w:rsidR="00EA65FA" w:rsidRPr="00DC423F">
        <w:rPr>
          <w:lang w:val="en-GB"/>
        </w:rPr>
        <w:t>of socialization</w:t>
      </w:r>
      <w:r w:rsidR="00C84642" w:rsidRPr="00DC423F">
        <w:rPr>
          <w:lang w:val="en-GB"/>
        </w:rPr>
        <w:t xml:space="preserve"> as well as the initial </w:t>
      </w:r>
      <w:r w:rsidR="00EA65FA" w:rsidRPr="00DC423F">
        <w:rPr>
          <w:lang w:val="en-GB"/>
        </w:rPr>
        <w:t>effect of selection. Furthermore, one should not confuse our model with conventional models of peer effects where the objective is to identify the ef</w:t>
      </w:r>
      <w:r w:rsidR="00D57935" w:rsidRPr="00DC423F">
        <w:rPr>
          <w:lang w:val="en-GB"/>
        </w:rPr>
        <w:t>fect of peers at</w:t>
      </w:r>
      <w:r w:rsidR="00EA65FA" w:rsidRPr="00DC423F">
        <w:rPr>
          <w:lang w:val="en-GB"/>
        </w:rPr>
        <w:t xml:space="preserve"> period  </w:t>
      </w:r>
      <m:oMath>
        <m:r>
          <w:rPr>
            <w:rFonts w:ascii="Cambria Math" w:hAnsi="Cambria Math"/>
            <w:lang w:val="en-GB"/>
          </w:rPr>
          <m:t>t</m:t>
        </m:r>
      </m:oMath>
      <w:r w:rsidR="00D57935" w:rsidRPr="00DC423F">
        <w:rPr>
          <w:lang w:val="en-GB"/>
        </w:rPr>
        <w:t xml:space="preserve"> on the outcomes </w:t>
      </w:r>
      <w:proofErr w:type="gramStart"/>
      <w:r w:rsidR="00D57935" w:rsidRPr="00DC423F">
        <w:rPr>
          <w:lang w:val="en-GB"/>
        </w:rPr>
        <w:t>of</w:t>
      </w:r>
      <w:r w:rsidR="00EA65FA" w:rsidRPr="00DC423F">
        <w:rPr>
          <w:lang w:val="en-GB"/>
        </w:rPr>
        <w:t xml:space="preserve"> </w:t>
      </w:r>
      <m:oMath>
        <w:proofErr w:type="gramEnd"/>
        <m:r>
          <w:rPr>
            <w:rFonts w:ascii="Cambria Math" w:hAnsi="Cambria Math"/>
            <w:lang w:val="en-GB"/>
          </w:rPr>
          <m:t>t+1</m:t>
        </m:r>
      </m:oMath>
      <w:r w:rsidR="00EA65FA" w:rsidRPr="00DC423F">
        <w:rPr>
          <w:lang w:val="en-GB"/>
        </w:rPr>
        <w:t>.</w:t>
      </w:r>
    </w:p>
    <w:p w:rsidR="00A31B1C" w:rsidRPr="00DC423F" w:rsidRDefault="00A31B1C" w:rsidP="0096683F">
      <w:pPr>
        <w:spacing w:line="360" w:lineRule="auto"/>
        <w:jc w:val="both"/>
        <w:rPr>
          <w:lang w:val="en-GB"/>
        </w:rPr>
      </w:pPr>
    </w:p>
    <w:p w:rsidR="001F4F7F" w:rsidRPr="00DC423F" w:rsidRDefault="00A31B1C" w:rsidP="0043084D">
      <w:pPr>
        <w:spacing w:line="360" w:lineRule="auto"/>
        <w:jc w:val="both"/>
        <w:rPr>
          <w:lang w:val="en-GB"/>
        </w:rPr>
      </w:pPr>
      <w:r w:rsidRPr="00DC423F">
        <w:rPr>
          <w:lang w:val="en-GB"/>
        </w:rPr>
        <w:lastRenderedPageBreak/>
        <w:t xml:space="preserve">In order to assess endogeneity problems, </w:t>
      </w:r>
      <w:r w:rsidR="0043084D" w:rsidRPr="00DC423F">
        <w:rPr>
          <w:lang w:val="en-GB"/>
        </w:rPr>
        <w:t>t</w:t>
      </w:r>
      <w:r w:rsidR="00A11DF8" w:rsidRPr="00DC423F">
        <w:rPr>
          <w:lang w:val="en-GB"/>
        </w:rPr>
        <w:t>hree</w:t>
      </w:r>
      <w:r w:rsidRPr="00DC423F">
        <w:rPr>
          <w:lang w:val="en-GB"/>
        </w:rPr>
        <w:t xml:space="preserve"> different specifications of the aforementioned model </w:t>
      </w:r>
      <w:r w:rsidR="00FB1E87" w:rsidRPr="00DC423F">
        <w:rPr>
          <w:lang w:val="en-GB"/>
        </w:rPr>
        <w:t>are</w:t>
      </w:r>
      <w:r w:rsidRPr="00DC423F">
        <w:rPr>
          <w:lang w:val="en-GB"/>
        </w:rPr>
        <w:t xml:space="preserve"> estimated. </w:t>
      </w:r>
      <w:r w:rsidR="00356A48" w:rsidRPr="00DC423F">
        <w:rPr>
          <w:lang w:val="en-GB"/>
        </w:rPr>
        <w:t>Model 1</w:t>
      </w:r>
      <w:r w:rsidRPr="00DC423F">
        <w:rPr>
          <w:lang w:val="en-GB"/>
        </w:rPr>
        <w:t xml:space="preserve"> omits peer </w:t>
      </w:r>
      <w:r w:rsidR="00624DDE" w:rsidRPr="00DC423F">
        <w:rPr>
          <w:lang w:val="en-GB"/>
        </w:rPr>
        <w:t>effects,</w:t>
      </w:r>
      <w:r w:rsidRPr="00DC423F">
        <w:rPr>
          <w:lang w:val="en-GB"/>
        </w:rPr>
        <w:t xml:space="preserve"> </w:t>
      </w:r>
      <w:r w:rsidR="00356A48" w:rsidRPr="00DC423F">
        <w:rPr>
          <w:lang w:val="en-GB"/>
        </w:rPr>
        <w:t>model 2</w:t>
      </w:r>
      <w:r w:rsidRPr="00DC423F">
        <w:rPr>
          <w:lang w:val="en-GB"/>
        </w:rPr>
        <w:t xml:space="preserve"> </w:t>
      </w:r>
      <w:r w:rsidR="007864C2" w:rsidRPr="00DC423F">
        <w:rPr>
          <w:lang w:val="en-GB"/>
        </w:rPr>
        <w:t>om</w:t>
      </w:r>
      <w:r w:rsidR="00624DDE" w:rsidRPr="00DC423F">
        <w:rPr>
          <w:lang w:val="en-GB"/>
        </w:rPr>
        <w:t>its pure school characteristics,</w:t>
      </w:r>
      <w:r w:rsidR="007864C2" w:rsidRPr="00DC423F">
        <w:rPr>
          <w:lang w:val="en-GB"/>
        </w:rPr>
        <w:t xml:space="preserve"> </w:t>
      </w:r>
      <w:r w:rsidR="00624DDE" w:rsidRPr="00DC423F">
        <w:rPr>
          <w:lang w:val="en-GB"/>
        </w:rPr>
        <w:t xml:space="preserve">and </w:t>
      </w:r>
      <w:r w:rsidR="00356A48" w:rsidRPr="00DC423F">
        <w:rPr>
          <w:lang w:val="en-GB"/>
        </w:rPr>
        <w:t>model 3</w:t>
      </w:r>
      <w:r w:rsidR="007864C2" w:rsidRPr="00DC423F">
        <w:rPr>
          <w:lang w:val="en-GB"/>
        </w:rPr>
        <w:t xml:space="preserve"> considers the three vec</w:t>
      </w:r>
      <w:r w:rsidR="00624DDE" w:rsidRPr="00DC423F">
        <w:rPr>
          <w:lang w:val="en-GB"/>
        </w:rPr>
        <w:t>tors of variables</w:t>
      </w:r>
      <w:r w:rsidR="00292920" w:rsidRPr="00DC423F">
        <w:rPr>
          <w:lang w:val="en-GB"/>
        </w:rPr>
        <w:t xml:space="preserve">. </w:t>
      </w:r>
      <w:r w:rsidR="0020256B" w:rsidRPr="00DC423F">
        <w:rPr>
          <w:lang w:val="en-GB"/>
        </w:rPr>
        <w:t xml:space="preserve">Further, models 1 </w:t>
      </w:r>
      <w:r w:rsidR="000866C3" w:rsidRPr="00DC423F">
        <w:rPr>
          <w:lang w:val="en-GB"/>
        </w:rPr>
        <w:t xml:space="preserve">and 2 are intended to show that the omission of key level 2 variables (school characteristics) might </w:t>
      </w:r>
      <w:r w:rsidR="00767449" w:rsidRPr="00DC423F">
        <w:rPr>
          <w:lang w:val="en-GB"/>
        </w:rPr>
        <w:t>cause</w:t>
      </w:r>
      <w:r w:rsidR="00A427BC" w:rsidRPr="00DC423F">
        <w:rPr>
          <w:lang w:val="en-GB"/>
        </w:rPr>
        <w:t xml:space="preserve"> endogeneity problems.</w:t>
      </w:r>
      <w:r w:rsidR="009F701D" w:rsidRPr="00DC423F">
        <w:rPr>
          <w:lang w:val="en-GB"/>
        </w:rPr>
        <w:t xml:space="preserve"> As mentioned earlier, all these models are estimated using a multilevel approach based on the Mundlak technique (1978). </w:t>
      </w:r>
      <w:r w:rsidR="005910DC" w:rsidRPr="00DC423F">
        <w:rPr>
          <w:lang w:val="en-GB"/>
        </w:rPr>
        <w:t>The approach consists of semi-demeaning the estimated equations. By doing so, it is possible to separate the within and between parts of the model a</w:t>
      </w:r>
      <w:r w:rsidR="0043084D" w:rsidRPr="00DC423F">
        <w:rPr>
          <w:lang w:val="en-GB"/>
        </w:rPr>
        <w:t xml:space="preserve">nd to estimate them separately. In what follows we present </w:t>
      </w:r>
      <w:r w:rsidR="0011074C" w:rsidRPr="00DC423F">
        <w:rPr>
          <w:lang w:val="en-GB"/>
        </w:rPr>
        <w:t>a</w:t>
      </w:r>
      <w:r w:rsidR="0043084D" w:rsidRPr="00DC423F">
        <w:rPr>
          <w:lang w:val="en-GB"/>
        </w:rPr>
        <w:t xml:space="preserve"> full explanation.</w:t>
      </w:r>
    </w:p>
    <w:p w:rsidR="00F70DFE" w:rsidRPr="00DC423F" w:rsidRDefault="00F70DFE" w:rsidP="00201687">
      <w:pPr>
        <w:spacing w:line="360" w:lineRule="auto"/>
        <w:ind w:right="72"/>
        <w:jc w:val="both"/>
        <w:rPr>
          <w:b/>
          <w:bCs/>
          <w:sz w:val="28"/>
          <w:szCs w:val="28"/>
          <w:lang w:val="en-GB"/>
        </w:rPr>
      </w:pPr>
    </w:p>
    <w:p w:rsidR="00F70DFE" w:rsidRPr="00DC423F" w:rsidRDefault="00F70DFE" w:rsidP="00221B0F">
      <w:pPr>
        <w:pStyle w:val="ListParagraph"/>
        <w:numPr>
          <w:ilvl w:val="0"/>
          <w:numId w:val="24"/>
        </w:numPr>
        <w:spacing w:line="360" w:lineRule="auto"/>
        <w:jc w:val="both"/>
        <w:rPr>
          <w:b/>
          <w:bCs/>
          <w:i/>
          <w:iCs/>
          <w:lang w:val="en-GB"/>
        </w:rPr>
      </w:pPr>
      <w:r w:rsidRPr="00DC423F">
        <w:rPr>
          <w:b/>
          <w:bCs/>
          <w:i/>
          <w:iCs/>
          <w:lang w:val="en-GB"/>
        </w:rPr>
        <w:t>The Mundlak approach for panel data.</w:t>
      </w:r>
    </w:p>
    <w:p w:rsidR="00F70DFE" w:rsidRPr="00DC423F" w:rsidRDefault="00F70DFE" w:rsidP="00F70DFE">
      <w:pPr>
        <w:spacing w:line="360" w:lineRule="auto"/>
        <w:jc w:val="both"/>
        <w:rPr>
          <w:lang w:val="en-GB"/>
        </w:rPr>
      </w:pPr>
    </w:p>
    <w:p w:rsidR="00334C33" w:rsidRDefault="00CB21A7" w:rsidP="008944EF">
      <w:pPr>
        <w:spacing w:line="360" w:lineRule="auto"/>
        <w:jc w:val="both"/>
        <w:rPr>
          <w:lang w:val="en-GB"/>
        </w:rPr>
      </w:pPr>
      <w:r>
        <w:rPr>
          <w:lang w:val="en-GB"/>
        </w:rPr>
        <w:t>I</w:t>
      </w:r>
      <w:r w:rsidR="00F70DFE" w:rsidRPr="00DC423F">
        <w:rPr>
          <w:lang w:val="en-GB"/>
        </w:rPr>
        <w:t>t is useful to start with</w:t>
      </w:r>
      <w:r>
        <w:rPr>
          <w:lang w:val="en-GB"/>
        </w:rPr>
        <w:t xml:space="preserve"> </w:t>
      </w:r>
      <w:r w:rsidR="00D90422">
        <w:rPr>
          <w:lang w:val="en-GB"/>
        </w:rPr>
        <w:t>a</w:t>
      </w:r>
      <w:r>
        <w:rPr>
          <w:lang w:val="en-GB"/>
        </w:rPr>
        <w:t xml:space="preserve"> description of </w:t>
      </w:r>
      <w:r w:rsidR="00334C33">
        <w:rPr>
          <w:lang w:val="en-GB"/>
        </w:rPr>
        <w:t>our</w:t>
      </w:r>
      <w:r>
        <w:rPr>
          <w:lang w:val="en-GB"/>
        </w:rPr>
        <w:t xml:space="preserve"> approach</w:t>
      </w:r>
      <w:r w:rsidR="00CC1143">
        <w:rPr>
          <w:lang w:val="en-GB"/>
        </w:rPr>
        <w:t xml:space="preserve"> based on</w:t>
      </w:r>
      <w:r w:rsidR="00F70DFE" w:rsidRPr="00DC423F">
        <w:rPr>
          <w:lang w:val="en-GB"/>
        </w:rPr>
        <w:t xml:space="preserve"> the formulation developed in Maddala (1987). In his paper, the author reviewed some estimation issues that arise when the dependent variable is continuous in a panel data set. Note that a panel data has a number of cross-sectional units observed at several points of time. In other words, different time observations are nested within individual units. In the context of PISA, we have a similar structure. Students are nested within schools. Hence, it is possible to adapt the endogeneity robust estimation procedure developed by Mundlak (1978) to </w:t>
      </w:r>
      <w:r w:rsidR="00656325" w:rsidRPr="00DC423F">
        <w:rPr>
          <w:lang w:val="en-GB"/>
        </w:rPr>
        <w:t>our</w:t>
      </w:r>
      <w:r w:rsidR="00F70DFE" w:rsidRPr="00DC423F">
        <w:rPr>
          <w:lang w:val="en-GB"/>
        </w:rPr>
        <w:t xml:space="preserve"> multilevel data. </w:t>
      </w:r>
    </w:p>
    <w:p w:rsidR="00334C33" w:rsidRDefault="00334C33" w:rsidP="00334C33">
      <w:pPr>
        <w:spacing w:line="360" w:lineRule="auto"/>
        <w:jc w:val="both"/>
        <w:rPr>
          <w:lang w:val="en-GB"/>
        </w:rPr>
      </w:pPr>
    </w:p>
    <w:p w:rsidR="00334C33" w:rsidRDefault="00334C33" w:rsidP="00D90422">
      <w:pPr>
        <w:spacing w:line="360" w:lineRule="auto"/>
        <w:jc w:val="both"/>
        <w:rPr>
          <w:lang w:val="en-GB"/>
        </w:rPr>
      </w:pPr>
      <w:r>
        <w:rPr>
          <w:lang w:val="en-GB"/>
        </w:rPr>
        <w:t xml:space="preserve">In his paper, Maddala (1987) gave an interesting example on how to solve endogeneity problems in a time panel data. The example he gave was based on </w:t>
      </w:r>
      <w:r w:rsidRPr="00DC423F">
        <w:rPr>
          <w:lang w:val="en-GB"/>
        </w:rPr>
        <w:t>the estimation of production functions in firms</w:t>
      </w:r>
      <w:r>
        <w:rPr>
          <w:lang w:val="en-GB"/>
        </w:rPr>
        <w:t>.</w:t>
      </w:r>
      <w:r w:rsidR="00D90422">
        <w:rPr>
          <w:rStyle w:val="FootnoteReference"/>
          <w:lang w:val="en-GB"/>
        </w:rPr>
        <w:footnoteReference w:id="3"/>
      </w:r>
      <w:r>
        <w:rPr>
          <w:lang w:val="en-GB"/>
        </w:rPr>
        <w:t xml:space="preserve"> The model he used is the following</w:t>
      </w:r>
      <w:r w:rsidR="00D90422">
        <w:rPr>
          <w:lang w:val="en-GB"/>
        </w:rPr>
        <w:t>:</w:t>
      </w:r>
    </w:p>
    <w:p w:rsidR="00F70DFE" w:rsidRPr="00DC423F" w:rsidRDefault="00F70DFE" w:rsidP="00334C33">
      <w:pPr>
        <w:spacing w:line="360" w:lineRule="auto"/>
        <w:jc w:val="both"/>
        <w:rPr>
          <w:lang w:val="en-GB"/>
        </w:rPr>
      </w:pPr>
      <w:r w:rsidRPr="00DC423F">
        <w:rPr>
          <w:position w:val="-12"/>
          <w:lang w:val="en-GB"/>
        </w:rPr>
        <w:object w:dxaOrig="1840" w:dyaOrig="360">
          <v:shape id="_x0000_i1056" type="#_x0000_t75" style="width:92pt;height:18.5pt" o:ole="">
            <v:imagedata r:id="rId71" o:title=""/>
          </v:shape>
          <o:OLEObject Type="Embed" ProgID="Equation.3" ShapeID="_x0000_i1056" DrawAspect="Content" ObjectID="_1399470845" r:id="rId72"/>
        </w:object>
      </w:r>
      <w:r w:rsidRPr="00DC423F">
        <w:rPr>
          <w:lang w:val="en-GB"/>
        </w:rPr>
        <w:t>, with (</w:t>
      </w:r>
      <w:proofErr w:type="spellStart"/>
      <w:r w:rsidRPr="00DC423F">
        <w:rPr>
          <w:lang w:val="en-GB"/>
        </w:rPr>
        <w:t>i</w:t>
      </w:r>
      <w:proofErr w:type="spellEnd"/>
      <w:r w:rsidRPr="00DC423F">
        <w:rPr>
          <w:lang w:val="en-GB"/>
        </w:rPr>
        <w:t xml:space="preserve"> = 1, 2</w:t>
      </w:r>
      <w:proofErr w:type="gramStart"/>
      <w:r w:rsidRPr="00DC423F">
        <w:rPr>
          <w:lang w:val="en-GB"/>
        </w:rPr>
        <w:t>,…,</w:t>
      </w:r>
      <w:proofErr w:type="gramEnd"/>
      <w:r w:rsidRPr="00DC423F">
        <w:rPr>
          <w:lang w:val="en-GB"/>
        </w:rPr>
        <w:t xml:space="preserve"> N) and (t = 1, 2,…, T).</w:t>
      </w:r>
    </w:p>
    <w:p w:rsidR="00F70DFE" w:rsidRPr="00DC423F" w:rsidRDefault="00F70DFE" w:rsidP="00F70DFE">
      <w:pPr>
        <w:spacing w:line="360" w:lineRule="auto"/>
        <w:jc w:val="both"/>
        <w:rPr>
          <w:lang w:val="en-GB"/>
        </w:rPr>
      </w:pPr>
      <w:r w:rsidRPr="00DC423F">
        <w:rPr>
          <w:position w:val="-6"/>
          <w:lang w:val="en-GB"/>
        </w:rPr>
        <w:object w:dxaOrig="139" w:dyaOrig="260">
          <v:shape id="_x0000_i1057" type="#_x0000_t75" style="width:7pt;height:13pt" o:ole="">
            <v:imagedata r:id="rId73" o:title=""/>
          </v:shape>
          <o:OLEObject Type="Embed" ProgID="Equation.3" ShapeID="_x0000_i1057" DrawAspect="Content" ObjectID="_1399470846" r:id="rId74"/>
        </w:object>
      </w:r>
      <w:r w:rsidRPr="00DC423F">
        <w:rPr>
          <w:lang w:val="en-GB"/>
        </w:rPr>
        <w:t xml:space="preserve"> </w:t>
      </w:r>
      <w:proofErr w:type="gramStart"/>
      <w:r w:rsidRPr="00DC423F">
        <w:rPr>
          <w:lang w:val="en-GB"/>
        </w:rPr>
        <w:t>is</w:t>
      </w:r>
      <w:proofErr w:type="gramEnd"/>
      <w:r w:rsidRPr="00DC423F">
        <w:rPr>
          <w:lang w:val="en-GB"/>
        </w:rPr>
        <w:t xml:space="preserve"> a subscript denoting a firm and t is a subscript denoting a time period. </w:t>
      </w:r>
      <w:r w:rsidRPr="00DC423F">
        <w:rPr>
          <w:position w:val="-12"/>
          <w:lang w:val="en-GB"/>
        </w:rPr>
        <w:object w:dxaOrig="260" w:dyaOrig="360">
          <v:shape id="_x0000_i1058" type="#_x0000_t75" style="width:13pt;height:18.5pt" o:ole="">
            <v:imagedata r:id="rId75" o:title=""/>
          </v:shape>
          <o:OLEObject Type="Embed" ProgID="Equation.3" ShapeID="_x0000_i1058" DrawAspect="Content" ObjectID="_1399470847" r:id="rId76"/>
        </w:object>
      </w:r>
      <w:r w:rsidRPr="00DC423F">
        <w:rPr>
          <w:lang w:val="en-GB"/>
        </w:rPr>
        <w:t xml:space="preserve">is the output, </w:t>
      </w:r>
      <w:r w:rsidRPr="00DC423F">
        <w:rPr>
          <w:position w:val="-12"/>
          <w:lang w:val="en-GB"/>
        </w:rPr>
        <w:object w:dxaOrig="360" w:dyaOrig="360">
          <v:shape id="_x0000_i1059" type="#_x0000_t75" style="width:18.5pt;height:18.5pt" o:ole="">
            <v:imagedata r:id="rId77" o:title=""/>
          </v:shape>
          <o:OLEObject Type="Embed" ProgID="Equation.3" ShapeID="_x0000_i1059" DrawAspect="Content" ObjectID="_1399470848" r:id="rId78"/>
        </w:object>
      </w:r>
      <w:r w:rsidRPr="00DC423F">
        <w:rPr>
          <w:lang w:val="en-GB"/>
        </w:rPr>
        <w:t xml:space="preserve">is the vector of inputs for firm </w:t>
      </w:r>
      <w:proofErr w:type="spellStart"/>
      <w:r w:rsidRPr="00DC423F">
        <w:rPr>
          <w:lang w:val="en-GB"/>
        </w:rPr>
        <w:t>i</w:t>
      </w:r>
      <w:proofErr w:type="spellEnd"/>
      <w:r w:rsidRPr="00DC423F">
        <w:rPr>
          <w:lang w:val="en-GB"/>
        </w:rPr>
        <w:t xml:space="preserve"> in period t. </w:t>
      </w:r>
      <w:r w:rsidRPr="00DC423F">
        <w:rPr>
          <w:position w:val="-10"/>
          <w:lang w:val="en-GB"/>
        </w:rPr>
        <w:object w:dxaOrig="240" w:dyaOrig="320">
          <v:shape id="_x0000_i1060" type="#_x0000_t75" style="width:12pt;height:16pt" o:ole="">
            <v:imagedata r:id="rId79" o:title=""/>
          </v:shape>
          <o:OLEObject Type="Embed" ProgID="Equation.3" ShapeID="_x0000_i1060" DrawAspect="Content" ObjectID="_1399470849" r:id="rId80"/>
        </w:object>
      </w:r>
      <w:r w:rsidRPr="00DC423F">
        <w:rPr>
          <w:lang w:val="en-GB"/>
        </w:rPr>
        <w:t xml:space="preserve"> is the regression coefficient, </w:t>
      </w:r>
      <w:r w:rsidRPr="00DC423F">
        <w:rPr>
          <w:position w:val="-12"/>
          <w:lang w:val="en-GB"/>
        </w:rPr>
        <w:object w:dxaOrig="260" w:dyaOrig="360">
          <v:shape id="_x0000_i1061" type="#_x0000_t75" style="width:13pt;height:18.5pt" o:ole="">
            <v:imagedata r:id="rId81" o:title=""/>
          </v:shape>
          <o:OLEObject Type="Embed" ProgID="Equation.3" ShapeID="_x0000_i1061" DrawAspect="Content" ObjectID="_1399470850" r:id="rId82"/>
        </w:object>
      </w:r>
      <w:r w:rsidRPr="00DC423F">
        <w:rPr>
          <w:lang w:val="en-GB"/>
        </w:rPr>
        <w:t xml:space="preserve"> is the firm specific unobserved inputs assumed to be constant over time. And finally, </w:t>
      </w:r>
      <w:r w:rsidRPr="00DC423F">
        <w:rPr>
          <w:position w:val="-12"/>
          <w:lang w:val="en-GB"/>
        </w:rPr>
        <w:object w:dxaOrig="279" w:dyaOrig="360">
          <v:shape id="_x0000_i1062" type="#_x0000_t75" style="width:14pt;height:18.5pt" o:ole="">
            <v:imagedata r:id="rId83" o:title=""/>
          </v:shape>
          <o:OLEObject Type="Embed" ProgID="Equation.3" ShapeID="_x0000_i1062" DrawAspect="Content" ObjectID="_1399470851" r:id="rId84"/>
        </w:object>
      </w:r>
      <w:r w:rsidRPr="00DC423F">
        <w:rPr>
          <w:lang w:val="en-GB"/>
        </w:rPr>
        <w:t xml:space="preserve"> is an error term assumed to be normally distributed with mean 0 and constant variance</w:t>
      </w:r>
      <w:proofErr w:type="gramStart"/>
      <w:r w:rsidRPr="00DC423F">
        <w:rPr>
          <w:lang w:val="en-GB"/>
        </w:rPr>
        <w:t xml:space="preserve">, </w:t>
      </w:r>
      <w:proofErr w:type="gramEnd"/>
      <w:r w:rsidRPr="00DC423F">
        <w:rPr>
          <w:position w:val="-12"/>
          <w:lang w:val="en-GB"/>
        </w:rPr>
        <w:object w:dxaOrig="1359" w:dyaOrig="380">
          <v:shape id="_x0000_i1063" type="#_x0000_t75" style="width:68pt;height:19pt" o:ole="">
            <v:imagedata r:id="rId85" o:title=""/>
          </v:shape>
          <o:OLEObject Type="Embed" ProgID="Equation.3" ShapeID="_x0000_i1063" DrawAspect="Content" ObjectID="_1399470852" r:id="rId86"/>
        </w:object>
      </w:r>
      <w:r w:rsidRPr="00DC423F">
        <w:rPr>
          <w:lang w:val="en-GB"/>
        </w:rPr>
        <w:t xml:space="preserve">. </w:t>
      </w:r>
    </w:p>
    <w:p w:rsidR="00F70DFE" w:rsidRPr="00DC423F" w:rsidRDefault="00F70DFE" w:rsidP="00F70DFE">
      <w:pPr>
        <w:spacing w:line="360" w:lineRule="auto"/>
        <w:jc w:val="both"/>
        <w:rPr>
          <w:lang w:val="en-GB"/>
        </w:rPr>
      </w:pPr>
    </w:p>
    <w:p w:rsidR="00F70DFE" w:rsidRPr="00DC423F" w:rsidRDefault="00F70DFE" w:rsidP="00774DF8">
      <w:pPr>
        <w:spacing w:line="360" w:lineRule="auto"/>
        <w:jc w:val="both"/>
        <w:rPr>
          <w:lang w:val="en-GB"/>
        </w:rPr>
      </w:pPr>
      <w:r w:rsidRPr="00DC423F">
        <w:rPr>
          <w:lang w:val="en-GB"/>
        </w:rPr>
        <w:t xml:space="preserve">The element </w:t>
      </w:r>
      <w:r w:rsidRPr="00DC423F">
        <w:rPr>
          <w:position w:val="-12"/>
          <w:lang w:val="en-GB"/>
        </w:rPr>
        <w:object w:dxaOrig="260" w:dyaOrig="360">
          <v:shape id="_x0000_i1064" type="#_x0000_t75" style="width:13pt;height:18.5pt" o:ole="">
            <v:imagedata r:id="rId81" o:title=""/>
          </v:shape>
          <o:OLEObject Type="Embed" ProgID="Equation.3" ShapeID="_x0000_i1064" DrawAspect="Content" ObjectID="_1399470853" r:id="rId87"/>
        </w:object>
      </w:r>
      <w:r w:rsidRPr="00DC423F">
        <w:rPr>
          <w:lang w:val="en-GB"/>
        </w:rPr>
        <w:t xml:space="preserve"> can be treated as a fixed effect</w:t>
      </w:r>
      <w:r w:rsidR="00D90422">
        <w:rPr>
          <w:lang w:val="en-GB"/>
        </w:rPr>
        <w:t xml:space="preserve"> or as a random </w:t>
      </w:r>
      <w:r w:rsidR="00532F82">
        <w:rPr>
          <w:lang w:val="en-GB"/>
        </w:rPr>
        <w:t>effect</w:t>
      </w:r>
      <w:r w:rsidR="00D90422">
        <w:rPr>
          <w:lang w:val="en-GB"/>
        </w:rPr>
        <w:t xml:space="preserve">. If </w:t>
      </w:r>
      <w:r w:rsidR="00D90422" w:rsidRPr="00DC423F">
        <w:rPr>
          <w:position w:val="-12"/>
          <w:lang w:val="en-GB"/>
        </w:rPr>
        <w:object w:dxaOrig="260" w:dyaOrig="360">
          <v:shape id="_x0000_i1065" type="#_x0000_t75" style="width:13pt;height:18.5pt" o:ole="">
            <v:imagedata r:id="rId81" o:title=""/>
          </v:shape>
          <o:OLEObject Type="Embed" ProgID="Equation.3" ShapeID="_x0000_i1065" DrawAspect="Content" ObjectID="_1399470854" r:id="rId88"/>
        </w:object>
      </w:r>
      <w:r w:rsidR="00D90422">
        <w:rPr>
          <w:lang w:val="en-GB"/>
        </w:rPr>
        <w:t>is considered to be fixed then</w:t>
      </w:r>
      <w:r w:rsidRPr="00DC423F">
        <w:rPr>
          <w:lang w:val="en-GB"/>
        </w:rPr>
        <w:t xml:space="preserve"> one </w:t>
      </w:r>
      <w:r w:rsidRPr="00DC423F">
        <w:rPr>
          <w:position w:val="-12"/>
          <w:lang w:val="en-GB"/>
        </w:rPr>
        <w:object w:dxaOrig="260" w:dyaOrig="360">
          <v:shape id="_x0000_i1066" type="#_x0000_t75" style="width:13pt;height:18.5pt" o:ole="">
            <v:imagedata r:id="rId81" o:title=""/>
          </v:shape>
          <o:OLEObject Type="Embed" ProgID="Equation.3" ShapeID="_x0000_i1066" DrawAspect="Content" ObjectID="_1399470855" r:id="rId89"/>
        </w:object>
      </w:r>
      <w:r w:rsidRPr="00DC423F">
        <w:rPr>
          <w:lang w:val="en-GB"/>
        </w:rPr>
        <w:t xml:space="preserve"> should be estimated for each of the firms. In contrast, </w:t>
      </w:r>
      <w:r w:rsidR="00D90422">
        <w:rPr>
          <w:lang w:val="en-GB"/>
        </w:rPr>
        <w:t>if</w:t>
      </w:r>
      <w:r w:rsidRPr="00DC423F">
        <w:rPr>
          <w:position w:val="-12"/>
          <w:lang w:val="en-GB"/>
        </w:rPr>
        <w:object w:dxaOrig="260" w:dyaOrig="360">
          <v:shape id="_x0000_i1067" type="#_x0000_t75" style="width:13pt;height:18.5pt" o:ole="">
            <v:imagedata r:id="rId81" o:title=""/>
          </v:shape>
          <o:OLEObject Type="Embed" ProgID="Equation.3" ShapeID="_x0000_i1067" DrawAspect="Content" ObjectID="_1399470856" r:id="rId90"/>
        </w:object>
      </w:r>
      <w:r w:rsidRPr="00DC423F">
        <w:rPr>
          <w:lang w:val="en-GB"/>
        </w:rPr>
        <w:t xml:space="preserve"> </w:t>
      </w:r>
      <w:r w:rsidR="00D90422">
        <w:rPr>
          <w:lang w:val="en-GB"/>
        </w:rPr>
        <w:t xml:space="preserve">is considered to </w:t>
      </w:r>
      <w:r w:rsidRPr="00DC423F">
        <w:rPr>
          <w:lang w:val="en-GB"/>
        </w:rPr>
        <w:t>be random</w:t>
      </w:r>
      <w:r w:rsidR="00C96EC4">
        <w:rPr>
          <w:lang w:val="en-GB"/>
        </w:rPr>
        <w:t>,</w:t>
      </w:r>
      <w:r w:rsidR="00D90422">
        <w:rPr>
          <w:lang w:val="en-GB"/>
        </w:rPr>
        <w:t xml:space="preserve"> then it will be treated as a random component</w:t>
      </w:r>
      <w:r w:rsidR="00AE6683">
        <w:rPr>
          <w:lang w:val="en-GB"/>
        </w:rPr>
        <w:t xml:space="preserve"> following a normal distribution </w:t>
      </w:r>
      <w:r w:rsidR="00AE6683">
        <w:rPr>
          <w:lang w:val="en-GB"/>
        </w:rPr>
        <w:lastRenderedPageBreak/>
        <w:t>with a mean of 0 and a constant variance</w:t>
      </w:r>
      <w:r w:rsidRPr="00DC423F">
        <w:rPr>
          <w:lang w:val="en-GB"/>
        </w:rPr>
        <w:t xml:space="preserve"> (exactly </w:t>
      </w:r>
      <w:proofErr w:type="gramStart"/>
      <w:r w:rsidRPr="00DC423F">
        <w:rPr>
          <w:lang w:val="en-GB"/>
        </w:rPr>
        <w:t xml:space="preserve">like </w:t>
      </w:r>
      <w:proofErr w:type="gramEnd"/>
      <w:r w:rsidRPr="00DC423F">
        <w:rPr>
          <w:position w:val="-12"/>
          <w:lang w:val="en-GB"/>
        </w:rPr>
        <w:object w:dxaOrig="279" w:dyaOrig="360">
          <v:shape id="_x0000_i1068" type="#_x0000_t75" style="width:14pt;height:18.5pt" o:ole="">
            <v:imagedata r:id="rId83" o:title=""/>
          </v:shape>
          <o:OLEObject Type="Embed" ProgID="Equation.3" ShapeID="_x0000_i1068" DrawAspect="Content" ObjectID="_1399470857" r:id="rId91"/>
        </w:object>
      </w:r>
      <w:r w:rsidRPr="00DC423F">
        <w:rPr>
          <w:lang w:val="en-GB"/>
        </w:rPr>
        <w:t>)</w:t>
      </w:r>
      <w:r w:rsidR="00D90422">
        <w:rPr>
          <w:lang w:val="en-GB"/>
        </w:rPr>
        <w:t>. This random specification was used</w:t>
      </w:r>
      <w:r w:rsidRPr="00DC423F">
        <w:rPr>
          <w:lang w:val="en-GB"/>
        </w:rPr>
        <w:t xml:space="preserve"> in </w:t>
      </w:r>
      <w:proofErr w:type="spellStart"/>
      <w:r w:rsidRPr="00DC423F">
        <w:rPr>
          <w:lang w:val="en-GB"/>
        </w:rPr>
        <w:t>Balestra</w:t>
      </w:r>
      <w:proofErr w:type="spellEnd"/>
      <w:r w:rsidRPr="00DC423F">
        <w:rPr>
          <w:lang w:val="en-GB"/>
        </w:rPr>
        <w:t xml:space="preserve"> and </w:t>
      </w:r>
      <w:proofErr w:type="spellStart"/>
      <w:r w:rsidRPr="00DC423F">
        <w:rPr>
          <w:lang w:val="en-GB"/>
        </w:rPr>
        <w:t>Nerlove</w:t>
      </w:r>
      <w:proofErr w:type="spellEnd"/>
      <w:r w:rsidRPr="00DC423F">
        <w:rPr>
          <w:lang w:val="en-GB"/>
        </w:rPr>
        <w:t xml:space="preserve"> (1966). The random effects model is similar to our multilevel specification.</w:t>
      </w:r>
      <w:r w:rsidRPr="00DC423F">
        <w:rPr>
          <w:rStyle w:val="FootnoteReference"/>
          <w:lang w:val="en-GB"/>
        </w:rPr>
        <w:footnoteReference w:id="4"/>
      </w:r>
      <w:r w:rsidRPr="00DC423F">
        <w:rPr>
          <w:lang w:val="en-GB"/>
        </w:rPr>
        <w:t xml:space="preserve"> It should be noted that in fixed effects models, level 2 endogeneity problems do not exist since </w:t>
      </w:r>
      <w:r w:rsidRPr="00DC423F">
        <w:rPr>
          <w:position w:val="-12"/>
          <w:lang w:val="en-GB"/>
        </w:rPr>
        <w:object w:dxaOrig="260" w:dyaOrig="360">
          <v:shape id="_x0000_i1069" type="#_x0000_t75" style="width:13pt;height:18.5pt" o:ole="">
            <v:imagedata r:id="rId81" o:title=""/>
          </v:shape>
          <o:OLEObject Type="Embed" ProgID="Equation.3" ShapeID="_x0000_i1069" DrawAspect="Content" ObjectID="_1399470858" r:id="rId92"/>
        </w:object>
      </w:r>
      <w:r w:rsidRPr="00DC423F">
        <w:rPr>
          <w:lang w:val="en-GB"/>
        </w:rPr>
        <w:t>is treated as an intercept</w:t>
      </w:r>
      <w:r w:rsidR="00157F18">
        <w:rPr>
          <w:lang w:val="en-GB"/>
        </w:rPr>
        <w:t xml:space="preserve"> that has to be estimated for each firm</w:t>
      </w:r>
      <w:r w:rsidRPr="00DC423F">
        <w:rPr>
          <w:lang w:val="en-GB"/>
        </w:rPr>
        <w:t xml:space="preserve">. In contrast, in random effects models, level 2 endogeneity problems might exist since </w:t>
      </w:r>
      <w:r w:rsidRPr="00DC423F">
        <w:rPr>
          <w:position w:val="-12"/>
          <w:lang w:val="en-GB"/>
        </w:rPr>
        <w:object w:dxaOrig="260" w:dyaOrig="360">
          <v:shape id="_x0000_i1070" type="#_x0000_t75" style="width:13pt;height:18.5pt" o:ole="">
            <v:imagedata r:id="rId81" o:title=""/>
          </v:shape>
          <o:OLEObject Type="Embed" ProgID="Equation.3" ShapeID="_x0000_i1070" DrawAspect="Content" ObjectID="_1399470859" r:id="rId93"/>
        </w:object>
      </w:r>
      <w:r w:rsidRPr="00DC423F">
        <w:rPr>
          <w:lang w:val="en-GB"/>
        </w:rPr>
        <w:t xml:space="preserve"> is treated as random and since </w:t>
      </w:r>
      <w:r w:rsidRPr="00DC423F">
        <w:rPr>
          <w:position w:val="-12"/>
          <w:lang w:val="en-GB"/>
        </w:rPr>
        <w:object w:dxaOrig="1540" w:dyaOrig="360">
          <v:shape id="_x0000_i1071" type="#_x0000_t75" style="width:77pt;height:18.5pt" o:ole="">
            <v:imagedata r:id="rId94" o:title=""/>
          </v:shape>
          <o:OLEObject Type="Embed" ProgID="Equation.3" ShapeID="_x0000_i1071" DrawAspect="Content" ObjectID="_1399470860" r:id="rId95"/>
        </w:object>
      </w:r>
      <w:r w:rsidRPr="00DC423F">
        <w:rPr>
          <w:lang w:val="en-GB"/>
        </w:rPr>
        <w:t xml:space="preserve">might </w:t>
      </w:r>
      <w:r w:rsidR="00157F18">
        <w:rPr>
          <w:lang w:val="en-GB"/>
        </w:rPr>
        <w:t>be violated</w:t>
      </w:r>
      <w:r w:rsidRPr="00DC423F">
        <w:rPr>
          <w:lang w:val="en-GB"/>
        </w:rPr>
        <w:t>.</w:t>
      </w:r>
    </w:p>
    <w:p w:rsidR="00C7008F" w:rsidRPr="00DC423F" w:rsidRDefault="00C7008F" w:rsidP="00C7008F">
      <w:pPr>
        <w:spacing w:line="360" w:lineRule="auto"/>
        <w:jc w:val="both"/>
        <w:rPr>
          <w:lang w:val="en-GB"/>
        </w:rPr>
      </w:pPr>
    </w:p>
    <w:p w:rsidR="00C7008F" w:rsidRPr="00DC423F" w:rsidRDefault="00C7008F" w:rsidP="00C7008F">
      <w:pPr>
        <w:spacing w:line="360" w:lineRule="auto"/>
        <w:jc w:val="both"/>
        <w:rPr>
          <w:lang w:val="en-GB"/>
        </w:rPr>
      </w:pPr>
      <w:r w:rsidRPr="00DC423F">
        <w:rPr>
          <w:lang w:val="en-GB"/>
        </w:rPr>
        <w:t>Maddala gave two reasons for which the use of random effects models is more appropriate when the data shows some nesting features.</w:t>
      </w:r>
    </w:p>
    <w:p w:rsidR="00C7008F" w:rsidRPr="00DC423F" w:rsidRDefault="00C7008F" w:rsidP="00C7008F">
      <w:pPr>
        <w:spacing w:line="360" w:lineRule="auto"/>
        <w:jc w:val="both"/>
        <w:rPr>
          <w:lang w:val="en-GB"/>
        </w:rPr>
      </w:pPr>
    </w:p>
    <w:p w:rsidR="00C7008F" w:rsidRPr="00DC423F" w:rsidRDefault="00C7008F" w:rsidP="00C7008F">
      <w:pPr>
        <w:numPr>
          <w:ilvl w:val="0"/>
          <w:numId w:val="26"/>
        </w:numPr>
        <w:spacing w:line="360" w:lineRule="auto"/>
        <w:jc w:val="both"/>
        <w:rPr>
          <w:lang w:val="en-GB"/>
        </w:rPr>
      </w:pPr>
      <w:r w:rsidRPr="00DC423F">
        <w:rPr>
          <w:lang w:val="en-GB"/>
        </w:rPr>
        <w:t xml:space="preserve">When the dataset contains a large number of observations, instead of estimating N values for </w:t>
      </w:r>
      <w:r w:rsidRPr="00DC423F">
        <w:rPr>
          <w:position w:val="-12"/>
          <w:lang w:val="en-GB"/>
        </w:rPr>
        <w:object w:dxaOrig="260" w:dyaOrig="360">
          <v:shape id="_x0000_i1072" type="#_x0000_t75" style="width:13pt;height:18.5pt" o:ole="">
            <v:imagedata r:id="rId96" o:title=""/>
          </v:shape>
          <o:OLEObject Type="Embed" ProgID="Equation.3" ShapeID="_x0000_i1072" DrawAspect="Content" ObjectID="_1399470861" r:id="rId97"/>
        </w:object>
      </w:r>
      <w:r w:rsidRPr="00DC423F">
        <w:rPr>
          <w:lang w:val="en-GB"/>
        </w:rPr>
        <w:t xml:space="preserve"> with fixed effects models, it is possible to estimate only the mean and variance with random effects models. This saves a lot of degrees of freedom (Maddala 1987, p. 309).</w:t>
      </w:r>
      <w:r w:rsidRPr="00DC423F">
        <w:rPr>
          <w:rStyle w:val="FootnoteReference"/>
          <w:lang w:val="en-GB"/>
        </w:rPr>
        <w:footnoteReference w:id="5"/>
      </w:r>
    </w:p>
    <w:p w:rsidR="00C7008F" w:rsidRPr="00DC423F" w:rsidRDefault="00C7008F" w:rsidP="0000551D">
      <w:pPr>
        <w:numPr>
          <w:ilvl w:val="0"/>
          <w:numId w:val="26"/>
        </w:numPr>
        <w:spacing w:line="360" w:lineRule="auto"/>
        <w:jc w:val="both"/>
        <w:rPr>
          <w:lang w:val="en-GB"/>
        </w:rPr>
      </w:pPr>
      <w:r w:rsidRPr="00DC423F">
        <w:rPr>
          <w:lang w:val="en-GB"/>
        </w:rPr>
        <w:t xml:space="preserve">The treatment of </w:t>
      </w:r>
      <w:r w:rsidRPr="00DC423F">
        <w:rPr>
          <w:position w:val="-12"/>
          <w:lang w:val="en-GB"/>
        </w:rPr>
        <w:object w:dxaOrig="260" w:dyaOrig="360">
          <v:shape id="_x0000_i1073" type="#_x0000_t75" style="width:13pt;height:18.5pt" o:ole="">
            <v:imagedata r:id="rId96" o:title=""/>
          </v:shape>
          <o:OLEObject Type="Embed" ProgID="Equation.3" ShapeID="_x0000_i1073" DrawAspect="Content" ObjectID="_1399470862" r:id="rId98"/>
        </w:object>
      </w:r>
      <w:r w:rsidRPr="00DC423F">
        <w:rPr>
          <w:lang w:val="en-GB"/>
        </w:rPr>
        <w:t xml:space="preserve"> as random allows us to measure firm-specific effects. In other terms, we are able to estimate the departures from the overall intercept for each firm. These departures reflect the effects of firm unobservable factors.</w:t>
      </w:r>
    </w:p>
    <w:p w:rsidR="00211D2F" w:rsidRPr="00DC423F" w:rsidRDefault="00211D2F" w:rsidP="00C7008F">
      <w:pPr>
        <w:numPr>
          <w:ilvl w:val="0"/>
          <w:numId w:val="26"/>
        </w:numPr>
        <w:spacing w:line="360" w:lineRule="auto"/>
        <w:jc w:val="both"/>
        <w:rPr>
          <w:lang w:val="en-GB"/>
        </w:rPr>
      </w:pPr>
      <w:r w:rsidRPr="00DC423F">
        <w:rPr>
          <w:lang w:val="en-GB"/>
        </w:rPr>
        <w:t>Random effects models allow for the inclusion of time constant variables as independent variables. This is not possible in fixed effects models.</w:t>
      </w:r>
    </w:p>
    <w:p w:rsidR="00C7008F" w:rsidRPr="00DC423F" w:rsidRDefault="00C7008F" w:rsidP="00867402">
      <w:pPr>
        <w:spacing w:line="360" w:lineRule="auto"/>
        <w:jc w:val="both"/>
        <w:rPr>
          <w:lang w:val="en-GB"/>
        </w:rPr>
      </w:pPr>
      <w:r w:rsidRPr="00DC423F">
        <w:rPr>
          <w:lang w:val="en-GB"/>
        </w:rPr>
        <w:t xml:space="preserve">In the example utilized by Maddala (1987), it is also possible to add time constant variables. These are similar to our student constant variables, which are school characteristics. His model </w:t>
      </w:r>
      <w:proofErr w:type="gramStart"/>
      <w:r w:rsidRPr="00DC423F">
        <w:rPr>
          <w:lang w:val="en-GB"/>
        </w:rPr>
        <w:t xml:space="preserve">becomes </w:t>
      </w:r>
      <w:proofErr w:type="gramEnd"/>
      <w:r w:rsidRPr="00DC423F">
        <w:rPr>
          <w:position w:val="-12"/>
          <w:lang w:val="en-GB"/>
        </w:rPr>
        <w:object w:dxaOrig="2360" w:dyaOrig="360">
          <v:shape id="_x0000_i1074" type="#_x0000_t75" style="width:118pt;height:18.5pt" o:ole="">
            <v:imagedata r:id="rId99" o:title=""/>
          </v:shape>
          <o:OLEObject Type="Embed" ProgID="Equation.3" ShapeID="_x0000_i1074" DrawAspect="Content" ObjectID="_1399470863" r:id="rId100"/>
        </w:object>
      </w:r>
      <w:r w:rsidR="002139D5">
        <w:rPr>
          <w:lang w:val="en-GB"/>
        </w:rPr>
        <w:t>,</w:t>
      </w:r>
      <w:r w:rsidRPr="00DC423F">
        <w:rPr>
          <w:lang w:val="en-GB"/>
        </w:rPr>
        <w:t xml:space="preserve"> </w:t>
      </w:r>
      <w:r w:rsidR="002139D5">
        <w:rPr>
          <w:lang w:val="en-GB"/>
        </w:rPr>
        <w:t>w</w:t>
      </w:r>
      <w:r w:rsidRPr="00DC423F">
        <w:rPr>
          <w:lang w:val="en-GB"/>
        </w:rPr>
        <w:t xml:space="preserve">ith </w:t>
      </w:r>
      <w:r w:rsidRPr="00DC423F">
        <w:rPr>
          <w:position w:val="-12"/>
          <w:lang w:val="en-GB"/>
        </w:rPr>
        <w:object w:dxaOrig="260" w:dyaOrig="360">
          <v:shape id="_x0000_i1075" type="#_x0000_t75" style="width:13pt;height:18.5pt" o:ole="">
            <v:imagedata r:id="rId101" o:title=""/>
          </v:shape>
          <o:OLEObject Type="Embed" ProgID="Equation.3" ShapeID="_x0000_i1075" DrawAspect="Content" ObjectID="_1399470864" r:id="rId102"/>
        </w:object>
      </w:r>
      <w:r w:rsidRPr="00DC423F">
        <w:rPr>
          <w:lang w:val="en-GB"/>
        </w:rPr>
        <w:t>being a vector of time constant variables.</w:t>
      </w:r>
    </w:p>
    <w:p w:rsidR="00C7008F" w:rsidRDefault="00C7008F" w:rsidP="00C7008F">
      <w:pPr>
        <w:spacing w:line="360" w:lineRule="auto"/>
        <w:jc w:val="both"/>
        <w:rPr>
          <w:lang w:val="en-GB"/>
        </w:rPr>
      </w:pPr>
    </w:p>
    <w:p w:rsidR="00C7008F" w:rsidRPr="00DC423F" w:rsidRDefault="00774DF8" w:rsidP="00D52C37">
      <w:pPr>
        <w:spacing w:line="360" w:lineRule="auto"/>
        <w:jc w:val="both"/>
        <w:rPr>
          <w:lang w:val="en-GB"/>
        </w:rPr>
      </w:pPr>
      <w:r w:rsidRPr="00112371">
        <w:rPr>
          <w:lang w:val="en-GB"/>
        </w:rPr>
        <w:t>However</w:t>
      </w:r>
      <w:r w:rsidR="00E70CE6" w:rsidRPr="00112371">
        <w:rPr>
          <w:lang w:val="en-GB"/>
        </w:rPr>
        <w:t>,</w:t>
      </w:r>
      <w:r w:rsidRPr="00112371">
        <w:rPr>
          <w:lang w:val="en-GB"/>
        </w:rPr>
        <w:t xml:space="preserve"> the drawback of random effects model</w:t>
      </w:r>
      <w:r w:rsidR="00112371" w:rsidRPr="00112371">
        <w:rPr>
          <w:lang w:val="en-GB"/>
        </w:rPr>
        <w:t>s</w:t>
      </w:r>
      <w:r w:rsidRPr="00112371">
        <w:rPr>
          <w:lang w:val="en-GB"/>
        </w:rPr>
        <w:t xml:space="preserve"> is the possible existence of endogeneity</w:t>
      </w:r>
      <w:r>
        <w:rPr>
          <w:lang w:val="en-GB"/>
        </w:rPr>
        <w:t xml:space="preserve"> </w:t>
      </w:r>
      <w:r w:rsidR="00112371">
        <w:rPr>
          <w:lang w:val="en-GB"/>
        </w:rPr>
        <w:t>bias.</w:t>
      </w:r>
      <w:r w:rsidR="00112371" w:rsidRPr="00DC423F">
        <w:rPr>
          <w:lang w:val="en-GB"/>
        </w:rPr>
        <w:t xml:space="preserve"> Mundlak</w:t>
      </w:r>
      <w:r w:rsidR="00C7008F" w:rsidRPr="00DC423F">
        <w:rPr>
          <w:lang w:val="en-GB"/>
        </w:rPr>
        <w:t xml:space="preserve"> (1978) studied the case where the </w:t>
      </w:r>
      <w:r w:rsidR="00C7008F" w:rsidRPr="00DC423F">
        <w:rPr>
          <w:position w:val="-12"/>
          <w:lang w:val="en-GB"/>
        </w:rPr>
        <w:object w:dxaOrig="260" w:dyaOrig="360">
          <v:shape id="_x0000_i1076" type="#_x0000_t75" style="width:13pt;height:18.5pt" o:ole="">
            <v:imagedata r:id="rId96" o:title=""/>
          </v:shape>
          <o:OLEObject Type="Embed" ProgID="Equation.3" ShapeID="_x0000_i1076" DrawAspect="Content" ObjectID="_1399470865" r:id="rId103"/>
        </w:object>
      </w:r>
      <w:r w:rsidR="00C7008F" w:rsidRPr="00DC423F">
        <w:rPr>
          <w:lang w:val="en-GB"/>
        </w:rPr>
        <w:t>s are correlated with the</w:t>
      </w:r>
      <w:r w:rsidR="00C7008F" w:rsidRPr="00DC423F">
        <w:rPr>
          <w:position w:val="-12"/>
          <w:lang w:val="en-GB"/>
        </w:rPr>
        <w:object w:dxaOrig="360" w:dyaOrig="360">
          <v:shape id="_x0000_i1077" type="#_x0000_t75" style="width:18.5pt;height:18.5pt" o:ole="">
            <v:imagedata r:id="rId104" o:title=""/>
          </v:shape>
          <o:OLEObject Type="Embed" ProgID="Equation.3" ShapeID="_x0000_i1077" DrawAspect="Content" ObjectID="_1399470866" r:id="rId105"/>
        </w:object>
      </w:r>
      <w:r w:rsidR="00C7008F" w:rsidRPr="00DC423F">
        <w:rPr>
          <w:lang w:val="en-GB"/>
        </w:rPr>
        <w:t>s.</w:t>
      </w:r>
      <w:r w:rsidR="00D52C37">
        <w:rPr>
          <w:rStyle w:val="FootnoteReference"/>
          <w:lang w:val="en-GB"/>
        </w:rPr>
        <w:footnoteReference w:id="6"/>
      </w:r>
      <w:r w:rsidR="00C7008F" w:rsidRPr="00DC423F">
        <w:rPr>
          <w:lang w:val="en-GB"/>
        </w:rPr>
        <w:t xml:space="preserve"> The author </w:t>
      </w:r>
      <w:r w:rsidR="00C7008F" w:rsidRPr="00DC423F">
        <w:rPr>
          <w:lang w:val="en-GB"/>
        </w:rPr>
        <w:lastRenderedPageBreak/>
        <w:t xml:space="preserve">argued that this endogeneity problem will be solved if </w:t>
      </w:r>
      <w:r w:rsidR="00C7008F" w:rsidRPr="00DC423F">
        <w:rPr>
          <w:position w:val="-12"/>
          <w:lang w:val="en-GB"/>
        </w:rPr>
        <w:object w:dxaOrig="260" w:dyaOrig="360">
          <v:shape id="_x0000_i1078" type="#_x0000_t75" style="width:13pt;height:18.5pt" o:ole="">
            <v:imagedata r:id="rId96" o:title=""/>
          </v:shape>
          <o:OLEObject Type="Embed" ProgID="Equation.3" ShapeID="_x0000_i1078" DrawAspect="Content" ObjectID="_1399470867" r:id="rId106"/>
        </w:object>
      </w:r>
      <w:r w:rsidR="00C7008F" w:rsidRPr="00DC423F">
        <w:rPr>
          <w:lang w:val="en-GB"/>
        </w:rPr>
        <w:t xml:space="preserve"> is assumed to depend on the mean value </w:t>
      </w:r>
      <w:proofErr w:type="gramStart"/>
      <w:r w:rsidR="00C7008F" w:rsidRPr="00DC423F">
        <w:rPr>
          <w:lang w:val="en-GB"/>
        </w:rPr>
        <w:t xml:space="preserve">of </w:t>
      </w:r>
      <w:proofErr w:type="gramEnd"/>
      <w:r w:rsidR="00C7008F" w:rsidRPr="00DC423F">
        <w:rPr>
          <w:position w:val="-14"/>
          <w:lang w:val="en-GB"/>
        </w:rPr>
        <w:object w:dxaOrig="360" w:dyaOrig="380">
          <v:shape id="_x0000_i1079" type="#_x0000_t75" style="width:18.5pt;height:19pt" o:ole="">
            <v:imagedata r:id="rId107" o:title=""/>
          </v:shape>
          <o:OLEObject Type="Embed" ProgID="Equation.3" ShapeID="_x0000_i1079" DrawAspect="Content" ObjectID="_1399470868" r:id="rId108"/>
        </w:object>
      </w:r>
      <w:r w:rsidR="00C7008F" w:rsidRPr="00DC423F">
        <w:rPr>
          <w:lang w:val="en-GB"/>
        </w:rPr>
        <w:t xml:space="preserve">, such as </w:t>
      </w:r>
      <w:r w:rsidR="00C7008F" w:rsidRPr="00DC423F">
        <w:rPr>
          <w:position w:val="-12"/>
          <w:lang w:val="en-GB"/>
        </w:rPr>
        <w:object w:dxaOrig="1300" w:dyaOrig="380">
          <v:shape id="_x0000_i1080" type="#_x0000_t75" style="width:65pt;height:19pt" o:ole="">
            <v:imagedata r:id="rId109" o:title=""/>
          </v:shape>
          <o:OLEObject Type="Embed" ProgID="Equation.3" ShapeID="_x0000_i1080" DrawAspect="Content" ObjectID="_1399470869" r:id="rId110"/>
        </w:object>
      </w:r>
      <w:r w:rsidR="002139D5">
        <w:rPr>
          <w:lang w:val="en-GB"/>
        </w:rPr>
        <w:t>,</w:t>
      </w:r>
      <w:r w:rsidR="00C7008F" w:rsidRPr="00DC423F">
        <w:rPr>
          <w:lang w:val="en-GB"/>
        </w:rPr>
        <w:t xml:space="preserve"> </w:t>
      </w:r>
      <w:r w:rsidR="002139D5">
        <w:rPr>
          <w:lang w:val="en-GB"/>
        </w:rPr>
        <w:t>w</w:t>
      </w:r>
      <w:r w:rsidR="00C7008F" w:rsidRPr="00DC423F">
        <w:rPr>
          <w:lang w:val="en-GB"/>
        </w:rPr>
        <w:t xml:space="preserve">ith </w:t>
      </w:r>
      <w:r w:rsidR="00C7008F" w:rsidRPr="00DC423F">
        <w:rPr>
          <w:position w:val="-12"/>
          <w:lang w:val="en-GB"/>
        </w:rPr>
        <w:object w:dxaOrig="279" w:dyaOrig="360">
          <v:shape id="_x0000_i1081" type="#_x0000_t75" style="width:14pt;height:18.5pt" o:ole="">
            <v:imagedata r:id="rId111" o:title=""/>
          </v:shape>
          <o:OLEObject Type="Embed" ProgID="Equation.3" ShapeID="_x0000_i1081" DrawAspect="Content" ObjectID="_1399470870" r:id="rId112"/>
        </w:object>
      </w:r>
      <w:r w:rsidR="00C7008F" w:rsidRPr="00DC423F">
        <w:rPr>
          <w:lang w:val="en-GB"/>
        </w:rPr>
        <w:t xml:space="preserve">a random part that has similar properties to </w:t>
      </w:r>
      <w:r w:rsidR="00C7008F" w:rsidRPr="00DC423F">
        <w:rPr>
          <w:position w:val="-12"/>
          <w:lang w:val="en-GB"/>
        </w:rPr>
        <w:object w:dxaOrig="260" w:dyaOrig="360">
          <v:shape id="_x0000_i1082" type="#_x0000_t75" style="width:13pt;height:18.5pt" o:ole="">
            <v:imagedata r:id="rId96" o:title=""/>
          </v:shape>
          <o:OLEObject Type="Embed" ProgID="Equation.3" ShapeID="_x0000_i1082" DrawAspect="Content" ObjectID="_1399470871" r:id="rId113"/>
        </w:object>
      </w:r>
      <w:r w:rsidR="00C7008F" w:rsidRPr="00DC423F">
        <w:rPr>
          <w:lang w:val="en-GB"/>
        </w:rPr>
        <w:t>. The equation becomes</w:t>
      </w:r>
      <w:proofErr w:type="gramStart"/>
      <w:r w:rsidR="00C7008F" w:rsidRPr="00DC423F">
        <w:rPr>
          <w:lang w:val="en-GB"/>
        </w:rPr>
        <w:t xml:space="preserve">:   </w:t>
      </w:r>
      <w:r w:rsidR="00C7008F" w:rsidRPr="00DC423F">
        <w:rPr>
          <w:position w:val="-12"/>
          <w:lang w:val="en-GB"/>
        </w:rPr>
        <w:object w:dxaOrig="2940" w:dyaOrig="380">
          <v:shape id="_x0000_i1083" type="#_x0000_t75" style="width:147pt;height:19pt" o:ole="">
            <v:imagedata r:id="rId114" o:title=""/>
          </v:shape>
          <o:OLEObject Type="Embed" ProgID="Equation.3" ShapeID="_x0000_i1083" DrawAspect="Content" ObjectID="_1399470872" r:id="rId115"/>
        </w:object>
      </w:r>
      <w:r w:rsidR="00C7008F" w:rsidRPr="00DC423F">
        <w:rPr>
          <w:lang w:val="en-GB"/>
        </w:rPr>
        <w:t>.</w:t>
      </w:r>
      <w:proofErr w:type="gramEnd"/>
    </w:p>
    <w:p w:rsidR="00C7008F" w:rsidRPr="00DC423F" w:rsidRDefault="00C7008F" w:rsidP="008815FF">
      <w:pPr>
        <w:spacing w:line="360" w:lineRule="auto"/>
        <w:jc w:val="both"/>
        <w:rPr>
          <w:lang w:val="en-GB"/>
        </w:rPr>
      </w:pPr>
      <w:r w:rsidRPr="00DC423F">
        <w:rPr>
          <w:lang w:val="en-GB"/>
        </w:rPr>
        <w:t xml:space="preserve">Using the Fuller and </w:t>
      </w:r>
      <w:proofErr w:type="spellStart"/>
      <w:r w:rsidRPr="00DC423F">
        <w:rPr>
          <w:lang w:val="en-GB"/>
        </w:rPr>
        <w:t>Battese</w:t>
      </w:r>
      <w:proofErr w:type="spellEnd"/>
      <w:r w:rsidRPr="00DC423F">
        <w:rPr>
          <w:lang w:val="en-GB"/>
        </w:rPr>
        <w:t xml:space="preserve"> </w:t>
      </w:r>
      <w:r w:rsidR="004119A1" w:rsidRPr="00DC423F">
        <w:rPr>
          <w:lang w:val="en-GB"/>
        </w:rPr>
        <w:t>(1973</w:t>
      </w:r>
      <w:r w:rsidR="004119A1">
        <w:rPr>
          <w:lang w:val="en-GB"/>
        </w:rPr>
        <w:t xml:space="preserve">) </w:t>
      </w:r>
      <w:r w:rsidRPr="00DC423F">
        <w:rPr>
          <w:lang w:val="en-GB"/>
        </w:rPr>
        <w:t xml:space="preserve">transformation of the model, the estimator of the </w:t>
      </w:r>
      <m:oMath>
        <m:r>
          <w:rPr>
            <w:rFonts w:ascii="Cambria Math" w:hAnsi="Cambria Math"/>
            <w:lang w:val="en-GB"/>
          </w:rPr>
          <m:t>β</m:t>
        </m:r>
      </m:oMath>
      <w:r w:rsidR="004F456C" w:rsidRPr="00DC423F">
        <w:rPr>
          <w:lang w:val="en-GB"/>
        </w:rPr>
        <w:t xml:space="preserve">s </w:t>
      </w:r>
      <w:r w:rsidRPr="00DC423F">
        <w:rPr>
          <w:lang w:val="en-GB"/>
        </w:rPr>
        <w:t xml:space="preserve">from the random effects model is obtained through OLS estimation of the following </w:t>
      </w:r>
      <w:r w:rsidR="006141D1" w:rsidRPr="00DC423F">
        <w:rPr>
          <w:lang w:val="en-GB"/>
        </w:rPr>
        <w:t xml:space="preserve">semi-demeaned </w:t>
      </w:r>
      <w:r w:rsidRPr="00DC423F">
        <w:rPr>
          <w:lang w:val="en-GB"/>
        </w:rPr>
        <w:t>equation</w:t>
      </w:r>
      <w:r w:rsidR="00BF7268">
        <w:rPr>
          <w:lang w:val="en-GB"/>
        </w:rPr>
        <w:t xml:space="preserve"> </w:t>
      </w:r>
      <w:r w:rsidR="00BF7268" w:rsidRPr="00DC423F">
        <w:rPr>
          <w:lang w:val="en-GB"/>
        </w:rPr>
        <w:t>(</w:t>
      </w:r>
      <w:r w:rsidR="00BF7268">
        <w:rPr>
          <w:lang w:val="en-GB"/>
        </w:rPr>
        <w:t xml:space="preserve">demeaning consists of </w:t>
      </w:r>
      <w:r w:rsidR="00BF7268" w:rsidRPr="00DC423F">
        <w:rPr>
          <w:lang w:val="en-GB"/>
        </w:rPr>
        <w:t xml:space="preserve">removing a fraction </w:t>
      </w:r>
      <w:r w:rsidR="00BF7268" w:rsidRPr="00DC423F">
        <w:rPr>
          <w:position w:val="-6"/>
        </w:rPr>
        <w:object w:dxaOrig="220" w:dyaOrig="279">
          <v:shape id="_x0000_i1084" type="#_x0000_t75" style="width:11pt;height:14pt" o:ole="">
            <v:imagedata r:id="rId116" o:title=""/>
          </v:shape>
          <o:OLEObject Type="Embed" ProgID="Equation.3" ShapeID="_x0000_i1084" DrawAspect="Content" ObjectID="_1399470873" r:id="rId117"/>
        </w:object>
      </w:r>
      <w:r w:rsidR="00BF7268" w:rsidRPr="00DC423F">
        <w:rPr>
          <w:lang w:val="en-GB"/>
        </w:rPr>
        <w:t>of the mean)</w:t>
      </w:r>
      <w:r w:rsidRPr="00DC423F">
        <w:rPr>
          <w:lang w:val="en-GB"/>
        </w:rPr>
        <w:t>:</w:t>
      </w:r>
    </w:p>
    <w:p w:rsidR="00C7008F" w:rsidRPr="00DC423F" w:rsidRDefault="00C7008F" w:rsidP="00C7008F">
      <w:pPr>
        <w:spacing w:line="360" w:lineRule="auto"/>
        <w:jc w:val="both"/>
        <w:rPr>
          <w:lang w:val="en-GB"/>
        </w:rPr>
      </w:pPr>
      <w:r w:rsidRPr="00DC423F">
        <w:rPr>
          <w:position w:val="-12"/>
          <w:lang w:val="en-GB"/>
        </w:rPr>
        <w:object w:dxaOrig="5340" w:dyaOrig="380">
          <v:shape id="_x0000_i1085" type="#_x0000_t75" style="width:267pt;height:19pt" o:ole="">
            <v:imagedata r:id="rId118" o:title=""/>
          </v:shape>
          <o:OLEObject Type="Embed" ProgID="Equation.3" ShapeID="_x0000_i1085" DrawAspect="Content" ObjectID="_1399470874" r:id="rId119"/>
        </w:object>
      </w:r>
    </w:p>
    <w:p w:rsidR="00C7008F" w:rsidRPr="00DC423F" w:rsidRDefault="00C7008F" w:rsidP="002139D5">
      <w:pPr>
        <w:spacing w:line="360" w:lineRule="auto"/>
        <w:jc w:val="both"/>
        <w:rPr>
          <w:lang w:val="en-GB"/>
        </w:rPr>
      </w:pPr>
      <w:r w:rsidRPr="00DC423F">
        <w:rPr>
          <w:lang w:val="en-GB"/>
        </w:rPr>
        <w:t xml:space="preserve">Then, the equation is </w:t>
      </w:r>
      <w:r w:rsidR="002139D5">
        <w:rPr>
          <w:lang w:val="en-GB"/>
        </w:rPr>
        <w:t>expanded</w:t>
      </w:r>
      <w:r w:rsidR="002139D5" w:rsidRPr="00DC423F">
        <w:rPr>
          <w:lang w:val="en-GB"/>
        </w:rPr>
        <w:t xml:space="preserve"> </w:t>
      </w:r>
      <w:r w:rsidRPr="00DC423F">
        <w:rPr>
          <w:lang w:val="en-GB"/>
        </w:rPr>
        <w:t xml:space="preserve">and </w:t>
      </w:r>
      <w:r w:rsidRPr="00DC423F">
        <w:rPr>
          <w:position w:val="-12"/>
          <w:lang w:val="en-GB"/>
        </w:rPr>
        <w:object w:dxaOrig="440" w:dyaOrig="380">
          <v:shape id="_x0000_i1086" type="#_x0000_t75" style="width:22pt;height:19pt" o:ole="">
            <v:imagedata r:id="rId120" o:title=""/>
          </v:shape>
          <o:OLEObject Type="Embed" ProgID="Equation.3" ShapeID="_x0000_i1086" DrawAspect="Content" ObjectID="_1399470875" r:id="rId121"/>
        </w:object>
      </w:r>
      <w:r w:rsidRPr="00DC423F">
        <w:rPr>
          <w:lang w:val="en-GB"/>
        </w:rPr>
        <w:t xml:space="preserve"> is added and subtracted from it:</w:t>
      </w:r>
    </w:p>
    <w:p w:rsidR="00C7008F" w:rsidRPr="00DC423F" w:rsidRDefault="00C7008F" w:rsidP="00C7008F">
      <w:pPr>
        <w:spacing w:line="360" w:lineRule="auto"/>
        <w:jc w:val="both"/>
        <w:rPr>
          <w:lang w:val="en-GB"/>
        </w:rPr>
      </w:pPr>
      <w:r w:rsidRPr="00DC423F">
        <w:rPr>
          <w:position w:val="-12"/>
          <w:lang w:val="en-GB"/>
        </w:rPr>
        <w:object w:dxaOrig="6460" w:dyaOrig="380">
          <v:shape id="_x0000_i1087" type="#_x0000_t75" style="width:323pt;height:19pt" o:ole="">
            <v:imagedata r:id="rId122" o:title=""/>
          </v:shape>
          <o:OLEObject Type="Embed" ProgID="Equation.3" ShapeID="_x0000_i1087" DrawAspect="Content" ObjectID="_1399470876" r:id="rId123"/>
        </w:object>
      </w:r>
    </w:p>
    <w:p w:rsidR="00C7008F" w:rsidRPr="00DC423F" w:rsidRDefault="00C7008F" w:rsidP="00C7008F">
      <w:pPr>
        <w:spacing w:line="360" w:lineRule="auto"/>
        <w:jc w:val="both"/>
        <w:rPr>
          <w:lang w:val="en-GB"/>
        </w:rPr>
      </w:pPr>
      <w:r w:rsidRPr="00DC423F">
        <w:rPr>
          <w:lang w:val="en-GB"/>
        </w:rPr>
        <w:t>Finally, the equation becomes:</w:t>
      </w:r>
    </w:p>
    <w:p w:rsidR="00C7008F" w:rsidRPr="00DC423F" w:rsidRDefault="00C7008F" w:rsidP="00C7008F">
      <w:pPr>
        <w:spacing w:line="360" w:lineRule="auto"/>
        <w:jc w:val="both"/>
        <w:rPr>
          <w:lang w:val="en-GB"/>
        </w:rPr>
      </w:pPr>
      <w:r w:rsidRPr="00DC423F">
        <w:rPr>
          <w:position w:val="-12"/>
          <w:lang w:val="en-GB"/>
        </w:rPr>
        <w:object w:dxaOrig="6259" w:dyaOrig="380">
          <v:shape id="_x0000_i1088" type="#_x0000_t75" style="width:312.5pt;height:19pt" o:ole="">
            <v:imagedata r:id="rId124" o:title=""/>
          </v:shape>
          <o:OLEObject Type="Embed" ProgID="Equation.3" ShapeID="_x0000_i1088" DrawAspect="Content" ObjectID="_1399470877" r:id="rId125"/>
        </w:object>
      </w:r>
    </w:p>
    <w:p w:rsidR="00C7008F" w:rsidRPr="00DC423F" w:rsidRDefault="00C7008F" w:rsidP="00C7008F">
      <w:pPr>
        <w:spacing w:line="360" w:lineRule="auto"/>
        <w:jc w:val="both"/>
        <w:rPr>
          <w:lang w:val="en-GB"/>
        </w:rPr>
      </w:pPr>
      <w:r w:rsidRPr="00DC423F">
        <w:rPr>
          <w:position w:val="-12"/>
          <w:lang w:val="en-GB"/>
        </w:rPr>
        <w:object w:dxaOrig="5520" w:dyaOrig="380">
          <v:shape id="_x0000_i1089" type="#_x0000_t75" style="width:276.5pt;height:19pt" o:ole="">
            <v:imagedata r:id="rId126" o:title=""/>
          </v:shape>
          <o:OLEObject Type="Embed" ProgID="Equation.3" ShapeID="_x0000_i1089" DrawAspect="Content" ObjectID="_1399470878" r:id="rId127"/>
        </w:object>
      </w:r>
    </w:p>
    <w:p w:rsidR="00C7008F" w:rsidRPr="00DC423F" w:rsidRDefault="00C7008F" w:rsidP="00C7008F">
      <w:pPr>
        <w:spacing w:line="360" w:lineRule="auto"/>
        <w:jc w:val="both"/>
        <w:rPr>
          <w:lang w:val="en-GB"/>
        </w:rPr>
      </w:pPr>
      <w:r w:rsidRPr="00DC423F">
        <w:rPr>
          <w:lang w:val="en-GB"/>
        </w:rPr>
        <w:t xml:space="preserve">We denote </w:t>
      </w:r>
      <w:r w:rsidR="006141D1" w:rsidRPr="00DC423F">
        <w:rPr>
          <w:position w:val="-10"/>
          <w:lang w:val="en-GB"/>
        </w:rPr>
        <w:object w:dxaOrig="1700" w:dyaOrig="340">
          <v:shape id="_x0000_i1090" type="#_x0000_t75" style="width:85pt;height:17pt" o:ole="">
            <v:imagedata r:id="rId128" o:title=""/>
          </v:shape>
          <o:OLEObject Type="Embed" ProgID="Equation.3" ShapeID="_x0000_i1090" DrawAspect="Content" ObjectID="_1399470879" r:id="rId129"/>
        </w:object>
      </w:r>
      <w:r w:rsidRPr="00DC423F">
        <w:rPr>
          <w:lang w:val="en-GB"/>
        </w:rPr>
        <w:t xml:space="preserve"> and </w:t>
      </w:r>
      <w:r w:rsidRPr="00DC423F">
        <w:rPr>
          <w:position w:val="-8"/>
          <w:lang w:val="en-GB"/>
        </w:rPr>
        <w:object w:dxaOrig="1120" w:dyaOrig="360">
          <v:shape id="_x0000_i1091" type="#_x0000_t75" style="width:56pt;height:18.5pt" o:ole="">
            <v:imagedata r:id="rId130" o:title=""/>
          </v:shape>
          <o:OLEObject Type="Embed" ProgID="Equation.3" ShapeID="_x0000_i1091" DrawAspect="Content" ObjectID="_1399470880" r:id="rId131"/>
        </w:object>
      </w:r>
      <w:r w:rsidRPr="00DC423F">
        <w:rPr>
          <w:lang w:val="en-GB"/>
        </w:rPr>
        <w:t xml:space="preserve">with </w:t>
      </w:r>
      <w:r w:rsidRPr="00DC423F">
        <w:rPr>
          <w:position w:val="-30"/>
          <w:lang w:val="en-GB"/>
        </w:rPr>
        <w:object w:dxaOrig="1440" w:dyaOrig="720">
          <v:shape id="_x0000_i1092" type="#_x0000_t75" style="width:1in;height:36pt" o:ole="">
            <v:imagedata r:id="rId132" o:title=""/>
          </v:shape>
          <o:OLEObject Type="Embed" ProgID="Equation.3" ShapeID="_x0000_i1092" DrawAspect="Content" ObjectID="_1399470881" r:id="rId133"/>
        </w:object>
      </w:r>
    </w:p>
    <w:p w:rsidR="00C7008F" w:rsidRPr="00DC423F" w:rsidRDefault="00C7008F" w:rsidP="00D35860">
      <w:pPr>
        <w:spacing w:line="360" w:lineRule="auto"/>
        <w:jc w:val="both"/>
        <w:rPr>
          <w:lang w:val="en-GB"/>
        </w:rPr>
      </w:pPr>
      <w:r w:rsidRPr="00DC423F">
        <w:rPr>
          <w:lang w:val="en-GB"/>
        </w:rPr>
        <w:t xml:space="preserve">Since </w:t>
      </w:r>
      <w:r w:rsidRPr="00DC423F">
        <w:rPr>
          <w:position w:val="-12"/>
          <w:lang w:val="en-GB"/>
        </w:rPr>
        <w:object w:dxaOrig="1020" w:dyaOrig="380">
          <v:shape id="_x0000_i1093" type="#_x0000_t75" style="width:51pt;height:19pt" o:ole="">
            <v:imagedata r:id="rId134" o:title=""/>
          </v:shape>
          <o:OLEObject Type="Embed" ProgID="Equation.3" ShapeID="_x0000_i1093" DrawAspect="Content" ObjectID="_1399470882" r:id="rId135"/>
        </w:object>
      </w:r>
      <w:r w:rsidRPr="00DC423F">
        <w:rPr>
          <w:lang w:val="en-GB"/>
        </w:rPr>
        <w:t>and</w:t>
      </w:r>
      <w:r w:rsidRPr="00DC423F">
        <w:rPr>
          <w:position w:val="-12"/>
          <w:lang w:val="en-GB"/>
        </w:rPr>
        <w:object w:dxaOrig="320" w:dyaOrig="380">
          <v:shape id="_x0000_i1094" type="#_x0000_t75" style="width:16pt;height:19pt" o:ole="">
            <v:imagedata r:id="rId136" o:title=""/>
          </v:shape>
          <o:OLEObject Type="Embed" ProgID="Equation.3" ShapeID="_x0000_i1094" DrawAspect="Content" ObjectID="_1399470883" r:id="rId137"/>
        </w:object>
      </w:r>
      <w:r w:rsidRPr="00DC423F">
        <w:rPr>
          <w:lang w:val="en-GB"/>
        </w:rPr>
        <w:t xml:space="preserve"> are independent (</w:t>
      </w:r>
      <w:r w:rsidRPr="00DC423F">
        <w:rPr>
          <w:position w:val="-12"/>
          <w:lang w:val="en-GB"/>
        </w:rPr>
        <w:object w:dxaOrig="320" w:dyaOrig="380">
          <v:shape id="_x0000_i1095" type="#_x0000_t75" style="width:16pt;height:19pt" o:ole="">
            <v:imagedata r:id="rId136" o:title=""/>
          </v:shape>
          <o:OLEObject Type="Embed" ProgID="Equation.3" ShapeID="_x0000_i1095" DrawAspect="Content" ObjectID="_1399470884" r:id="rId138"/>
        </w:object>
      </w:r>
      <w:r w:rsidRPr="00DC423F">
        <w:rPr>
          <w:lang w:val="en-GB"/>
        </w:rPr>
        <w:t xml:space="preserve">is orthogonal </w:t>
      </w:r>
      <w:proofErr w:type="gramStart"/>
      <w:r w:rsidRPr="00DC423F">
        <w:rPr>
          <w:lang w:val="en-GB"/>
        </w:rPr>
        <w:t xml:space="preserve">to </w:t>
      </w:r>
      <w:proofErr w:type="gramEnd"/>
      <w:r w:rsidRPr="00DC423F">
        <w:rPr>
          <w:position w:val="-12"/>
          <w:lang w:val="en-GB"/>
        </w:rPr>
        <w:object w:dxaOrig="1020" w:dyaOrig="380">
          <v:shape id="_x0000_i1096" type="#_x0000_t75" style="width:51pt;height:19pt" o:ole="">
            <v:imagedata r:id="rId134" o:title=""/>
          </v:shape>
          <o:OLEObject Type="Embed" ProgID="Equation.3" ShapeID="_x0000_i1096" DrawAspect="Content" ObjectID="_1399470885" r:id="rId139"/>
        </w:object>
      </w:r>
      <w:r w:rsidRPr="00DC423F">
        <w:rPr>
          <w:lang w:val="en-GB"/>
        </w:rPr>
        <w:t xml:space="preserve">), it is possible to estimate each of </w:t>
      </w:r>
      <w:r w:rsidRPr="00DC423F">
        <w:rPr>
          <w:position w:val="-6"/>
          <w:lang w:val="en-GB"/>
        </w:rPr>
        <w:object w:dxaOrig="220" w:dyaOrig="279">
          <v:shape id="_x0000_i1097" type="#_x0000_t75" style="width:10.5pt;height:14pt" o:ole="">
            <v:imagedata r:id="rId140" o:title=""/>
          </v:shape>
          <o:OLEObject Type="Embed" ProgID="Equation.3" ShapeID="_x0000_i1097" DrawAspect="Content" ObjectID="_1399470886" r:id="rId141"/>
        </w:object>
      </w:r>
      <w:r w:rsidRPr="00DC423F">
        <w:rPr>
          <w:lang w:val="en-GB"/>
        </w:rPr>
        <w:t xml:space="preserve">, </w:t>
      </w:r>
      <w:r w:rsidRPr="00DC423F">
        <w:rPr>
          <w:position w:val="-10"/>
          <w:lang w:val="en-GB"/>
        </w:rPr>
        <w:object w:dxaOrig="240" w:dyaOrig="320">
          <v:shape id="_x0000_i1098" type="#_x0000_t75" style="width:12pt;height:16pt" o:ole="">
            <v:imagedata r:id="rId142" o:title=""/>
          </v:shape>
          <o:OLEObject Type="Embed" ProgID="Equation.3" ShapeID="_x0000_i1098" DrawAspect="Content" ObjectID="_1399470887" r:id="rId143"/>
        </w:object>
      </w:r>
      <w:r w:rsidRPr="00DC423F">
        <w:rPr>
          <w:lang w:val="en-GB"/>
        </w:rPr>
        <w:t xml:space="preserve"> and </w:t>
      </w:r>
      <w:r w:rsidRPr="00DC423F">
        <w:rPr>
          <w:position w:val="-10"/>
          <w:lang w:val="en-GB"/>
        </w:rPr>
        <w:object w:dxaOrig="200" w:dyaOrig="260">
          <v:shape id="_x0000_i1099" type="#_x0000_t75" style="width:10pt;height:13pt" o:ole="">
            <v:imagedata r:id="rId144" o:title=""/>
          </v:shape>
          <o:OLEObject Type="Embed" ProgID="Equation.3" ShapeID="_x0000_i1099" DrawAspect="Content" ObjectID="_1399470888" r:id="rId145"/>
        </w:object>
      </w:r>
      <w:r w:rsidRPr="00DC423F">
        <w:rPr>
          <w:lang w:val="en-GB"/>
        </w:rPr>
        <w:t xml:space="preserve"> independently through OLS. The estimate of </w:t>
      </w:r>
      <w:r w:rsidR="00437D71" w:rsidRPr="00DC423F">
        <w:rPr>
          <w:position w:val="-10"/>
        </w:rPr>
        <w:object w:dxaOrig="240" w:dyaOrig="320">
          <v:shape id="_x0000_i1100" type="#_x0000_t75" style="width:12pt;height:16pt" o:ole="">
            <v:imagedata r:id="rId146" o:title=""/>
          </v:shape>
          <o:OLEObject Type="Embed" ProgID="Equation.3" ShapeID="_x0000_i1100" DrawAspect="Content" ObjectID="_1399470889" r:id="rId147"/>
        </w:object>
      </w:r>
      <w:r w:rsidRPr="00DC423F">
        <w:rPr>
          <w:lang w:val="en-GB"/>
        </w:rPr>
        <w:t xml:space="preserve"> is </w:t>
      </w:r>
      <w:r w:rsidR="00437D71" w:rsidRPr="00DC423F">
        <w:rPr>
          <w:position w:val="-10"/>
          <w:lang w:val="en-GB"/>
        </w:rPr>
        <w:object w:dxaOrig="1240" w:dyaOrig="380">
          <v:shape id="_x0000_i1101" type="#_x0000_t75" style="width:62pt;height:19pt" o:ole="">
            <v:imagedata r:id="rId148" o:title=""/>
          </v:shape>
          <o:OLEObject Type="Embed" ProgID="Equation.3" ShapeID="_x0000_i1101" DrawAspect="Content" ObjectID="_1399470890" r:id="rId149"/>
        </w:object>
      </w:r>
      <w:r w:rsidRPr="00DC423F">
        <w:rPr>
          <w:lang w:val="en-GB"/>
        </w:rPr>
        <w:t xml:space="preserve"> (</w:t>
      </w:r>
      <w:r w:rsidRPr="00DC423F">
        <w:rPr>
          <w:position w:val="-10"/>
          <w:lang w:val="en-GB"/>
        </w:rPr>
        <w:object w:dxaOrig="240" w:dyaOrig="380">
          <v:shape id="_x0000_i1102" type="#_x0000_t75" style="width:12pt;height:19pt" o:ole="">
            <v:imagedata r:id="rId150" o:title=""/>
          </v:shape>
          <o:OLEObject Type="Embed" ProgID="Equation.3" ShapeID="_x0000_i1102" DrawAspect="Content" ObjectID="_1399470891" r:id="rId151"/>
        </w:object>
      </w:r>
      <w:r w:rsidRPr="00DC423F">
        <w:rPr>
          <w:lang w:val="en-GB"/>
        </w:rPr>
        <w:t xml:space="preserve">is the within-group estimator). The estimate of </w:t>
      </w:r>
      <w:r w:rsidR="00437D71" w:rsidRPr="00DC423F">
        <w:rPr>
          <w:position w:val="-6"/>
        </w:rPr>
        <w:object w:dxaOrig="220" w:dyaOrig="279">
          <v:shape id="_x0000_i1103" type="#_x0000_t75" style="width:11pt;height:14pt" o:ole="">
            <v:imagedata r:id="rId152" o:title=""/>
          </v:shape>
          <o:OLEObject Type="Embed" ProgID="Equation.3" ShapeID="_x0000_i1103" DrawAspect="Content" ObjectID="_1399470892" r:id="rId153"/>
        </w:object>
      </w:r>
      <w:r w:rsidR="006141D1" w:rsidRPr="00DC423F">
        <w:rPr>
          <w:lang w:val="en-GB"/>
        </w:rPr>
        <w:t xml:space="preserve"> </w:t>
      </w:r>
      <w:r w:rsidRPr="00DC423F">
        <w:rPr>
          <w:lang w:val="en-GB"/>
        </w:rPr>
        <w:t xml:space="preserve">is </w:t>
      </w:r>
      <w:r w:rsidR="006141D1" w:rsidRPr="00DC423F">
        <w:rPr>
          <w:position w:val="-14"/>
          <w:lang w:val="en-GB"/>
        </w:rPr>
        <w:object w:dxaOrig="2940" w:dyaOrig="440">
          <v:shape id="_x0000_i1104" type="#_x0000_t75" style="width:146.5pt;height:22pt" o:ole="">
            <v:imagedata r:id="rId154" o:title=""/>
          </v:shape>
          <o:OLEObject Type="Embed" ProgID="Equation.3" ShapeID="_x0000_i1104" DrawAspect="Content" ObjectID="_1399470893" r:id="rId155"/>
        </w:object>
      </w:r>
      <w:r w:rsidRPr="00DC423F">
        <w:rPr>
          <w:lang w:val="en-GB"/>
        </w:rPr>
        <w:t xml:space="preserve"> and the estimate of </w:t>
      </w:r>
      <w:r w:rsidR="006141D1" w:rsidRPr="00DC423F">
        <w:rPr>
          <w:position w:val="-6"/>
        </w:rPr>
        <w:object w:dxaOrig="220" w:dyaOrig="220">
          <v:shape id="_x0000_i1105" type="#_x0000_t75" style="width:11pt;height:11pt" o:ole="">
            <v:imagedata r:id="rId156" o:title=""/>
          </v:shape>
          <o:OLEObject Type="Embed" ProgID="Equation.3" ShapeID="_x0000_i1105" DrawAspect="Content" ObjectID="_1399470894" r:id="rId157"/>
        </w:object>
      </w:r>
      <w:r w:rsidR="006141D1" w:rsidRPr="00DC423F">
        <w:rPr>
          <w:lang w:val="en-GB"/>
        </w:rPr>
        <w:t xml:space="preserve"> </w:t>
      </w:r>
      <w:proofErr w:type="gramStart"/>
      <w:r w:rsidRPr="00DC423F">
        <w:rPr>
          <w:lang w:val="en-GB"/>
        </w:rPr>
        <w:t xml:space="preserve">is </w:t>
      </w:r>
      <w:proofErr w:type="gramEnd"/>
      <w:r w:rsidRPr="00DC423F">
        <w:rPr>
          <w:position w:val="-14"/>
          <w:lang w:val="en-GB"/>
        </w:rPr>
        <w:object w:dxaOrig="2760" w:dyaOrig="440">
          <v:shape id="_x0000_i1106" type="#_x0000_t75" style="width:138pt;height:22pt" o:ole="">
            <v:imagedata r:id="rId158" o:title=""/>
          </v:shape>
          <o:OLEObject Type="Embed" ProgID="Equation.3" ShapeID="_x0000_i1106" DrawAspect="Content" ObjectID="_1399470895" r:id="rId159"/>
        </w:object>
      </w:r>
      <w:r w:rsidRPr="00DC423F">
        <w:rPr>
          <w:lang w:val="en-GB"/>
        </w:rPr>
        <w:t xml:space="preserve">. Similarly, </w:t>
      </w:r>
      <w:r w:rsidRPr="00DC423F">
        <w:rPr>
          <w:position w:val="-10"/>
          <w:lang w:val="en-GB"/>
        </w:rPr>
        <w:object w:dxaOrig="200" w:dyaOrig="340">
          <v:shape id="_x0000_i1107" type="#_x0000_t75" style="width:10pt;height:17pt" o:ole="">
            <v:imagedata r:id="rId160" o:title=""/>
          </v:shape>
          <o:OLEObject Type="Embed" ProgID="Equation.3" ShapeID="_x0000_i1107" DrawAspect="Content" ObjectID="_1399470896" r:id="rId161"/>
        </w:object>
      </w:r>
      <w:r w:rsidRPr="00DC423F">
        <w:rPr>
          <w:lang w:val="en-GB"/>
        </w:rPr>
        <w:t xml:space="preserve"> can be obtained by </w:t>
      </w:r>
      <w:proofErr w:type="gramStart"/>
      <w:r w:rsidRPr="00DC423F">
        <w:rPr>
          <w:lang w:val="en-GB"/>
        </w:rPr>
        <w:t>regressing</w:t>
      </w:r>
      <w:proofErr w:type="gramEnd"/>
      <w:r w:rsidRPr="00DC423F">
        <w:rPr>
          <w:lang w:val="en-GB"/>
        </w:rPr>
        <w:t xml:space="preserve"> the time constant variable </w:t>
      </w:r>
      <w:r w:rsidRPr="00DC423F">
        <w:rPr>
          <w:position w:val="-12"/>
          <w:lang w:val="en-GB"/>
        </w:rPr>
        <w:object w:dxaOrig="279" w:dyaOrig="360">
          <v:shape id="_x0000_i1108" type="#_x0000_t75" style="width:14pt;height:18.5pt" o:ole="">
            <v:imagedata r:id="rId162" o:title=""/>
          </v:shape>
          <o:OLEObject Type="Embed" ProgID="Equation.3" ShapeID="_x0000_i1108" DrawAspect="Content" ObjectID="_1399470897" r:id="rId163"/>
        </w:object>
      </w:r>
      <w:r w:rsidRPr="00DC423F">
        <w:rPr>
          <w:lang w:val="en-GB"/>
        </w:rPr>
        <w:t xml:space="preserve"> on the average of </w:t>
      </w:r>
      <w:r w:rsidRPr="00DC423F">
        <w:rPr>
          <w:position w:val="-12"/>
          <w:lang w:val="en-GB"/>
        </w:rPr>
        <w:object w:dxaOrig="260" w:dyaOrig="360">
          <v:shape id="_x0000_i1109" type="#_x0000_t75" style="width:13pt;height:18.5pt" o:ole="">
            <v:imagedata r:id="rId164" o:title=""/>
          </v:shape>
          <o:OLEObject Type="Embed" ProgID="Equation.3" ShapeID="_x0000_i1109" DrawAspect="Content" ObjectID="_1399470898" r:id="rId165"/>
        </w:object>
      </w:r>
      <w:r w:rsidRPr="00DC423F">
        <w:rPr>
          <w:lang w:val="en-GB"/>
        </w:rPr>
        <w:t>over time, which is</w:t>
      </w:r>
      <w:r w:rsidRPr="00DC423F">
        <w:rPr>
          <w:position w:val="-12"/>
          <w:lang w:val="en-GB"/>
        </w:rPr>
        <w:object w:dxaOrig="240" w:dyaOrig="380">
          <v:shape id="_x0000_i1110" type="#_x0000_t75" style="width:12pt;height:19pt" o:ole="">
            <v:imagedata r:id="rId166" o:title=""/>
          </v:shape>
          <o:OLEObject Type="Embed" ProgID="Equation.3" ShapeID="_x0000_i1110" DrawAspect="Content" ObjectID="_1399470899" r:id="rId167"/>
        </w:object>
      </w:r>
      <w:r w:rsidRPr="00DC423F">
        <w:rPr>
          <w:lang w:val="en-GB"/>
        </w:rPr>
        <w:t>. These estimates are robust and efficient.</w:t>
      </w:r>
    </w:p>
    <w:p w:rsidR="00F70DFE" w:rsidRDefault="00F70DFE" w:rsidP="00201687">
      <w:pPr>
        <w:spacing w:line="360" w:lineRule="auto"/>
        <w:ind w:right="72"/>
        <w:jc w:val="both"/>
        <w:rPr>
          <w:b/>
          <w:bCs/>
          <w:sz w:val="28"/>
          <w:szCs w:val="28"/>
          <w:lang w:val="en-GB"/>
        </w:rPr>
      </w:pPr>
    </w:p>
    <w:p w:rsidR="00BF7268" w:rsidRPr="00DC423F" w:rsidRDefault="00BF7268" w:rsidP="00201687">
      <w:pPr>
        <w:spacing w:line="360" w:lineRule="auto"/>
        <w:ind w:right="72"/>
        <w:jc w:val="both"/>
        <w:rPr>
          <w:b/>
          <w:bCs/>
          <w:sz w:val="28"/>
          <w:szCs w:val="28"/>
          <w:lang w:val="en-GB"/>
        </w:rPr>
      </w:pPr>
    </w:p>
    <w:p w:rsidR="00221B0F" w:rsidRPr="00DC423F" w:rsidRDefault="00221B0F" w:rsidP="00221B0F">
      <w:pPr>
        <w:pStyle w:val="ListParagraph"/>
        <w:numPr>
          <w:ilvl w:val="0"/>
          <w:numId w:val="24"/>
        </w:numPr>
        <w:spacing w:line="360" w:lineRule="auto"/>
        <w:ind w:right="72"/>
        <w:jc w:val="both"/>
        <w:rPr>
          <w:b/>
          <w:bCs/>
          <w:i/>
          <w:iCs/>
          <w:lang w:val="en-GB"/>
        </w:rPr>
      </w:pPr>
      <w:r w:rsidRPr="00DC423F">
        <w:rPr>
          <w:b/>
          <w:bCs/>
          <w:i/>
          <w:iCs/>
          <w:lang w:val="en-GB"/>
        </w:rPr>
        <w:t>Our adaptation of the Mundlak technique for multilevel analyses.</w:t>
      </w:r>
    </w:p>
    <w:p w:rsidR="000331CF" w:rsidRPr="00DC423F" w:rsidRDefault="000331CF" w:rsidP="000331CF">
      <w:pPr>
        <w:spacing w:line="360" w:lineRule="auto"/>
        <w:ind w:right="72"/>
        <w:jc w:val="both"/>
        <w:rPr>
          <w:lang w:val="en-GB"/>
        </w:rPr>
      </w:pPr>
    </w:p>
    <w:p w:rsidR="000331CF" w:rsidRPr="00DC423F" w:rsidRDefault="000331CF" w:rsidP="000331CF">
      <w:pPr>
        <w:spacing w:line="360" w:lineRule="auto"/>
        <w:ind w:right="72"/>
        <w:jc w:val="both"/>
        <w:rPr>
          <w:lang w:val="en-GB"/>
        </w:rPr>
      </w:pPr>
      <w:r w:rsidRPr="00DC423F">
        <w:rPr>
          <w:lang w:val="en-GB"/>
        </w:rPr>
        <w:t xml:space="preserve">Recall that the general multilevel model is the following: </w:t>
      </w:r>
      <w:r w:rsidRPr="00DC423F">
        <w:rPr>
          <w:position w:val="-14"/>
          <w:lang w:val="en-GB"/>
        </w:rPr>
        <w:object w:dxaOrig="3400" w:dyaOrig="400">
          <v:shape id="_x0000_i1111" type="#_x0000_t75" style="width:170pt;height:20pt" o:ole="">
            <v:imagedata r:id="rId10" o:title=""/>
          </v:shape>
          <o:OLEObject Type="Embed" ProgID="Equation.3" ShapeID="_x0000_i1111" DrawAspect="Content" ObjectID="_1399470900" r:id="rId168"/>
        </w:object>
      </w:r>
      <w:r w:rsidRPr="00DC423F">
        <w:rPr>
          <w:lang w:val="en-GB"/>
        </w:rPr>
        <w:t xml:space="preserve"> </w:t>
      </w:r>
      <w:proofErr w:type="gramStart"/>
      <w:r w:rsidRPr="00DC423F">
        <w:rPr>
          <w:lang w:val="en-GB"/>
        </w:rPr>
        <w:t xml:space="preserve">with </w:t>
      </w:r>
      <w:proofErr w:type="gramEnd"/>
      <w:r w:rsidR="00F00FB0" w:rsidRPr="00DC423F">
        <w:rPr>
          <w:position w:val="-14"/>
          <w:lang w:val="en-GB"/>
        </w:rPr>
        <w:object w:dxaOrig="1180" w:dyaOrig="380">
          <v:shape id="_x0000_i1112" type="#_x0000_t75" style="width:59pt;height:19pt" o:ole="">
            <v:imagedata r:id="rId169" o:title=""/>
          </v:shape>
          <o:OLEObject Type="Embed" ProgID="Equation.3" ShapeID="_x0000_i1112" DrawAspect="Content" ObjectID="_1399470901" r:id="rId170"/>
        </w:object>
      </w:r>
      <w:r w:rsidRPr="00DC423F">
        <w:rPr>
          <w:lang w:val="en-GB"/>
        </w:rPr>
        <w:t xml:space="preserve">. In what follows we present our endogeneity-robust estimation approach for model 3. Note that the approach for models 1 and 2 is similar since these are simplified versions of model 3. All the estimations were carried out using LIMDEP and they were programmed step by step. </w:t>
      </w:r>
    </w:p>
    <w:p w:rsidR="000331CF" w:rsidRPr="00DC423F" w:rsidRDefault="000331CF" w:rsidP="000331CF">
      <w:pPr>
        <w:autoSpaceDE w:val="0"/>
        <w:autoSpaceDN w:val="0"/>
        <w:adjustRightInd w:val="0"/>
        <w:spacing w:line="360" w:lineRule="auto"/>
        <w:jc w:val="both"/>
        <w:rPr>
          <w:lang w:val="en-GB"/>
        </w:rPr>
      </w:pPr>
    </w:p>
    <w:p w:rsidR="000331CF" w:rsidRPr="00DC423F" w:rsidRDefault="00F00FB0" w:rsidP="006158FB">
      <w:pPr>
        <w:autoSpaceDE w:val="0"/>
        <w:autoSpaceDN w:val="0"/>
        <w:adjustRightInd w:val="0"/>
        <w:spacing w:line="360" w:lineRule="auto"/>
        <w:jc w:val="both"/>
        <w:rPr>
          <w:lang w:val="en-GB"/>
        </w:rPr>
      </w:pPr>
      <w:r w:rsidRPr="00DC423F">
        <w:rPr>
          <w:lang w:val="en-GB"/>
        </w:rPr>
        <w:t xml:space="preserve">After replacing </w:t>
      </w:r>
      <w:r w:rsidRPr="00DC423F">
        <w:rPr>
          <w:position w:val="-14"/>
        </w:rPr>
        <w:object w:dxaOrig="380" w:dyaOrig="380">
          <v:shape id="_x0000_i1113" type="#_x0000_t75" style="width:19pt;height:19pt" o:ole="">
            <v:imagedata r:id="rId171" o:title=""/>
          </v:shape>
          <o:OLEObject Type="Embed" ProgID="Equation.3" ShapeID="_x0000_i1113" DrawAspect="Content" ObjectID="_1399470902" r:id="rId172"/>
        </w:object>
      </w:r>
      <w:proofErr w:type="gramStart"/>
      <w:r w:rsidRPr="00DC423F">
        <w:rPr>
          <w:lang w:val="en-GB"/>
        </w:rPr>
        <w:t>by</w:t>
      </w:r>
      <w:r w:rsidR="002D0F5D">
        <w:rPr>
          <w:lang w:val="en-GB"/>
        </w:rPr>
        <w:t>(</w:t>
      </w:r>
      <w:proofErr w:type="gramEnd"/>
      <w:r w:rsidR="00417515" w:rsidRPr="00DC423F">
        <w:rPr>
          <w:position w:val="-14"/>
          <w:lang w:val="en-GB"/>
        </w:rPr>
        <w:object w:dxaOrig="600" w:dyaOrig="380">
          <v:shape id="_x0000_i1114" type="#_x0000_t75" style="width:30pt;height:19pt" o:ole="">
            <v:imagedata r:id="rId173" o:title=""/>
          </v:shape>
          <o:OLEObject Type="Embed" ProgID="Equation.3" ShapeID="_x0000_i1114" DrawAspect="Content" ObjectID="_1399470903" r:id="rId174"/>
        </w:object>
      </w:r>
      <w:r w:rsidR="002D0F5D">
        <w:rPr>
          <w:lang w:val="en-GB"/>
        </w:rPr>
        <w:t>)</w:t>
      </w:r>
      <w:r w:rsidR="006158FB">
        <w:rPr>
          <w:lang w:val="en-GB"/>
        </w:rPr>
        <w:t xml:space="preserve"> </w:t>
      </w:r>
      <w:r w:rsidRPr="00DC423F">
        <w:rPr>
          <w:lang w:val="en-GB"/>
        </w:rPr>
        <w:t>, model 3 becomes:</w:t>
      </w:r>
    </w:p>
    <w:p w:rsidR="000331CF" w:rsidRPr="00DC423F" w:rsidRDefault="000331CF" w:rsidP="000331CF">
      <w:pPr>
        <w:autoSpaceDE w:val="0"/>
        <w:autoSpaceDN w:val="0"/>
        <w:adjustRightInd w:val="0"/>
        <w:spacing w:line="360" w:lineRule="auto"/>
        <w:jc w:val="both"/>
        <w:rPr>
          <w:lang w:val="en-GB"/>
        </w:rPr>
      </w:pPr>
      <w:r w:rsidRPr="00DC423F">
        <w:rPr>
          <w:position w:val="-14"/>
          <w:lang w:val="en-GB"/>
        </w:rPr>
        <w:object w:dxaOrig="3620" w:dyaOrig="400">
          <v:shape id="_x0000_i1115" type="#_x0000_t75" style="width:181pt;height:20pt" o:ole="">
            <v:imagedata r:id="rId175" o:title=""/>
          </v:shape>
          <o:OLEObject Type="Embed" ProgID="Equation.3" ShapeID="_x0000_i1115" DrawAspect="Content" ObjectID="_1399470904" r:id="rId176"/>
        </w:object>
      </w:r>
    </w:p>
    <w:p w:rsidR="000331CF" w:rsidRPr="00DC423F" w:rsidRDefault="00A8240B" w:rsidP="000331CF">
      <w:pPr>
        <w:autoSpaceDE w:val="0"/>
        <w:autoSpaceDN w:val="0"/>
        <w:adjustRightInd w:val="0"/>
        <w:spacing w:line="360" w:lineRule="auto"/>
        <w:jc w:val="both"/>
        <w:rPr>
          <w:lang w:val="en-GB"/>
        </w:rPr>
      </w:pPr>
      <w:r>
        <w:rPr>
          <w:lang w:val="en-GB"/>
        </w:rPr>
        <w:t>At this stage, t</w:t>
      </w:r>
      <w:r w:rsidR="000331CF" w:rsidRPr="00DC423F">
        <w:rPr>
          <w:lang w:val="en-GB"/>
        </w:rPr>
        <w:t xml:space="preserve">he Hausman test is performed in order to compare the fixed effects model, containing only student </w:t>
      </w:r>
      <w:proofErr w:type="gramStart"/>
      <w:r w:rsidR="000331CF" w:rsidRPr="00DC423F">
        <w:rPr>
          <w:lang w:val="en-GB"/>
        </w:rPr>
        <w:t>characteristics</w:t>
      </w:r>
      <w:r w:rsidR="008567C1" w:rsidRPr="00DC423F">
        <w:rPr>
          <w:lang w:val="en-GB"/>
        </w:rPr>
        <w:t xml:space="preserve"> </w:t>
      </w:r>
      <w:proofErr w:type="gramEnd"/>
      <w:r w:rsidR="008567C1" w:rsidRPr="00DC423F">
        <w:rPr>
          <w:position w:val="-14"/>
          <w:lang w:val="en-GB"/>
        </w:rPr>
        <w:object w:dxaOrig="360" w:dyaOrig="380">
          <v:shape id="_x0000_i1116" type="#_x0000_t75" style="width:18pt;height:19pt" o:ole="">
            <v:imagedata r:id="rId177" o:title=""/>
          </v:shape>
          <o:OLEObject Type="Embed" ProgID="Equation.3" ShapeID="_x0000_i1116" DrawAspect="Content" ObjectID="_1399470905" r:id="rId178"/>
        </w:object>
      </w:r>
      <w:r w:rsidR="000331CF" w:rsidRPr="00DC423F">
        <w:rPr>
          <w:lang w:val="en-GB"/>
        </w:rPr>
        <w:t xml:space="preserve">, to the random effects model, containing </w:t>
      </w:r>
      <w:r w:rsidR="000331CF" w:rsidRPr="00DC423F">
        <w:rPr>
          <w:position w:val="-14"/>
          <w:lang w:val="en-GB"/>
        </w:rPr>
        <w:object w:dxaOrig="360" w:dyaOrig="380">
          <v:shape id="_x0000_i1117" type="#_x0000_t75" style="width:18pt;height:19pt" o:ole="">
            <v:imagedata r:id="rId177" o:title=""/>
          </v:shape>
          <o:OLEObject Type="Embed" ProgID="Equation.3" ShapeID="_x0000_i1117" DrawAspect="Content" ObjectID="_1399470906" r:id="rId179"/>
        </w:object>
      </w:r>
      <w:r w:rsidR="000331CF" w:rsidRPr="00DC423F">
        <w:rPr>
          <w:lang w:val="en-GB"/>
        </w:rPr>
        <w:t>,</w:t>
      </w:r>
      <w:r w:rsidR="000331CF" w:rsidRPr="00DC423F">
        <w:rPr>
          <w:position w:val="-14"/>
          <w:lang w:val="en-GB"/>
        </w:rPr>
        <w:object w:dxaOrig="420" w:dyaOrig="400">
          <v:shape id="_x0000_i1118" type="#_x0000_t75" style="width:21pt;height:20pt" o:ole="">
            <v:imagedata r:id="rId180" o:title=""/>
          </v:shape>
          <o:OLEObject Type="Embed" ProgID="Equation.3" ShapeID="_x0000_i1118" DrawAspect="Content" ObjectID="_1399470907" r:id="rId181"/>
        </w:object>
      </w:r>
      <w:r w:rsidR="000331CF" w:rsidRPr="00DC423F">
        <w:rPr>
          <w:lang w:val="en-GB"/>
        </w:rPr>
        <w:t xml:space="preserve">and </w:t>
      </w:r>
      <w:r w:rsidR="000331CF" w:rsidRPr="00DC423F">
        <w:rPr>
          <w:position w:val="-14"/>
          <w:lang w:val="en-GB"/>
        </w:rPr>
        <w:object w:dxaOrig="340" w:dyaOrig="380">
          <v:shape id="_x0000_i1119" type="#_x0000_t75" style="width:17pt;height:19pt" o:ole="">
            <v:imagedata r:id="rId182" o:title=""/>
          </v:shape>
          <o:OLEObject Type="Embed" ProgID="Equation.3" ShapeID="_x0000_i1119" DrawAspect="Content" ObjectID="_1399470908" r:id="rId183"/>
        </w:object>
      </w:r>
      <w:r w:rsidR="000331CF" w:rsidRPr="00DC423F">
        <w:rPr>
          <w:lang w:val="en-GB"/>
        </w:rPr>
        <w:t>.</w:t>
      </w:r>
      <w:r w:rsidR="006158FB">
        <w:rPr>
          <w:lang w:val="en-GB"/>
        </w:rPr>
        <w:t xml:space="preserve"> Then the model is transformed in order to eliminate any possible endogeneity bias.</w:t>
      </w:r>
    </w:p>
    <w:tbl>
      <w:tblPr>
        <w:tblStyle w:val="TableGrid"/>
        <w:tblW w:w="0" w:type="auto"/>
        <w:tblLook w:val="04A0"/>
      </w:tblPr>
      <w:tblGrid>
        <w:gridCol w:w="9288"/>
      </w:tblGrid>
      <w:tr w:rsidR="000331CF" w:rsidRPr="002A5037" w:rsidTr="00BF598E">
        <w:tc>
          <w:tcPr>
            <w:tcW w:w="9288" w:type="dxa"/>
          </w:tcPr>
          <w:p w:rsidR="000331CF" w:rsidRPr="00DC423F" w:rsidRDefault="000331CF" w:rsidP="00BF598E">
            <w:pPr>
              <w:autoSpaceDE w:val="0"/>
              <w:autoSpaceDN w:val="0"/>
              <w:adjustRightInd w:val="0"/>
              <w:spacing w:line="360" w:lineRule="auto"/>
              <w:jc w:val="both"/>
              <w:rPr>
                <w:b/>
                <w:bCs/>
                <w:lang w:val="en-GB"/>
              </w:rPr>
            </w:pPr>
            <w:r w:rsidRPr="00DC423F">
              <w:rPr>
                <w:b/>
                <w:bCs/>
                <w:lang w:val="en-GB"/>
              </w:rPr>
              <w:t>Remark:</w:t>
            </w:r>
          </w:p>
          <w:p w:rsidR="000331CF" w:rsidRPr="00DC423F" w:rsidRDefault="000331CF" w:rsidP="00BF598E">
            <w:pPr>
              <w:autoSpaceDE w:val="0"/>
              <w:autoSpaceDN w:val="0"/>
              <w:adjustRightInd w:val="0"/>
              <w:spacing w:line="360" w:lineRule="auto"/>
              <w:jc w:val="both"/>
              <w:rPr>
                <w:lang w:val="en-GB"/>
              </w:rPr>
            </w:pPr>
            <w:r w:rsidRPr="00DC423F">
              <w:rPr>
                <w:lang w:val="en-GB"/>
              </w:rPr>
              <w:t xml:space="preserve">The within- and between-school variances are the ones on </w:t>
            </w:r>
            <w:r w:rsidRPr="00DC423F">
              <w:rPr>
                <w:position w:val="-14"/>
                <w:lang w:val="en-GB"/>
              </w:rPr>
              <w:object w:dxaOrig="279" w:dyaOrig="380">
                <v:shape id="_x0000_i1120" type="#_x0000_t75" style="width:14pt;height:19pt" o:ole="">
                  <v:imagedata r:id="rId184" o:title=""/>
                </v:shape>
                <o:OLEObject Type="Embed" ProgID="Equation.3" ShapeID="_x0000_i1120" DrawAspect="Content" ObjectID="_1399470909" r:id="rId185"/>
              </w:object>
            </w:r>
            <w:r w:rsidRPr="00DC423F">
              <w:rPr>
                <w:lang w:val="en-GB"/>
              </w:rPr>
              <w:t xml:space="preserve"> </w:t>
            </w:r>
            <w:proofErr w:type="gramStart"/>
            <w:r w:rsidRPr="00DC423F">
              <w:rPr>
                <w:lang w:val="en-GB"/>
              </w:rPr>
              <w:t xml:space="preserve">and </w:t>
            </w:r>
            <w:proofErr w:type="gramEnd"/>
            <w:r w:rsidRPr="00DC423F">
              <w:rPr>
                <w:position w:val="-14"/>
                <w:lang w:val="en-GB"/>
              </w:rPr>
              <w:object w:dxaOrig="260" w:dyaOrig="380">
                <v:shape id="_x0000_i1121" type="#_x0000_t75" style="width:13pt;height:19pt" o:ole="">
                  <v:imagedata r:id="rId186" o:title=""/>
                </v:shape>
                <o:OLEObject Type="Embed" ProgID="Equation.3" ShapeID="_x0000_i1121" DrawAspect="Content" ObjectID="_1399470910" r:id="rId187"/>
              </w:object>
            </w:r>
            <w:r w:rsidRPr="00DC423F">
              <w:rPr>
                <w:lang w:val="en-GB"/>
              </w:rPr>
              <w:t xml:space="preserve">, respectively.  The variance of </w:t>
            </w:r>
            <w:r w:rsidRPr="00DC423F">
              <w:rPr>
                <w:position w:val="-14"/>
                <w:lang w:val="en-GB"/>
              </w:rPr>
              <w:object w:dxaOrig="279" w:dyaOrig="380">
                <v:shape id="_x0000_i1122" type="#_x0000_t75" style="width:14pt;height:19pt" o:ole="">
                  <v:imagedata r:id="rId184" o:title=""/>
                </v:shape>
                <o:OLEObject Type="Embed" ProgID="Equation.3" ShapeID="_x0000_i1122" DrawAspect="Content" ObjectID="_1399470911" r:id="rId188"/>
              </w:object>
            </w:r>
            <w:r w:rsidRPr="00DC423F">
              <w:rPr>
                <w:lang w:val="en-GB"/>
              </w:rPr>
              <w:t xml:space="preserve"> is </w:t>
            </w:r>
            <w:r w:rsidRPr="00DC423F">
              <w:rPr>
                <w:position w:val="-6"/>
                <w:lang w:val="en-GB"/>
              </w:rPr>
              <w:object w:dxaOrig="320" w:dyaOrig="320">
                <v:shape id="_x0000_i1123" type="#_x0000_t75" style="width:16pt;height:16pt" o:ole="">
                  <v:imagedata r:id="rId189" o:title=""/>
                </v:shape>
                <o:OLEObject Type="Embed" ProgID="Equation.3" ShapeID="_x0000_i1123" DrawAspect="Content" ObjectID="_1399470912" r:id="rId190"/>
              </w:object>
            </w:r>
            <w:r w:rsidRPr="00DC423F">
              <w:rPr>
                <w:lang w:val="en-GB"/>
              </w:rPr>
              <w:t xml:space="preserve"> and the variance of </w:t>
            </w:r>
            <w:r w:rsidRPr="00DC423F">
              <w:rPr>
                <w:position w:val="-14"/>
                <w:lang w:val="en-GB"/>
              </w:rPr>
              <w:object w:dxaOrig="260" w:dyaOrig="380">
                <v:shape id="_x0000_i1124" type="#_x0000_t75" style="width:13pt;height:19pt" o:ole="">
                  <v:imagedata r:id="rId186" o:title=""/>
                </v:shape>
                <o:OLEObject Type="Embed" ProgID="Equation.3" ShapeID="_x0000_i1124" DrawAspect="Content" ObjectID="_1399470913" r:id="rId191"/>
              </w:object>
            </w:r>
            <w:r w:rsidRPr="00DC423F">
              <w:rPr>
                <w:lang w:val="en-GB"/>
              </w:rPr>
              <w:t xml:space="preserve"> </w:t>
            </w:r>
            <w:proofErr w:type="gramStart"/>
            <w:r w:rsidRPr="00DC423F">
              <w:rPr>
                <w:lang w:val="en-GB"/>
              </w:rPr>
              <w:t xml:space="preserve">is </w:t>
            </w:r>
            <w:proofErr w:type="gramEnd"/>
            <w:r w:rsidRPr="00DC423F">
              <w:rPr>
                <w:position w:val="-12"/>
                <w:lang w:val="en-GB"/>
              </w:rPr>
              <w:object w:dxaOrig="279" w:dyaOrig="380">
                <v:shape id="_x0000_i1125" type="#_x0000_t75" style="width:14pt;height:19pt" o:ole="">
                  <v:imagedata r:id="rId192" o:title=""/>
                </v:shape>
                <o:OLEObject Type="Embed" ProgID="Equation.3" ShapeID="_x0000_i1125" DrawAspect="Content" ObjectID="_1399470914" r:id="rId193"/>
              </w:object>
            </w:r>
            <w:r w:rsidRPr="00DC423F">
              <w:rPr>
                <w:lang w:val="en-GB"/>
              </w:rPr>
              <w:t xml:space="preserve">. </w:t>
            </w:r>
            <w:r w:rsidR="00AC19E5" w:rsidRPr="00DC423F">
              <w:rPr>
                <w:position w:val="-12"/>
                <w:lang w:val="en-GB"/>
              </w:rPr>
              <w:object w:dxaOrig="320" w:dyaOrig="380">
                <v:shape id="_x0000_i1126" type="#_x0000_t75" style="width:16pt;height:19pt" o:ole="">
                  <v:imagedata r:id="rId194" o:title=""/>
                </v:shape>
                <o:OLEObject Type="Embed" ProgID="Equation.3" ShapeID="_x0000_i1126" DrawAspect="Content" ObjectID="_1399470915" r:id="rId195"/>
              </w:object>
            </w:r>
            <w:r w:rsidRPr="00DC423F">
              <w:rPr>
                <w:lang w:val="en-GB"/>
              </w:rPr>
              <w:t xml:space="preserve"> </w:t>
            </w:r>
            <w:proofErr w:type="gramStart"/>
            <w:r w:rsidRPr="00DC423F">
              <w:rPr>
                <w:lang w:val="en-GB"/>
              </w:rPr>
              <w:t>and</w:t>
            </w:r>
            <w:proofErr w:type="gramEnd"/>
            <w:r w:rsidRPr="00DC423F">
              <w:rPr>
                <w:lang w:val="en-GB"/>
              </w:rPr>
              <w:t xml:space="preserve"> </w:t>
            </w:r>
            <w:r w:rsidR="00AC19E5" w:rsidRPr="00DC423F">
              <w:rPr>
                <w:position w:val="-12"/>
                <w:lang w:val="en-GB"/>
              </w:rPr>
              <w:object w:dxaOrig="320" w:dyaOrig="380">
                <v:shape id="_x0000_i1127" type="#_x0000_t75" style="width:16pt;height:19pt" o:ole="">
                  <v:imagedata r:id="rId196" o:title=""/>
                </v:shape>
                <o:OLEObject Type="Embed" ProgID="Equation.3" ShapeID="_x0000_i1127" DrawAspect="Content" ObjectID="_1399470916" r:id="rId197"/>
              </w:object>
            </w:r>
            <w:r w:rsidRPr="00DC423F">
              <w:rPr>
                <w:lang w:val="en-GB"/>
              </w:rPr>
              <w:t xml:space="preserve"> are the estimates of </w:t>
            </w:r>
            <w:r w:rsidRPr="00DC423F">
              <w:rPr>
                <w:position w:val="-6"/>
                <w:lang w:val="en-GB"/>
              </w:rPr>
              <w:object w:dxaOrig="320" w:dyaOrig="320">
                <v:shape id="_x0000_i1128" type="#_x0000_t75" style="width:16pt;height:16pt" o:ole="">
                  <v:imagedata r:id="rId189" o:title=""/>
                </v:shape>
                <o:OLEObject Type="Embed" ProgID="Equation.3" ShapeID="_x0000_i1128" DrawAspect="Content" ObjectID="_1399470917" r:id="rId198"/>
              </w:object>
            </w:r>
            <w:r w:rsidRPr="00DC423F">
              <w:rPr>
                <w:lang w:val="en-GB"/>
              </w:rPr>
              <w:t xml:space="preserve"> and </w:t>
            </w:r>
            <w:r w:rsidRPr="00DC423F">
              <w:rPr>
                <w:position w:val="-12"/>
                <w:lang w:val="en-GB"/>
              </w:rPr>
              <w:object w:dxaOrig="279" w:dyaOrig="380">
                <v:shape id="_x0000_i1129" type="#_x0000_t75" style="width:14pt;height:19pt" o:ole="">
                  <v:imagedata r:id="rId199" o:title=""/>
                </v:shape>
                <o:OLEObject Type="Embed" ProgID="Equation.3" ShapeID="_x0000_i1129" DrawAspect="Content" ObjectID="_1399470918" r:id="rId200"/>
              </w:object>
            </w:r>
            <w:r w:rsidRPr="00DC423F">
              <w:rPr>
                <w:lang w:val="en-GB"/>
              </w:rPr>
              <w:t>, respectively.</w:t>
            </w:r>
          </w:p>
        </w:tc>
      </w:tr>
    </w:tbl>
    <w:p w:rsidR="000331CF" w:rsidRPr="00DC423F" w:rsidRDefault="000331CF" w:rsidP="000331CF">
      <w:pPr>
        <w:autoSpaceDE w:val="0"/>
        <w:autoSpaceDN w:val="0"/>
        <w:adjustRightInd w:val="0"/>
        <w:spacing w:line="360" w:lineRule="auto"/>
        <w:jc w:val="both"/>
        <w:rPr>
          <w:lang w:val="en-GB"/>
        </w:rPr>
      </w:pPr>
    </w:p>
    <w:p w:rsidR="000331CF" w:rsidRPr="00DC423F" w:rsidRDefault="000331CF" w:rsidP="00AC19E5">
      <w:pPr>
        <w:autoSpaceDE w:val="0"/>
        <w:autoSpaceDN w:val="0"/>
        <w:adjustRightInd w:val="0"/>
        <w:spacing w:line="360" w:lineRule="auto"/>
        <w:jc w:val="both"/>
        <w:rPr>
          <w:lang w:val="en-GB"/>
        </w:rPr>
      </w:pPr>
      <w:r w:rsidRPr="00DC423F">
        <w:rPr>
          <w:lang w:val="en-GB"/>
        </w:rPr>
        <w:t xml:space="preserve">Using the Fuller and </w:t>
      </w:r>
      <w:proofErr w:type="spellStart"/>
      <w:r w:rsidRPr="00DC423F">
        <w:rPr>
          <w:lang w:val="en-GB"/>
        </w:rPr>
        <w:t>Battese</w:t>
      </w:r>
      <w:proofErr w:type="spellEnd"/>
      <w:r w:rsidRPr="00DC423F">
        <w:rPr>
          <w:lang w:val="en-GB"/>
        </w:rPr>
        <w:t xml:space="preserve"> (1973) argument the model is transformed in the following manner: </w:t>
      </w:r>
      <w:r w:rsidRPr="00DC423F">
        <w:rPr>
          <w:position w:val="-14"/>
          <w:lang w:val="en-GB"/>
        </w:rPr>
        <w:object w:dxaOrig="6460" w:dyaOrig="400">
          <v:shape id="_x0000_i1130" type="#_x0000_t75" style="width:323pt;height:20pt" o:ole="">
            <v:imagedata r:id="rId201" o:title=""/>
          </v:shape>
          <o:OLEObject Type="Embed" ProgID="Equation.3" ShapeID="_x0000_i1130" DrawAspect="Content" ObjectID="_1399470919" r:id="rId202"/>
        </w:object>
      </w:r>
    </w:p>
    <w:p w:rsidR="000331CF" w:rsidRPr="00DC423F" w:rsidRDefault="000331CF" w:rsidP="003D416F">
      <w:pPr>
        <w:autoSpaceDE w:val="0"/>
        <w:autoSpaceDN w:val="0"/>
        <w:adjustRightInd w:val="0"/>
        <w:spacing w:line="360" w:lineRule="auto"/>
        <w:jc w:val="both"/>
        <w:rPr>
          <w:lang w:val="en-GB"/>
        </w:rPr>
      </w:pPr>
      <w:r w:rsidRPr="00DC423F">
        <w:rPr>
          <w:lang w:val="en-GB"/>
        </w:rPr>
        <w:t xml:space="preserve">The estimator of </w:t>
      </w:r>
      <m:oMath>
        <m:r>
          <w:rPr>
            <w:rFonts w:ascii="Cambria Math" w:hAnsi="Cambria Math"/>
            <w:lang w:val="en-GB"/>
          </w:rPr>
          <m:t xml:space="preserve">β </m:t>
        </m:r>
      </m:oMath>
      <w:r w:rsidRPr="00DC423F">
        <w:rPr>
          <w:lang w:val="en-GB"/>
        </w:rPr>
        <w:t>is obtained through OLS estimation of this equation.</w:t>
      </w:r>
    </w:p>
    <w:p w:rsidR="000331CF" w:rsidRPr="00DC423F" w:rsidRDefault="000331CF" w:rsidP="000331CF">
      <w:pPr>
        <w:autoSpaceDE w:val="0"/>
        <w:autoSpaceDN w:val="0"/>
        <w:adjustRightInd w:val="0"/>
        <w:spacing w:line="360" w:lineRule="auto"/>
        <w:jc w:val="both"/>
        <w:rPr>
          <w:lang w:val="en-GB"/>
        </w:rPr>
      </w:pPr>
      <w:r w:rsidRPr="00DC423F">
        <w:rPr>
          <w:lang w:val="en-GB"/>
        </w:rPr>
        <w:t xml:space="preserve">We add and subtract </w:t>
      </w:r>
      <w:r w:rsidRPr="00DC423F">
        <w:rPr>
          <w:position w:val="-14"/>
          <w:lang w:val="en-GB"/>
        </w:rPr>
        <w:object w:dxaOrig="540" w:dyaOrig="400">
          <v:shape id="_x0000_i1131" type="#_x0000_t75" style="width:27pt;height:20pt" o:ole="">
            <v:imagedata r:id="rId203" o:title=""/>
          </v:shape>
          <o:OLEObject Type="Embed" ProgID="Equation.3" ShapeID="_x0000_i1131" DrawAspect="Content" ObjectID="_1399470920" r:id="rId204"/>
        </w:object>
      </w:r>
      <w:r w:rsidRPr="00DC423F">
        <w:rPr>
          <w:lang w:val="en-GB"/>
        </w:rPr>
        <w:t xml:space="preserve"> from the equation:</w:t>
      </w:r>
    </w:p>
    <w:p w:rsidR="000331CF" w:rsidRPr="00DC423F" w:rsidRDefault="000331CF" w:rsidP="000331CF">
      <w:pPr>
        <w:autoSpaceDE w:val="0"/>
        <w:autoSpaceDN w:val="0"/>
        <w:adjustRightInd w:val="0"/>
        <w:spacing w:line="360" w:lineRule="auto"/>
        <w:jc w:val="both"/>
        <w:rPr>
          <w:lang w:val="en-GB"/>
        </w:rPr>
      </w:pPr>
      <w:r w:rsidRPr="00DC423F">
        <w:rPr>
          <w:position w:val="-14"/>
          <w:lang w:val="en-GB"/>
        </w:rPr>
        <w:object w:dxaOrig="7880" w:dyaOrig="400">
          <v:shape id="_x0000_i1132" type="#_x0000_t75" style="width:394pt;height:20pt" o:ole="">
            <v:imagedata r:id="rId205" o:title=""/>
          </v:shape>
          <o:OLEObject Type="Embed" ProgID="Equation.3" ShapeID="_x0000_i1132" DrawAspect="Content" ObjectID="_1399470921" r:id="rId206"/>
        </w:object>
      </w:r>
    </w:p>
    <w:p w:rsidR="000331CF" w:rsidRPr="00DC423F" w:rsidRDefault="000331CF" w:rsidP="002139D5">
      <w:pPr>
        <w:autoSpaceDE w:val="0"/>
        <w:autoSpaceDN w:val="0"/>
        <w:adjustRightInd w:val="0"/>
        <w:spacing w:line="360" w:lineRule="auto"/>
        <w:jc w:val="both"/>
        <w:rPr>
          <w:lang w:val="en-GB"/>
        </w:rPr>
      </w:pPr>
      <w:r w:rsidRPr="00DC423F">
        <w:rPr>
          <w:lang w:val="en-GB"/>
        </w:rPr>
        <w:t xml:space="preserve">We </w:t>
      </w:r>
      <w:r w:rsidR="002139D5">
        <w:rPr>
          <w:lang w:val="en-GB"/>
        </w:rPr>
        <w:t>expand</w:t>
      </w:r>
      <w:r w:rsidR="002139D5" w:rsidRPr="00DC423F">
        <w:rPr>
          <w:lang w:val="en-GB"/>
        </w:rPr>
        <w:t xml:space="preserve"> </w:t>
      </w:r>
      <w:r w:rsidRPr="00DC423F">
        <w:rPr>
          <w:lang w:val="en-GB"/>
        </w:rPr>
        <w:t>the equation:</w:t>
      </w:r>
    </w:p>
    <w:p w:rsidR="000331CF" w:rsidRPr="00DC423F" w:rsidRDefault="000331CF" w:rsidP="000331CF">
      <w:pPr>
        <w:autoSpaceDE w:val="0"/>
        <w:autoSpaceDN w:val="0"/>
        <w:adjustRightInd w:val="0"/>
        <w:spacing w:line="360" w:lineRule="auto"/>
        <w:jc w:val="both"/>
        <w:rPr>
          <w:lang w:val="en-GB"/>
        </w:rPr>
      </w:pPr>
      <w:r w:rsidRPr="00DC423F">
        <w:rPr>
          <w:position w:val="-14"/>
          <w:lang w:val="en-GB"/>
        </w:rPr>
        <w:object w:dxaOrig="7860" w:dyaOrig="400">
          <v:shape id="_x0000_i1133" type="#_x0000_t75" style="width:393pt;height:20pt" o:ole="">
            <v:imagedata r:id="rId207" o:title=""/>
          </v:shape>
          <o:OLEObject Type="Embed" ProgID="Equation.3" ShapeID="_x0000_i1133" DrawAspect="Content" ObjectID="_1399470922" r:id="rId208"/>
        </w:object>
      </w:r>
    </w:p>
    <w:p w:rsidR="000331CF" w:rsidRPr="00DC423F" w:rsidRDefault="000331CF" w:rsidP="000331CF">
      <w:pPr>
        <w:autoSpaceDE w:val="0"/>
        <w:autoSpaceDN w:val="0"/>
        <w:adjustRightInd w:val="0"/>
        <w:spacing w:line="360" w:lineRule="auto"/>
        <w:jc w:val="both"/>
        <w:rPr>
          <w:lang w:val="en-GB"/>
        </w:rPr>
      </w:pPr>
      <w:r w:rsidRPr="00DC423F">
        <w:rPr>
          <w:lang w:val="en-GB"/>
        </w:rPr>
        <w:t>And finally it becomes:</w:t>
      </w:r>
    </w:p>
    <w:p w:rsidR="000331CF" w:rsidRPr="00DC423F" w:rsidRDefault="000331CF" w:rsidP="000331CF">
      <w:pPr>
        <w:autoSpaceDE w:val="0"/>
        <w:autoSpaceDN w:val="0"/>
        <w:adjustRightInd w:val="0"/>
        <w:spacing w:line="360" w:lineRule="auto"/>
        <w:jc w:val="both"/>
        <w:rPr>
          <w:lang w:val="en-GB"/>
        </w:rPr>
      </w:pPr>
      <w:r w:rsidRPr="00DC423F">
        <w:rPr>
          <w:position w:val="-14"/>
          <w:lang w:val="en-GB"/>
        </w:rPr>
        <w:object w:dxaOrig="6940" w:dyaOrig="400">
          <v:shape id="_x0000_i1134" type="#_x0000_t75" style="width:347pt;height:20pt" o:ole="">
            <v:imagedata r:id="rId209" o:title=""/>
          </v:shape>
          <o:OLEObject Type="Embed" ProgID="Equation.3" ShapeID="_x0000_i1134" DrawAspect="Content" ObjectID="_1399470923" r:id="rId210"/>
        </w:object>
      </w:r>
    </w:p>
    <w:p w:rsidR="000331CF" w:rsidRPr="00DC423F" w:rsidRDefault="000331CF" w:rsidP="000331CF">
      <w:pPr>
        <w:autoSpaceDE w:val="0"/>
        <w:autoSpaceDN w:val="0"/>
        <w:adjustRightInd w:val="0"/>
        <w:spacing w:line="360" w:lineRule="auto"/>
        <w:jc w:val="both"/>
        <w:rPr>
          <w:lang w:val="en-GB"/>
        </w:rPr>
      </w:pPr>
      <w:r w:rsidRPr="00DC423F">
        <w:rPr>
          <w:position w:val="-14"/>
          <w:lang w:val="en-GB"/>
        </w:rPr>
        <w:object w:dxaOrig="6480" w:dyaOrig="400">
          <v:shape id="_x0000_i1135" type="#_x0000_t75" style="width:324pt;height:20pt" o:ole="">
            <v:imagedata r:id="rId211" o:title=""/>
          </v:shape>
          <o:OLEObject Type="Embed" ProgID="Equation.3" ShapeID="_x0000_i1135" DrawAspect="Content" ObjectID="_1399470924" r:id="rId212"/>
        </w:object>
      </w:r>
    </w:p>
    <w:p w:rsidR="000331CF" w:rsidRPr="00DC423F" w:rsidRDefault="000331CF" w:rsidP="000331CF">
      <w:pPr>
        <w:autoSpaceDE w:val="0"/>
        <w:autoSpaceDN w:val="0"/>
        <w:adjustRightInd w:val="0"/>
        <w:spacing w:line="360" w:lineRule="auto"/>
        <w:jc w:val="both"/>
        <w:rPr>
          <w:lang w:val="en-GB"/>
        </w:rPr>
      </w:pPr>
      <w:r w:rsidRPr="00DC423F">
        <w:rPr>
          <w:position w:val="-14"/>
          <w:lang w:val="en-GB"/>
        </w:rPr>
        <w:object w:dxaOrig="4680" w:dyaOrig="400">
          <v:shape id="_x0000_i1136" type="#_x0000_t75" style="width:234pt;height:20pt" o:ole="">
            <v:imagedata r:id="rId213" o:title=""/>
          </v:shape>
          <o:OLEObject Type="Embed" ProgID="Equation.3" ShapeID="_x0000_i1136" DrawAspect="Content" ObjectID="_1399470925" r:id="rId214"/>
        </w:object>
      </w:r>
    </w:p>
    <w:p w:rsidR="000331CF" w:rsidRPr="00DC423F" w:rsidRDefault="000331CF" w:rsidP="000331CF">
      <w:pPr>
        <w:autoSpaceDE w:val="0"/>
        <w:autoSpaceDN w:val="0"/>
        <w:adjustRightInd w:val="0"/>
        <w:spacing w:line="360" w:lineRule="auto"/>
        <w:jc w:val="both"/>
        <w:rPr>
          <w:lang w:val="en-GB"/>
        </w:rPr>
      </w:pPr>
      <w:proofErr w:type="gramStart"/>
      <w:r w:rsidRPr="00DC423F">
        <w:rPr>
          <w:lang w:val="en-GB"/>
        </w:rPr>
        <w:t xml:space="preserve">With </w:t>
      </w:r>
      <w:proofErr w:type="gramEnd"/>
      <w:r w:rsidRPr="00DC423F">
        <w:rPr>
          <w:position w:val="-10"/>
          <w:lang w:val="en-GB"/>
        </w:rPr>
        <w:object w:dxaOrig="1880" w:dyaOrig="340">
          <v:shape id="_x0000_i1137" type="#_x0000_t75" style="width:94pt;height:17pt" o:ole="">
            <v:imagedata r:id="rId215" o:title=""/>
          </v:shape>
          <o:OLEObject Type="Embed" ProgID="Equation.3" ShapeID="_x0000_i1137" DrawAspect="Content" ObjectID="_1399470926" r:id="rId216"/>
        </w:object>
      </w:r>
      <w:r w:rsidRPr="00DC423F">
        <w:rPr>
          <w:lang w:val="en-GB"/>
        </w:rPr>
        <w:t xml:space="preserve">, </w:t>
      </w:r>
      <w:r w:rsidRPr="00DC423F">
        <w:rPr>
          <w:position w:val="-10"/>
          <w:lang w:val="en-GB"/>
        </w:rPr>
        <w:object w:dxaOrig="1340" w:dyaOrig="340">
          <v:shape id="_x0000_i1138" type="#_x0000_t75" style="width:67pt;height:17pt" o:ole="">
            <v:imagedata r:id="rId217" o:title=""/>
          </v:shape>
          <o:OLEObject Type="Embed" ProgID="Equation.3" ShapeID="_x0000_i1138" DrawAspect="Content" ObjectID="_1399470927" r:id="rId218"/>
        </w:object>
      </w:r>
      <w:r w:rsidRPr="00DC423F">
        <w:rPr>
          <w:lang w:val="en-GB"/>
        </w:rPr>
        <w:t>,</w:t>
      </w:r>
    </w:p>
    <w:p w:rsidR="000331CF" w:rsidRPr="00DC423F" w:rsidRDefault="000331CF" w:rsidP="000331CF">
      <w:pPr>
        <w:autoSpaceDE w:val="0"/>
        <w:autoSpaceDN w:val="0"/>
        <w:adjustRightInd w:val="0"/>
        <w:spacing w:line="360" w:lineRule="auto"/>
        <w:jc w:val="both"/>
        <w:rPr>
          <w:lang w:val="en-GB"/>
        </w:rPr>
      </w:pPr>
      <w:r w:rsidRPr="00DC423F">
        <w:rPr>
          <w:lang w:val="en-GB"/>
        </w:rPr>
        <w:t xml:space="preserve"> </w:t>
      </w:r>
      <w:proofErr w:type="gramStart"/>
      <w:r w:rsidRPr="00DC423F">
        <w:rPr>
          <w:lang w:val="en-GB"/>
        </w:rPr>
        <w:t>and</w:t>
      </w:r>
      <w:proofErr w:type="gramEnd"/>
      <w:r w:rsidRPr="00DC423F">
        <w:rPr>
          <w:lang w:val="en-GB"/>
        </w:rPr>
        <w:t xml:space="preserve"> </w:t>
      </w:r>
      <w:r w:rsidRPr="00DC423F">
        <w:rPr>
          <w:position w:val="-14"/>
          <w:lang w:val="en-GB"/>
        </w:rPr>
        <w:object w:dxaOrig="660" w:dyaOrig="400">
          <v:shape id="_x0000_i1139" type="#_x0000_t75" style="width:33pt;height:20pt" o:ole="">
            <v:imagedata r:id="rId219" o:title=""/>
          </v:shape>
          <o:OLEObject Type="Embed" ProgID="Equation.3" ShapeID="_x0000_i1139" DrawAspect="Content" ObjectID="_1399470928" r:id="rId220"/>
        </w:object>
      </w:r>
      <w:r w:rsidRPr="00DC423F">
        <w:rPr>
          <w:lang w:val="en-GB"/>
        </w:rPr>
        <w:t xml:space="preserve"> with </w:t>
      </w:r>
      <w:r w:rsidR="00BE60FF" w:rsidRPr="00DC423F">
        <w:rPr>
          <w:position w:val="-38"/>
          <w:lang w:val="en-GB"/>
        </w:rPr>
        <w:object w:dxaOrig="2020" w:dyaOrig="800">
          <v:shape id="_x0000_i1140" type="#_x0000_t75" style="width:101pt;height:40pt" o:ole="">
            <v:imagedata r:id="rId221" o:title=""/>
          </v:shape>
          <o:OLEObject Type="Embed" ProgID="Equation.3" ShapeID="_x0000_i1140" DrawAspect="Content" ObjectID="_1399470929" r:id="rId222"/>
        </w:object>
      </w:r>
      <w:r w:rsidRPr="00DC423F">
        <w:rPr>
          <w:lang w:val="en-GB"/>
        </w:rPr>
        <w:t>.</w:t>
      </w:r>
      <w:r w:rsidRPr="00DC423F">
        <w:rPr>
          <w:lang w:val="en-GB"/>
        </w:rPr>
        <w:tab/>
      </w:r>
    </w:p>
    <w:p w:rsidR="000331CF" w:rsidRPr="00DC423F" w:rsidRDefault="00C22C63" w:rsidP="000331CF">
      <w:pPr>
        <w:autoSpaceDE w:val="0"/>
        <w:autoSpaceDN w:val="0"/>
        <w:adjustRightInd w:val="0"/>
        <w:spacing w:line="360" w:lineRule="auto"/>
        <w:jc w:val="both"/>
        <w:rPr>
          <w:lang w:val="en-GB"/>
        </w:rPr>
      </w:pPr>
      <w:r w:rsidRPr="00DC423F">
        <w:rPr>
          <w:position w:val="-12"/>
          <w:lang w:val="en-GB"/>
        </w:rPr>
        <w:object w:dxaOrig="320" w:dyaOrig="380">
          <v:shape id="_x0000_i1141" type="#_x0000_t75" style="width:16pt;height:19pt" o:ole="">
            <v:imagedata r:id="rId223" o:title=""/>
          </v:shape>
          <o:OLEObject Type="Embed" ProgID="Equation.3" ShapeID="_x0000_i1141" DrawAspect="Content" ObjectID="_1399470930" r:id="rId224"/>
        </w:object>
      </w:r>
      <w:r w:rsidR="000331CF" w:rsidRPr="00DC423F">
        <w:rPr>
          <w:lang w:val="en-GB"/>
        </w:rPr>
        <w:t xml:space="preserve">: is the </w:t>
      </w:r>
      <w:r w:rsidRPr="00DC423F">
        <w:rPr>
          <w:lang w:val="en-GB"/>
        </w:rPr>
        <w:t xml:space="preserve">estimate of the </w:t>
      </w:r>
      <w:r w:rsidR="000331CF" w:rsidRPr="00DC423F">
        <w:rPr>
          <w:lang w:val="en-GB"/>
        </w:rPr>
        <w:t>within-school variance.</w:t>
      </w:r>
    </w:p>
    <w:p w:rsidR="000331CF" w:rsidRPr="00DC423F" w:rsidRDefault="00C22C63" w:rsidP="000331CF">
      <w:pPr>
        <w:autoSpaceDE w:val="0"/>
        <w:autoSpaceDN w:val="0"/>
        <w:adjustRightInd w:val="0"/>
        <w:spacing w:line="360" w:lineRule="auto"/>
        <w:jc w:val="both"/>
        <w:rPr>
          <w:lang w:val="en-GB"/>
        </w:rPr>
      </w:pPr>
      <w:r w:rsidRPr="00DC423F">
        <w:rPr>
          <w:position w:val="-12"/>
          <w:lang w:val="en-GB"/>
        </w:rPr>
        <w:object w:dxaOrig="320" w:dyaOrig="380">
          <v:shape id="_x0000_i1142" type="#_x0000_t75" style="width:16pt;height:19pt" o:ole="">
            <v:imagedata r:id="rId225" o:title=""/>
          </v:shape>
          <o:OLEObject Type="Embed" ProgID="Equation.3" ShapeID="_x0000_i1142" DrawAspect="Content" ObjectID="_1399470931" r:id="rId226"/>
        </w:object>
      </w:r>
      <w:r w:rsidR="000331CF" w:rsidRPr="00DC423F">
        <w:rPr>
          <w:lang w:val="en-GB"/>
        </w:rPr>
        <w:t xml:space="preserve">: is the </w:t>
      </w:r>
      <w:r w:rsidRPr="00DC423F">
        <w:rPr>
          <w:lang w:val="en-GB"/>
        </w:rPr>
        <w:t xml:space="preserve">estimate of the </w:t>
      </w:r>
      <w:r w:rsidR="000331CF" w:rsidRPr="00DC423F">
        <w:rPr>
          <w:lang w:val="en-GB"/>
        </w:rPr>
        <w:t>between-school variance.</w:t>
      </w:r>
    </w:p>
    <w:p w:rsidR="000331CF" w:rsidRPr="00DC423F" w:rsidRDefault="000331CF" w:rsidP="000331CF">
      <w:pPr>
        <w:autoSpaceDE w:val="0"/>
        <w:autoSpaceDN w:val="0"/>
        <w:adjustRightInd w:val="0"/>
        <w:spacing w:line="360" w:lineRule="auto"/>
        <w:jc w:val="both"/>
        <w:rPr>
          <w:lang w:val="en-GB"/>
        </w:rPr>
      </w:pPr>
      <w:r w:rsidRPr="00DC423F">
        <w:rPr>
          <w:position w:val="-14"/>
          <w:lang w:val="en-GB"/>
        </w:rPr>
        <w:object w:dxaOrig="260" w:dyaOrig="380">
          <v:shape id="_x0000_i1143" type="#_x0000_t75" style="width:13pt;height:19pt" o:ole="">
            <v:imagedata r:id="rId227" o:title=""/>
          </v:shape>
          <o:OLEObject Type="Embed" ProgID="Equation.3" ShapeID="_x0000_i1143" DrawAspect="Content" ObjectID="_1399470932" r:id="rId228"/>
        </w:object>
      </w:r>
      <w:r w:rsidRPr="00DC423F">
        <w:rPr>
          <w:lang w:val="en-GB"/>
        </w:rPr>
        <w:t>: is the number of observations in each school for an unbalanced data set (the number of students).</w:t>
      </w:r>
    </w:p>
    <w:p w:rsidR="000331CF" w:rsidRPr="00DC423F" w:rsidRDefault="000331CF" w:rsidP="000331CF">
      <w:pPr>
        <w:autoSpaceDE w:val="0"/>
        <w:autoSpaceDN w:val="0"/>
        <w:adjustRightInd w:val="0"/>
        <w:spacing w:line="360" w:lineRule="auto"/>
        <w:jc w:val="both"/>
        <w:rPr>
          <w:lang w:val="en-GB"/>
        </w:rPr>
      </w:pPr>
    </w:p>
    <w:p w:rsidR="000331CF" w:rsidRPr="00DC423F" w:rsidRDefault="000331CF" w:rsidP="000331CF">
      <w:pPr>
        <w:autoSpaceDE w:val="0"/>
        <w:autoSpaceDN w:val="0"/>
        <w:adjustRightInd w:val="0"/>
        <w:spacing w:line="360" w:lineRule="auto"/>
        <w:jc w:val="both"/>
        <w:rPr>
          <w:b/>
          <w:bCs/>
          <w:lang w:val="en-GB"/>
        </w:rPr>
      </w:pPr>
      <w:r w:rsidRPr="00DC423F">
        <w:rPr>
          <w:b/>
          <w:bCs/>
          <w:lang w:val="en-GB"/>
        </w:rPr>
        <w:t>Estimation:</w:t>
      </w:r>
    </w:p>
    <w:p w:rsidR="000331CF" w:rsidRPr="00DC423F" w:rsidRDefault="000331CF" w:rsidP="000331CF">
      <w:pPr>
        <w:autoSpaceDE w:val="0"/>
        <w:autoSpaceDN w:val="0"/>
        <w:adjustRightInd w:val="0"/>
        <w:spacing w:line="360" w:lineRule="auto"/>
        <w:jc w:val="both"/>
        <w:rPr>
          <w:lang w:val="en-GB"/>
        </w:rPr>
      </w:pPr>
      <w:r w:rsidRPr="00DC423F">
        <w:rPr>
          <w:lang w:val="en-GB"/>
        </w:rPr>
        <w:t xml:space="preserve">We assume that </w:t>
      </w:r>
      <w:r w:rsidRPr="00DC423F">
        <w:rPr>
          <w:position w:val="-14"/>
          <w:lang w:val="en-GB"/>
        </w:rPr>
        <w:object w:dxaOrig="1120" w:dyaOrig="400">
          <v:shape id="_x0000_i1144" type="#_x0000_t75" style="width:56pt;height:20pt" o:ole="">
            <v:imagedata r:id="rId229" o:title=""/>
          </v:shape>
          <o:OLEObject Type="Embed" ProgID="Equation.3" ShapeID="_x0000_i1144" DrawAspect="Content" ObjectID="_1399470933" r:id="rId230"/>
        </w:object>
      </w:r>
      <w:r w:rsidRPr="00DC423F">
        <w:rPr>
          <w:lang w:val="en-GB"/>
        </w:rPr>
        <w:t xml:space="preserve"> and </w:t>
      </w:r>
      <w:r w:rsidRPr="00DC423F">
        <w:rPr>
          <w:position w:val="-14"/>
          <w:lang w:val="en-GB"/>
        </w:rPr>
        <w:object w:dxaOrig="340" w:dyaOrig="380">
          <v:shape id="_x0000_i1145" type="#_x0000_t75" style="width:17pt;height:19pt" o:ole="">
            <v:imagedata r:id="rId231" o:title=""/>
          </v:shape>
          <o:OLEObject Type="Embed" ProgID="Equation.3" ShapeID="_x0000_i1145" DrawAspect="Content" ObjectID="_1399470934" r:id="rId232"/>
        </w:object>
      </w:r>
      <w:r w:rsidRPr="00DC423F">
        <w:rPr>
          <w:lang w:val="en-GB"/>
        </w:rPr>
        <w:t xml:space="preserve">are independent and since </w:t>
      </w:r>
      <w:r w:rsidRPr="00DC423F">
        <w:rPr>
          <w:position w:val="-14"/>
          <w:lang w:val="en-GB"/>
        </w:rPr>
        <w:object w:dxaOrig="1120" w:dyaOrig="400">
          <v:shape id="_x0000_i1146" type="#_x0000_t75" style="width:56pt;height:20pt" o:ole="">
            <v:imagedata r:id="rId233" o:title=""/>
          </v:shape>
          <o:OLEObject Type="Embed" ProgID="Equation.3" ShapeID="_x0000_i1146" DrawAspect="Content" ObjectID="_1399470935" r:id="rId234"/>
        </w:object>
      </w:r>
      <w:r w:rsidRPr="00DC423F">
        <w:rPr>
          <w:lang w:val="en-GB"/>
        </w:rPr>
        <w:t xml:space="preserve"> and </w:t>
      </w:r>
      <w:r w:rsidRPr="00DC423F">
        <w:rPr>
          <w:position w:val="-14"/>
          <w:lang w:val="en-GB"/>
        </w:rPr>
        <w:object w:dxaOrig="420" w:dyaOrig="400">
          <v:shape id="_x0000_i1147" type="#_x0000_t75" style="width:21pt;height:20pt" o:ole="">
            <v:imagedata r:id="rId235" o:title=""/>
          </v:shape>
          <o:OLEObject Type="Embed" ProgID="Equation.3" ShapeID="_x0000_i1147" DrawAspect="Content" ObjectID="_1399470936" r:id="rId236"/>
        </w:object>
      </w:r>
      <w:r w:rsidRPr="00DC423F">
        <w:rPr>
          <w:lang w:val="en-GB"/>
        </w:rPr>
        <w:t xml:space="preserve"> are orthogonal, the effects of the different components can be estimated separately.</w:t>
      </w:r>
    </w:p>
    <w:p w:rsidR="000331CF" w:rsidRPr="00DC423F" w:rsidRDefault="000331CF" w:rsidP="000331CF">
      <w:pPr>
        <w:autoSpaceDE w:val="0"/>
        <w:autoSpaceDN w:val="0"/>
        <w:adjustRightInd w:val="0"/>
        <w:spacing w:line="360" w:lineRule="auto"/>
        <w:jc w:val="both"/>
        <w:rPr>
          <w:lang w:val="en-GB"/>
        </w:rPr>
      </w:pPr>
    </w:p>
    <w:p w:rsidR="000331CF" w:rsidRPr="00DC423F" w:rsidRDefault="000331CF" w:rsidP="000331CF">
      <w:pPr>
        <w:numPr>
          <w:ilvl w:val="1"/>
          <w:numId w:val="25"/>
        </w:numPr>
        <w:tabs>
          <w:tab w:val="clear" w:pos="1500"/>
          <w:tab w:val="num" w:pos="720"/>
        </w:tabs>
        <w:autoSpaceDE w:val="0"/>
        <w:autoSpaceDN w:val="0"/>
        <w:adjustRightInd w:val="0"/>
        <w:spacing w:line="360" w:lineRule="auto"/>
        <w:ind w:left="720"/>
        <w:jc w:val="both"/>
        <w:rPr>
          <w:lang w:val="en-GB"/>
        </w:rPr>
      </w:pPr>
      <w:r w:rsidRPr="00DC423F">
        <w:rPr>
          <w:lang w:val="en-GB"/>
        </w:rPr>
        <w:t xml:space="preserve">We regress </w:t>
      </w:r>
      <w:r w:rsidRPr="00DC423F">
        <w:rPr>
          <w:position w:val="-14"/>
          <w:lang w:val="en-GB"/>
        </w:rPr>
        <w:object w:dxaOrig="940" w:dyaOrig="400">
          <v:shape id="_x0000_i1148" type="#_x0000_t75" style="width:47pt;height:20pt" o:ole="">
            <v:imagedata r:id="rId237" o:title=""/>
          </v:shape>
          <o:OLEObject Type="Embed" ProgID="Equation.3" ShapeID="_x0000_i1148" DrawAspect="Content" ObjectID="_1399470937" r:id="rId238"/>
        </w:object>
      </w:r>
      <w:r w:rsidRPr="00DC423F">
        <w:rPr>
          <w:lang w:val="en-GB"/>
        </w:rPr>
        <w:t xml:space="preserve"> </w:t>
      </w:r>
      <w:proofErr w:type="gramStart"/>
      <w:r w:rsidRPr="00DC423F">
        <w:rPr>
          <w:lang w:val="en-GB"/>
        </w:rPr>
        <w:t xml:space="preserve">on </w:t>
      </w:r>
      <w:proofErr w:type="gramEnd"/>
      <w:r w:rsidRPr="00DC423F">
        <w:rPr>
          <w:position w:val="-14"/>
          <w:lang w:val="en-GB"/>
        </w:rPr>
        <w:object w:dxaOrig="1120" w:dyaOrig="400">
          <v:shape id="_x0000_i1149" type="#_x0000_t75" style="width:56pt;height:20pt" o:ole="">
            <v:imagedata r:id="rId239" o:title=""/>
          </v:shape>
          <o:OLEObject Type="Embed" ProgID="Equation.3" ShapeID="_x0000_i1149" DrawAspect="Content" ObjectID="_1399470938" r:id="rId240"/>
        </w:object>
      </w:r>
      <w:r w:rsidRPr="00DC423F">
        <w:rPr>
          <w:lang w:val="en-GB"/>
        </w:rPr>
        <w:t xml:space="preserve">. </w:t>
      </w:r>
      <w:r w:rsidRPr="00DC423F">
        <w:rPr>
          <w:position w:val="-10"/>
          <w:lang w:val="en-GB"/>
        </w:rPr>
        <w:object w:dxaOrig="240" w:dyaOrig="380">
          <v:shape id="_x0000_i1150" type="#_x0000_t75" style="width:12pt;height:19pt" o:ole="">
            <v:imagedata r:id="rId241" o:title=""/>
          </v:shape>
          <o:OLEObject Type="Embed" ProgID="Equation.3" ShapeID="_x0000_i1150" DrawAspect="Content" ObjectID="_1399470939" r:id="rId242"/>
        </w:object>
      </w:r>
      <w:proofErr w:type="gramStart"/>
      <w:r w:rsidRPr="00DC423F">
        <w:rPr>
          <w:lang w:val="en-GB"/>
        </w:rPr>
        <w:t>is</w:t>
      </w:r>
      <w:proofErr w:type="gramEnd"/>
      <w:r w:rsidRPr="00DC423F">
        <w:rPr>
          <w:lang w:val="en-GB"/>
        </w:rPr>
        <w:t xml:space="preserve"> obtained as well as the variance components. </w:t>
      </w:r>
    </w:p>
    <w:p w:rsidR="000331CF" w:rsidRPr="00DC423F" w:rsidRDefault="000331CF" w:rsidP="000331CF">
      <w:pPr>
        <w:numPr>
          <w:ilvl w:val="1"/>
          <w:numId w:val="25"/>
        </w:numPr>
        <w:tabs>
          <w:tab w:val="clear" w:pos="1500"/>
          <w:tab w:val="num" w:pos="720"/>
        </w:tabs>
        <w:autoSpaceDE w:val="0"/>
        <w:autoSpaceDN w:val="0"/>
        <w:adjustRightInd w:val="0"/>
        <w:spacing w:line="360" w:lineRule="auto"/>
        <w:ind w:left="720"/>
        <w:jc w:val="both"/>
        <w:rPr>
          <w:lang w:val="en-GB"/>
        </w:rPr>
      </w:pPr>
      <w:r w:rsidRPr="00DC423F">
        <w:rPr>
          <w:lang w:val="en-GB"/>
        </w:rPr>
        <w:t xml:space="preserve">We regress </w:t>
      </w:r>
      <w:r w:rsidRPr="00DC423F">
        <w:rPr>
          <w:position w:val="-14"/>
          <w:lang w:val="en-GB"/>
        </w:rPr>
        <w:object w:dxaOrig="320" w:dyaOrig="400">
          <v:shape id="_x0000_i1151" type="#_x0000_t75" style="width:16pt;height:20pt" o:ole="">
            <v:imagedata r:id="rId243" o:title=""/>
          </v:shape>
          <o:OLEObject Type="Embed" ProgID="Equation.3" ShapeID="_x0000_i1151" DrawAspect="Content" ObjectID="_1399470940" r:id="rId244"/>
        </w:object>
      </w:r>
      <w:r w:rsidRPr="00DC423F">
        <w:rPr>
          <w:lang w:val="en-GB"/>
        </w:rPr>
        <w:t xml:space="preserve">on </w:t>
      </w:r>
      <w:r w:rsidRPr="00DC423F">
        <w:rPr>
          <w:position w:val="-14"/>
          <w:lang w:val="en-GB"/>
        </w:rPr>
        <w:object w:dxaOrig="420" w:dyaOrig="400">
          <v:shape id="_x0000_i1152" type="#_x0000_t75" style="width:21pt;height:20pt" o:ole="">
            <v:imagedata r:id="rId245" o:title=""/>
          </v:shape>
          <o:OLEObject Type="Embed" ProgID="Equation.3" ShapeID="_x0000_i1152" DrawAspect="Content" ObjectID="_1399470941" r:id="rId246"/>
        </w:object>
      </w:r>
      <w:r w:rsidRPr="00DC423F">
        <w:rPr>
          <w:lang w:val="en-GB"/>
        </w:rPr>
        <w:t xml:space="preserve"> </w:t>
      </w:r>
      <w:proofErr w:type="spellStart"/>
      <w:proofErr w:type="gramStart"/>
      <w:r w:rsidRPr="00DC423F">
        <w:rPr>
          <w:lang w:val="en-GB"/>
        </w:rPr>
        <w:t>and</w:t>
      </w:r>
      <w:proofErr w:type="spellEnd"/>
      <w:r w:rsidRPr="00DC423F">
        <w:rPr>
          <w:lang w:val="en-GB"/>
        </w:rPr>
        <w:t xml:space="preserve"> </w:t>
      </w:r>
      <w:proofErr w:type="gramEnd"/>
      <w:r w:rsidRPr="00DC423F">
        <w:rPr>
          <w:position w:val="-14"/>
          <w:lang w:val="en-GB"/>
        </w:rPr>
        <w:object w:dxaOrig="340" w:dyaOrig="380">
          <v:shape id="_x0000_i1153" type="#_x0000_t75" style="width:17pt;height:19pt" o:ole="">
            <v:imagedata r:id="rId247" o:title=""/>
          </v:shape>
          <o:OLEObject Type="Embed" ProgID="Equation.3" ShapeID="_x0000_i1153" DrawAspect="Content" ObjectID="_1399470942" r:id="rId248"/>
        </w:object>
      </w:r>
      <w:r w:rsidRPr="00DC423F">
        <w:rPr>
          <w:lang w:val="en-GB"/>
        </w:rPr>
        <w:t xml:space="preserve">. </w:t>
      </w:r>
      <w:r w:rsidRPr="00DC423F">
        <w:rPr>
          <w:position w:val="-10"/>
          <w:lang w:val="en-GB"/>
        </w:rPr>
        <w:object w:dxaOrig="820" w:dyaOrig="480">
          <v:shape id="_x0000_i1154" type="#_x0000_t75" style="width:41pt;height:24pt" o:ole="">
            <v:imagedata r:id="rId249" o:title=""/>
          </v:shape>
          <o:OLEObject Type="Embed" ProgID="Equation.3" ShapeID="_x0000_i1154" DrawAspect="Content" ObjectID="_1399470943" r:id="rId250"/>
        </w:object>
      </w:r>
      <w:r w:rsidRPr="00DC423F">
        <w:rPr>
          <w:lang w:val="en-GB"/>
        </w:rPr>
        <w:t xml:space="preserve"> </w:t>
      </w:r>
      <w:proofErr w:type="gramStart"/>
      <w:r w:rsidRPr="00DC423F">
        <w:rPr>
          <w:lang w:val="en-GB"/>
        </w:rPr>
        <w:t>and</w:t>
      </w:r>
      <w:proofErr w:type="gramEnd"/>
      <w:r w:rsidRPr="00DC423F">
        <w:rPr>
          <w:lang w:val="en-GB"/>
        </w:rPr>
        <w:t xml:space="preserve"> </w:t>
      </w:r>
      <w:r w:rsidRPr="00DC423F">
        <w:rPr>
          <w:position w:val="-10"/>
          <w:lang w:val="en-GB"/>
        </w:rPr>
        <w:object w:dxaOrig="260" w:dyaOrig="340">
          <v:shape id="_x0000_i1155" type="#_x0000_t75" style="width:13pt;height:17pt" o:ole="">
            <v:imagedata r:id="rId251" o:title=""/>
          </v:shape>
          <o:OLEObject Type="Embed" ProgID="Equation.3" ShapeID="_x0000_i1155" DrawAspect="Content" ObjectID="_1399470944" r:id="rId252"/>
        </w:object>
      </w:r>
      <w:r w:rsidRPr="00DC423F">
        <w:rPr>
          <w:lang w:val="en-GB"/>
        </w:rPr>
        <w:t>are obtained.</w:t>
      </w:r>
    </w:p>
    <w:p w:rsidR="000331CF" w:rsidRPr="00DC423F" w:rsidRDefault="000331CF" w:rsidP="00BE60FF">
      <w:pPr>
        <w:numPr>
          <w:ilvl w:val="1"/>
          <w:numId w:val="25"/>
        </w:numPr>
        <w:tabs>
          <w:tab w:val="clear" w:pos="1500"/>
          <w:tab w:val="num" w:pos="720"/>
        </w:tabs>
        <w:autoSpaceDE w:val="0"/>
        <w:autoSpaceDN w:val="0"/>
        <w:adjustRightInd w:val="0"/>
        <w:spacing w:line="360" w:lineRule="auto"/>
        <w:ind w:left="720"/>
        <w:jc w:val="both"/>
        <w:rPr>
          <w:lang w:val="en-GB"/>
        </w:rPr>
      </w:pPr>
      <w:r w:rsidRPr="00DC423F">
        <w:rPr>
          <w:lang w:val="en-GB"/>
        </w:rPr>
        <w:t xml:space="preserve">We compute </w:t>
      </w:r>
      <w:r w:rsidRPr="00DC423F">
        <w:rPr>
          <w:position w:val="-14"/>
          <w:lang w:val="en-GB"/>
        </w:rPr>
        <w:object w:dxaOrig="279" w:dyaOrig="380">
          <v:shape id="_x0000_i1156" type="#_x0000_t75" style="width:14pt;height:19pt" o:ole="">
            <v:imagedata r:id="rId253" o:title=""/>
          </v:shape>
          <o:OLEObject Type="Embed" ProgID="Equation.3" ShapeID="_x0000_i1156" DrawAspect="Content" ObjectID="_1399470945" r:id="rId254"/>
        </w:object>
      </w:r>
      <w:r w:rsidRPr="00DC423F">
        <w:rPr>
          <w:lang w:val="en-GB"/>
        </w:rPr>
        <w:t xml:space="preserve"> with </w:t>
      </w:r>
      <w:r w:rsidR="00BE60FF" w:rsidRPr="00DC423F">
        <w:rPr>
          <w:position w:val="-38"/>
          <w:lang w:val="en-GB"/>
        </w:rPr>
        <w:object w:dxaOrig="2020" w:dyaOrig="800">
          <v:shape id="_x0000_i1157" type="#_x0000_t75" style="width:101pt;height:40pt" o:ole="">
            <v:imagedata r:id="rId221" o:title=""/>
          </v:shape>
          <o:OLEObject Type="Embed" ProgID="Equation.3" ShapeID="_x0000_i1157" DrawAspect="Content" ObjectID="_1399470946" r:id="rId255"/>
        </w:object>
      </w:r>
    </w:p>
    <w:p w:rsidR="000331CF" w:rsidRPr="00DC423F" w:rsidRDefault="000331CF" w:rsidP="00BE60FF">
      <w:pPr>
        <w:autoSpaceDE w:val="0"/>
        <w:autoSpaceDN w:val="0"/>
        <w:adjustRightInd w:val="0"/>
        <w:spacing w:line="360" w:lineRule="auto"/>
        <w:ind w:left="360" w:firstLine="348"/>
        <w:jc w:val="both"/>
        <w:rPr>
          <w:lang w:val="en-GB"/>
        </w:rPr>
      </w:pPr>
      <w:r w:rsidRPr="00DC423F">
        <w:rPr>
          <w:lang w:val="en-GB"/>
        </w:rPr>
        <w:t xml:space="preserve">Then </w:t>
      </w:r>
      <w:r w:rsidRPr="00DC423F">
        <w:rPr>
          <w:position w:val="-6"/>
          <w:lang w:val="en-GB"/>
        </w:rPr>
        <w:object w:dxaOrig="220" w:dyaOrig="279">
          <v:shape id="_x0000_i1158" type="#_x0000_t75" style="width:11pt;height:14pt" o:ole="">
            <v:imagedata r:id="rId256" o:title=""/>
          </v:shape>
          <o:OLEObject Type="Embed" ProgID="Equation.3" ShapeID="_x0000_i1158" DrawAspect="Content" ObjectID="_1399470947" r:id="rId257"/>
        </w:object>
      </w:r>
      <w:r w:rsidRPr="00DC423F">
        <w:rPr>
          <w:lang w:val="en-GB"/>
        </w:rPr>
        <w:t xml:space="preserve">is computed as the average </w:t>
      </w:r>
      <w:proofErr w:type="gramStart"/>
      <w:r w:rsidRPr="00DC423F">
        <w:rPr>
          <w:lang w:val="en-GB"/>
        </w:rPr>
        <w:t xml:space="preserve">of </w:t>
      </w:r>
      <w:proofErr w:type="gramEnd"/>
      <w:r w:rsidRPr="00DC423F">
        <w:rPr>
          <w:position w:val="-14"/>
          <w:lang w:val="en-GB"/>
        </w:rPr>
        <w:object w:dxaOrig="279" w:dyaOrig="380">
          <v:shape id="_x0000_i1159" type="#_x0000_t75" style="width:14pt;height:19pt" o:ole="">
            <v:imagedata r:id="rId258" o:title=""/>
          </v:shape>
          <o:OLEObject Type="Embed" ProgID="Equation.3" ShapeID="_x0000_i1159" DrawAspect="Content" ObjectID="_1399470948" r:id="rId259"/>
        </w:object>
      </w:r>
      <w:r w:rsidRPr="00DC423F">
        <w:rPr>
          <w:lang w:val="en-GB"/>
        </w:rPr>
        <w:t xml:space="preserve">; hence </w:t>
      </w:r>
      <w:r w:rsidRPr="00DC423F">
        <w:rPr>
          <w:position w:val="-14"/>
          <w:lang w:val="en-GB"/>
        </w:rPr>
        <w:object w:dxaOrig="660" w:dyaOrig="400">
          <v:shape id="_x0000_i1160" type="#_x0000_t75" style="width:33pt;height:20pt" o:ole="">
            <v:imagedata r:id="rId260" o:title=""/>
          </v:shape>
          <o:OLEObject Type="Embed" ProgID="Equation.3" ShapeID="_x0000_i1160" DrawAspect="Content" ObjectID="_1399470949" r:id="rId261"/>
        </w:object>
      </w:r>
      <w:r w:rsidRPr="00DC423F">
        <w:rPr>
          <w:lang w:val="en-GB"/>
        </w:rPr>
        <w:t xml:space="preserve">. </w:t>
      </w:r>
    </w:p>
    <w:p w:rsidR="000331CF" w:rsidRPr="00DC423F" w:rsidRDefault="000331CF" w:rsidP="000331CF">
      <w:pPr>
        <w:numPr>
          <w:ilvl w:val="1"/>
          <w:numId w:val="25"/>
        </w:numPr>
        <w:tabs>
          <w:tab w:val="clear" w:pos="1500"/>
          <w:tab w:val="num" w:pos="720"/>
        </w:tabs>
        <w:autoSpaceDE w:val="0"/>
        <w:autoSpaceDN w:val="0"/>
        <w:adjustRightInd w:val="0"/>
        <w:spacing w:line="360" w:lineRule="auto"/>
        <w:ind w:left="720"/>
        <w:jc w:val="both"/>
        <w:rPr>
          <w:lang w:val="en-GB"/>
        </w:rPr>
      </w:pPr>
      <w:r w:rsidRPr="00DC423F">
        <w:rPr>
          <w:lang w:val="en-GB"/>
        </w:rPr>
        <w:t xml:space="preserve">We multiply </w:t>
      </w:r>
      <w:r w:rsidRPr="00DC423F">
        <w:rPr>
          <w:position w:val="-10"/>
          <w:lang w:val="en-GB"/>
        </w:rPr>
        <w:object w:dxaOrig="820" w:dyaOrig="480">
          <v:shape id="_x0000_i1161" type="#_x0000_t75" style="width:41pt;height:24pt" o:ole="">
            <v:imagedata r:id="rId249" o:title=""/>
          </v:shape>
          <o:OLEObject Type="Embed" ProgID="Equation.3" ShapeID="_x0000_i1161" DrawAspect="Content" ObjectID="_1399470950" r:id="rId262"/>
        </w:object>
      </w:r>
      <w:r w:rsidRPr="00DC423F">
        <w:rPr>
          <w:lang w:val="en-GB"/>
        </w:rPr>
        <w:t xml:space="preserve"> and </w:t>
      </w:r>
      <w:r w:rsidRPr="00DC423F">
        <w:rPr>
          <w:position w:val="-10"/>
          <w:lang w:val="en-GB"/>
        </w:rPr>
        <w:object w:dxaOrig="260" w:dyaOrig="340">
          <v:shape id="_x0000_i1162" type="#_x0000_t75" style="width:13pt;height:17pt" o:ole="">
            <v:imagedata r:id="rId251" o:title=""/>
          </v:shape>
          <o:OLEObject Type="Embed" ProgID="Equation.3" ShapeID="_x0000_i1162" DrawAspect="Content" ObjectID="_1399470951" r:id="rId263"/>
        </w:object>
      </w:r>
      <w:r w:rsidRPr="00DC423F">
        <w:rPr>
          <w:lang w:val="en-GB"/>
        </w:rPr>
        <w:t xml:space="preserve">by </w:t>
      </w:r>
      <w:r w:rsidRPr="00DC423F">
        <w:rPr>
          <w:position w:val="-10"/>
          <w:lang w:val="en-GB"/>
        </w:rPr>
        <w:object w:dxaOrig="680" w:dyaOrig="320">
          <v:shape id="_x0000_i1163" type="#_x0000_t75" style="width:34pt;height:16pt" o:ole="">
            <v:imagedata r:id="rId264" o:title=""/>
          </v:shape>
          <o:OLEObject Type="Embed" ProgID="Equation.3" ShapeID="_x0000_i1163" DrawAspect="Content" ObjectID="_1399470952" r:id="rId265"/>
        </w:object>
      </w:r>
      <w:r w:rsidRPr="00DC423F">
        <w:rPr>
          <w:lang w:val="en-GB"/>
        </w:rPr>
        <w:t xml:space="preserve"> to obtain: </w:t>
      </w:r>
      <w:r w:rsidRPr="00DC423F">
        <w:rPr>
          <w:position w:val="-10"/>
          <w:lang w:val="en-GB"/>
        </w:rPr>
        <w:object w:dxaOrig="1900" w:dyaOrig="480">
          <v:shape id="_x0000_i1164" type="#_x0000_t75" style="width:95pt;height:24pt" o:ole="">
            <v:imagedata r:id="rId266" o:title=""/>
          </v:shape>
          <o:OLEObject Type="Embed" ProgID="Equation.3" ShapeID="_x0000_i1164" DrawAspect="Content" ObjectID="_1399470953" r:id="rId267"/>
        </w:object>
      </w:r>
      <w:r w:rsidRPr="00DC423F">
        <w:rPr>
          <w:lang w:val="en-GB"/>
        </w:rPr>
        <w:t xml:space="preserve"> </w:t>
      </w:r>
      <w:proofErr w:type="spellStart"/>
      <w:proofErr w:type="gramStart"/>
      <w:r w:rsidRPr="00DC423F">
        <w:rPr>
          <w:lang w:val="en-GB"/>
        </w:rPr>
        <w:t>and</w:t>
      </w:r>
      <w:proofErr w:type="spellEnd"/>
      <w:r w:rsidRPr="00DC423F">
        <w:rPr>
          <w:lang w:val="en-GB"/>
        </w:rPr>
        <w:t xml:space="preserve"> </w:t>
      </w:r>
      <w:proofErr w:type="gramEnd"/>
      <w:r w:rsidRPr="00DC423F">
        <w:rPr>
          <w:position w:val="-10"/>
          <w:lang w:val="en-GB"/>
        </w:rPr>
        <w:object w:dxaOrig="1340" w:dyaOrig="380">
          <v:shape id="_x0000_i1165" type="#_x0000_t75" style="width:67pt;height:19pt" o:ole="">
            <v:imagedata r:id="rId268" o:title=""/>
          </v:shape>
          <o:OLEObject Type="Embed" ProgID="Equation.3" ShapeID="_x0000_i1165" DrawAspect="Content" ObjectID="_1399470954" r:id="rId269"/>
        </w:object>
      </w:r>
      <w:r w:rsidRPr="00DC423F">
        <w:rPr>
          <w:lang w:val="en-GB"/>
        </w:rPr>
        <w:t>.</w:t>
      </w:r>
    </w:p>
    <w:p w:rsidR="000331CF" w:rsidRPr="00DC423F" w:rsidRDefault="000331CF" w:rsidP="000331CF">
      <w:pPr>
        <w:numPr>
          <w:ilvl w:val="1"/>
          <w:numId w:val="25"/>
        </w:numPr>
        <w:tabs>
          <w:tab w:val="clear" w:pos="1500"/>
          <w:tab w:val="num" w:pos="720"/>
        </w:tabs>
        <w:autoSpaceDE w:val="0"/>
        <w:autoSpaceDN w:val="0"/>
        <w:adjustRightInd w:val="0"/>
        <w:spacing w:line="360" w:lineRule="auto"/>
        <w:ind w:left="720"/>
        <w:jc w:val="both"/>
        <w:rPr>
          <w:lang w:val="en-GB"/>
        </w:rPr>
      </w:pPr>
      <w:r w:rsidRPr="00DC423F">
        <w:rPr>
          <w:lang w:val="en-GB"/>
        </w:rPr>
        <w:t>We have</w:t>
      </w:r>
      <w:r w:rsidRPr="00DC423F">
        <w:rPr>
          <w:position w:val="-10"/>
          <w:lang w:val="en-GB"/>
        </w:rPr>
        <w:object w:dxaOrig="240" w:dyaOrig="380">
          <v:shape id="_x0000_i1166" type="#_x0000_t75" style="width:12pt;height:19pt" o:ole="">
            <v:imagedata r:id="rId241" o:title=""/>
          </v:shape>
          <o:OLEObject Type="Embed" ProgID="Equation.3" ShapeID="_x0000_i1166" DrawAspect="Content" ObjectID="_1399470955" r:id="rId270"/>
        </w:object>
      </w:r>
      <w:proofErr w:type="gramStart"/>
      <w:r w:rsidRPr="00DC423F">
        <w:rPr>
          <w:lang w:val="en-GB"/>
        </w:rPr>
        <w:t xml:space="preserve">, </w:t>
      </w:r>
      <w:proofErr w:type="gramEnd"/>
      <w:r w:rsidRPr="00DC423F">
        <w:rPr>
          <w:position w:val="-10"/>
          <w:lang w:val="en-GB"/>
        </w:rPr>
        <w:object w:dxaOrig="820" w:dyaOrig="480">
          <v:shape id="_x0000_i1167" type="#_x0000_t75" style="width:41pt;height:24pt" o:ole="">
            <v:imagedata r:id="rId249" o:title=""/>
          </v:shape>
          <o:OLEObject Type="Embed" ProgID="Equation.3" ShapeID="_x0000_i1167" DrawAspect="Content" ObjectID="_1399470956" r:id="rId271"/>
        </w:object>
      </w:r>
      <w:r w:rsidRPr="00DC423F">
        <w:rPr>
          <w:lang w:val="en-GB"/>
        </w:rPr>
        <w:t xml:space="preserve">, </w:t>
      </w:r>
      <w:r w:rsidRPr="00DC423F">
        <w:rPr>
          <w:position w:val="-6"/>
          <w:lang w:val="en-GB"/>
        </w:rPr>
        <w:object w:dxaOrig="220" w:dyaOrig="279">
          <v:shape id="_x0000_i1168" type="#_x0000_t75" style="width:11pt;height:14pt" o:ole="">
            <v:imagedata r:id="rId272" o:title=""/>
          </v:shape>
          <o:OLEObject Type="Embed" ProgID="Equation.3" ShapeID="_x0000_i1168" DrawAspect="Content" ObjectID="_1399470957" r:id="rId273"/>
        </w:object>
      </w:r>
      <w:r w:rsidRPr="00DC423F">
        <w:rPr>
          <w:lang w:val="en-GB"/>
        </w:rPr>
        <w:t xml:space="preserve"> and </w:t>
      </w:r>
      <w:r w:rsidRPr="00DC423F">
        <w:rPr>
          <w:position w:val="-10"/>
          <w:lang w:val="en-GB"/>
        </w:rPr>
        <w:object w:dxaOrig="240" w:dyaOrig="380">
          <v:shape id="_x0000_i1169" type="#_x0000_t75" style="width:12pt;height:19pt" o:ole="">
            <v:imagedata r:id="rId274" o:title=""/>
          </v:shape>
          <o:OLEObject Type="Embed" ProgID="Equation.3" ShapeID="_x0000_i1169" DrawAspect="Content" ObjectID="_1399470958" r:id="rId275"/>
        </w:object>
      </w:r>
      <w:r w:rsidRPr="00DC423F">
        <w:rPr>
          <w:lang w:val="en-GB"/>
        </w:rPr>
        <w:t xml:space="preserve">. It is possible to </w:t>
      </w:r>
      <w:proofErr w:type="gramStart"/>
      <w:r w:rsidRPr="00DC423F">
        <w:rPr>
          <w:lang w:val="en-GB"/>
        </w:rPr>
        <w:t xml:space="preserve">compute </w:t>
      </w:r>
      <w:proofErr w:type="gramEnd"/>
      <w:r w:rsidRPr="00DC423F">
        <w:rPr>
          <w:position w:val="-10"/>
          <w:lang w:val="en-GB"/>
        </w:rPr>
        <w:object w:dxaOrig="240" w:dyaOrig="340">
          <v:shape id="_x0000_i1170" type="#_x0000_t75" style="width:12pt;height:17pt" o:ole="">
            <v:imagedata r:id="rId276" o:title=""/>
          </v:shape>
          <o:OLEObject Type="Embed" ProgID="Equation.3" ShapeID="_x0000_i1170" DrawAspect="Content" ObjectID="_1399470959" r:id="rId277"/>
        </w:object>
      </w:r>
      <w:r w:rsidRPr="00DC423F">
        <w:rPr>
          <w:lang w:val="en-GB"/>
        </w:rPr>
        <w:t>.</w:t>
      </w:r>
    </w:p>
    <w:p w:rsidR="00F70DFE" w:rsidRPr="00DC423F" w:rsidRDefault="00F70DFE" w:rsidP="00201687">
      <w:pPr>
        <w:spacing w:line="360" w:lineRule="auto"/>
        <w:ind w:right="72"/>
        <w:jc w:val="both"/>
        <w:rPr>
          <w:b/>
          <w:bCs/>
          <w:sz w:val="28"/>
          <w:szCs w:val="28"/>
          <w:lang w:val="en-GB"/>
        </w:rPr>
      </w:pPr>
    </w:p>
    <w:p w:rsidR="00201687" w:rsidRPr="00DC423F" w:rsidRDefault="00201687" w:rsidP="00201687">
      <w:pPr>
        <w:spacing w:line="360" w:lineRule="auto"/>
        <w:ind w:right="72"/>
        <w:jc w:val="both"/>
        <w:rPr>
          <w:b/>
          <w:bCs/>
          <w:sz w:val="28"/>
          <w:szCs w:val="28"/>
          <w:lang w:val="en-GB"/>
        </w:rPr>
      </w:pPr>
      <w:proofErr w:type="gramStart"/>
      <w:r w:rsidRPr="00DC423F">
        <w:rPr>
          <w:b/>
          <w:bCs/>
          <w:sz w:val="28"/>
          <w:szCs w:val="28"/>
          <w:lang w:val="en-GB"/>
        </w:rPr>
        <w:t>Results.</w:t>
      </w:r>
      <w:proofErr w:type="gramEnd"/>
    </w:p>
    <w:p w:rsidR="0079568F" w:rsidRPr="00DC423F" w:rsidRDefault="0079568F" w:rsidP="0042124F">
      <w:pPr>
        <w:autoSpaceDE w:val="0"/>
        <w:autoSpaceDN w:val="0"/>
        <w:adjustRightInd w:val="0"/>
        <w:spacing w:line="360" w:lineRule="auto"/>
        <w:jc w:val="both"/>
        <w:rPr>
          <w:lang w:val="en-GB"/>
        </w:rPr>
      </w:pPr>
    </w:p>
    <w:p w:rsidR="00191ED7" w:rsidRPr="00DC423F" w:rsidRDefault="00191ED7" w:rsidP="00042907">
      <w:pPr>
        <w:spacing w:line="360" w:lineRule="auto"/>
        <w:jc w:val="both"/>
        <w:rPr>
          <w:lang w:val="en-GB"/>
        </w:rPr>
      </w:pPr>
      <w:r w:rsidRPr="00DC423F">
        <w:rPr>
          <w:lang w:val="en-GB"/>
        </w:rPr>
        <w:t>In this section, the estimation of the models is carried out</w:t>
      </w:r>
      <w:r w:rsidR="00FF3483">
        <w:rPr>
          <w:lang w:val="en-GB"/>
        </w:rPr>
        <w:t xml:space="preserve"> using PISA 2009 data</w:t>
      </w:r>
      <w:r w:rsidRPr="00DC423F">
        <w:rPr>
          <w:lang w:val="en-GB"/>
        </w:rPr>
        <w:t>.</w:t>
      </w:r>
      <w:r w:rsidR="000F6246" w:rsidRPr="00DC423F">
        <w:rPr>
          <w:lang w:val="en-GB"/>
        </w:rPr>
        <w:t xml:space="preserve"> Since the objective of the</w:t>
      </w:r>
      <w:r w:rsidR="00431C63" w:rsidRPr="00DC423F">
        <w:rPr>
          <w:lang w:val="en-GB"/>
        </w:rPr>
        <w:t xml:space="preserve"> paper is to prove the existence</w:t>
      </w:r>
      <w:r w:rsidR="000F6246" w:rsidRPr="00DC423F">
        <w:rPr>
          <w:lang w:val="en-GB"/>
        </w:rPr>
        <w:t xml:space="preserve"> of endogeneity</w:t>
      </w:r>
      <w:r w:rsidR="00431C63" w:rsidRPr="00DC423F">
        <w:rPr>
          <w:lang w:val="en-GB"/>
        </w:rPr>
        <w:t xml:space="preserve"> </w:t>
      </w:r>
      <w:r w:rsidR="00CE5434" w:rsidRPr="00DC423F">
        <w:rPr>
          <w:lang w:val="en-GB"/>
        </w:rPr>
        <w:t>when</w:t>
      </w:r>
      <w:r w:rsidR="00431C63" w:rsidRPr="00DC423F">
        <w:rPr>
          <w:lang w:val="en-GB"/>
        </w:rPr>
        <w:t xml:space="preserve"> some </w:t>
      </w:r>
      <w:r w:rsidR="000F6246" w:rsidRPr="00DC423F">
        <w:rPr>
          <w:lang w:val="en-GB"/>
        </w:rPr>
        <w:t>school variables</w:t>
      </w:r>
      <w:r w:rsidR="00CE5434" w:rsidRPr="00DC423F">
        <w:rPr>
          <w:lang w:val="en-GB"/>
        </w:rPr>
        <w:t xml:space="preserve"> are omitted</w:t>
      </w:r>
      <w:r w:rsidR="000F6246" w:rsidRPr="00DC423F">
        <w:rPr>
          <w:lang w:val="en-GB"/>
        </w:rPr>
        <w:t xml:space="preserve">; we decided to limit the interpretation </w:t>
      </w:r>
      <w:r w:rsidR="00227783" w:rsidRPr="00DC423F">
        <w:rPr>
          <w:lang w:val="en-GB"/>
        </w:rPr>
        <w:t xml:space="preserve">to the Hausman test and to the comparison </w:t>
      </w:r>
      <w:r w:rsidR="00CE5434" w:rsidRPr="00DC423F">
        <w:rPr>
          <w:lang w:val="en-GB"/>
        </w:rPr>
        <w:t xml:space="preserve">between the different models. </w:t>
      </w:r>
      <w:r w:rsidR="00846748" w:rsidRPr="00DC423F">
        <w:rPr>
          <w:lang w:val="en-GB"/>
        </w:rPr>
        <w:t>It should be noted that Mostafa (2009a) provides an interpre</w:t>
      </w:r>
      <w:r w:rsidR="00452F0D" w:rsidRPr="00DC423F">
        <w:rPr>
          <w:lang w:val="en-GB"/>
        </w:rPr>
        <w:t>tation of the</w:t>
      </w:r>
      <w:r w:rsidR="00D2418D" w:rsidRPr="00DC423F">
        <w:rPr>
          <w:lang w:val="en-GB"/>
        </w:rPr>
        <w:t xml:space="preserve"> regression</w:t>
      </w:r>
      <w:r w:rsidR="00452F0D" w:rsidRPr="00DC423F">
        <w:rPr>
          <w:lang w:val="en-GB"/>
        </w:rPr>
        <w:t xml:space="preserve"> coefficients in a</w:t>
      </w:r>
      <w:r w:rsidR="00846748" w:rsidRPr="00DC423F">
        <w:rPr>
          <w:lang w:val="en-GB"/>
        </w:rPr>
        <w:t xml:space="preserve"> </w:t>
      </w:r>
      <w:r w:rsidR="00452F0D" w:rsidRPr="00DC423F">
        <w:rPr>
          <w:lang w:val="en-GB"/>
        </w:rPr>
        <w:t>cross</w:t>
      </w:r>
      <w:r w:rsidR="00CA4162" w:rsidRPr="00DC423F">
        <w:rPr>
          <w:lang w:val="en-GB"/>
        </w:rPr>
        <w:t xml:space="preserve">-country comparative </w:t>
      </w:r>
      <w:r w:rsidR="00D44D75" w:rsidRPr="00DC423F">
        <w:rPr>
          <w:lang w:val="en-GB"/>
        </w:rPr>
        <w:t>manner</w:t>
      </w:r>
      <w:r w:rsidR="00CA4162" w:rsidRPr="00DC423F">
        <w:rPr>
          <w:lang w:val="en-GB"/>
        </w:rPr>
        <w:t>.</w:t>
      </w:r>
    </w:p>
    <w:p w:rsidR="0035260A" w:rsidRPr="00DC423F" w:rsidRDefault="00DF7D28" w:rsidP="0035260A">
      <w:pPr>
        <w:numPr>
          <w:ilvl w:val="1"/>
          <w:numId w:val="30"/>
        </w:numPr>
        <w:tabs>
          <w:tab w:val="clear" w:pos="1920"/>
          <w:tab w:val="num" w:pos="360"/>
        </w:tabs>
        <w:spacing w:line="360" w:lineRule="auto"/>
        <w:ind w:left="360"/>
        <w:jc w:val="both"/>
        <w:rPr>
          <w:b/>
          <w:bCs/>
          <w:i/>
          <w:iCs/>
          <w:lang w:val="en-GB"/>
        </w:rPr>
      </w:pPr>
      <w:r w:rsidRPr="00DC423F">
        <w:rPr>
          <w:b/>
          <w:bCs/>
          <w:i/>
          <w:iCs/>
          <w:lang w:val="en-GB"/>
        </w:rPr>
        <w:t>The Hausman T</w:t>
      </w:r>
      <w:r w:rsidR="0035260A" w:rsidRPr="00DC423F">
        <w:rPr>
          <w:b/>
          <w:bCs/>
          <w:i/>
          <w:iCs/>
          <w:lang w:val="en-GB"/>
        </w:rPr>
        <w:t>est.</w:t>
      </w:r>
    </w:p>
    <w:p w:rsidR="0035260A" w:rsidRPr="00DC423F" w:rsidRDefault="0035260A" w:rsidP="0035260A">
      <w:pPr>
        <w:spacing w:line="360" w:lineRule="auto"/>
        <w:jc w:val="both"/>
        <w:rPr>
          <w:lang w:val="en-GB"/>
        </w:rPr>
      </w:pPr>
    </w:p>
    <w:p w:rsidR="00A27BC7" w:rsidRPr="00DC423F" w:rsidRDefault="00E313EE" w:rsidP="00650099">
      <w:pPr>
        <w:spacing w:line="360" w:lineRule="auto"/>
        <w:jc w:val="both"/>
        <w:rPr>
          <w:lang w:val="en-GB"/>
        </w:rPr>
      </w:pPr>
      <w:r w:rsidRPr="00DC423F">
        <w:rPr>
          <w:lang w:val="en-GB"/>
        </w:rPr>
        <w:t>T</w:t>
      </w:r>
      <w:r w:rsidR="0035260A" w:rsidRPr="00DC423F">
        <w:rPr>
          <w:lang w:val="en-GB"/>
        </w:rPr>
        <w:t>he Hausman test is a spe</w:t>
      </w:r>
      <w:r w:rsidR="0023017B" w:rsidRPr="00DC423F">
        <w:rPr>
          <w:lang w:val="en-GB"/>
        </w:rPr>
        <w:t xml:space="preserve">cification test developed </w:t>
      </w:r>
      <w:r w:rsidR="0035260A" w:rsidRPr="00DC423F">
        <w:rPr>
          <w:lang w:val="en-GB"/>
        </w:rPr>
        <w:t>by Jerry Hausman</w:t>
      </w:r>
      <w:r w:rsidR="002A3771" w:rsidRPr="00DC423F">
        <w:rPr>
          <w:lang w:val="en-GB"/>
        </w:rPr>
        <w:t xml:space="preserve"> (19</w:t>
      </w:r>
      <w:r w:rsidR="0061366B" w:rsidRPr="00DC423F">
        <w:rPr>
          <w:lang w:val="en-GB"/>
        </w:rPr>
        <w:t>78)</w:t>
      </w:r>
      <w:r w:rsidR="0035260A" w:rsidRPr="00DC423F">
        <w:rPr>
          <w:lang w:val="en-GB"/>
        </w:rPr>
        <w:t xml:space="preserve">. The test identifies the presence of level 2 endogeneity. The null hypothesis is that the </w:t>
      </w:r>
      <w:r w:rsidR="0088653D" w:rsidRPr="00DC423F">
        <w:rPr>
          <w:lang w:val="en-GB"/>
        </w:rPr>
        <w:t xml:space="preserve">school-level </w:t>
      </w:r>
      <w:r w:rsidR="0035260A" w:rsidRPr="00DC423F">
        <w:rPr>
          <w:lang w:val="en-GB"/>
        </w:rPr>
        <w:t>random effects</w:t>
      </w:r>
      <w:r w:rsidR="0088653D" w:rsidRPr="00DC423F">
        <w:rPr>
          <w:lang w:val="en-GB"/>
        </w:rPr>
        <w:t xml:space="preserve"> </w:t>
      </w:r>
      <w:r w:rsidR="0088653D" w:rsidRPr="00DC423F">
        <w:rPr>
          <w:position w:val="-14"/>
        </w:rPr>
        <w:object w:dxaOrig="279" w:dyaOrig="380">
          <v:shape id="_x0000_i1171" type="#_x0000_t75" style="width:14pt;height:19pt" o:ole="">
            <v:imagedata r:id="rId278" o:title=""/>
          </v:shape>
          <o:OLEObject Type="Embed" ProgID="Equation.3" ShapeID="_x0000_i1171" DrawAspect="Content" ObjectID="_1399470960" r:id="rId279"/>
        </w:object>
      </w:r>
      <w:r w:rsidR="0035260A" w:rsidRPr="00DC423F">
        <w:rPr>
          <w:lang w:val="en-GB"/>
        </w:rPr>
        <w:t xml:space="preserve"> are not correlated with any of the students’ variables</w:t>
      </w:r>
      <w:r w:rsidR="0088653D" w:rsidRPr="00DC423F">
        <w:rPr>
          <w:position w:val="-14"/>
        </w:rPr>
        <w:object w:dxaOrig="360" w:dyaOrig="380">
          <v:shape id="_x0000_i1172" type="#_x0000_t75" style="width:18pt;height:19pt" o:ole="">
            <v:imagedata r:id="rId280" o:title=""/>
          </v:shape>
          <o:OLEObject Type="Embed" ProgID="Equation.3" ShapeID="_x0000_i1172" DrawAspect="Content" ObjectID="_1399470961" r:id="rId281"/>
        </w:object>
      </w:r>
      <w:r w:rsidR="0035260A" w:rsidRPr="00DC423F">
        <w:rPr>
          <w:lang w:val="en-GB"/>
        </w:rPr>
        <w:t xml:space="preserve">, </w:t>
      </w:r>
      <w:r w:rsidR="00F26D31" w:rsidRPr="00DC423F">
        <w:rPr>
          <w:lang w:val="en-GB"/>
        </w:rPr>
        <w:t>in other words</w:t>
      </w:r>
      <w:r w:rsidR="0088653D" w:rsidRPr="00DC423F">
        <w:rPr>
          <w:position w:val="-14"/>
          <w:lang w:val="en-GB"/>
        </w:rPr>
        <w:object w:dxaOrig="1540" w:dyaOrig="380">
          <v:shape id="_x0000_i1173" type="#_x0000_t75" style="width:77pt;height:19pt" o:ole="">
            <v:imagedata r:id="rId282" o:title=""/>
          </v:shape>
          <o:OLEObject Type="Embed" ProgID="Equation.3" ShapeID="_x0000_i1173" DrawAspect="Content" ObjectID="_1399470962" r:id="rId283"/>
        </w:object>
      </w:r>
      <w:r w:rsidR="00F26D31" w:rsidRPr="00DC423F">
        <w:rPr>
          <w:lang w:val="en-GB"/>
        </w:rPr>
        <w:t>.</w:t>
      </w:r>
      <w:r w:rsidR="0035260A" w:rsidRPr="00DC423F">
        <w:rPr>
          <w:lang w:val="en-GB"/>
        </w:rPr>
        <w:t xml:space="preserve"> If the null hypothesis holds, then the estimates of the coefficients are both consistent </w:t>
      </w:r>
      <w:r w:rsidR="00B8587B" w:rsidRPr="00DC423F">
        <w:rPr>
          <w:lang w:val="en-GB"/>
        </w:rPr>
        <w:t>and efficient. The Hausman test</w:t>
      </w:r>
      <w:r w:rsidR="0035260A" w:rsidRPr="00DC423F">
        <w:rPr>
          <w:lang w:val="en-GB"/>
        </w:rPr>
        <w:t xml:space="preserve"> tests a fixed effects specification of the models against the random effects </w:t>
      </w:r>
      <w:r w:rsidR="00AD7592" w:rsidRPr="00DC423F">
        <w:rPr>
          <w:lang w:val="en-GB"/>
        </w:rPr>
        <w:t>one</w:t>
      </w:r>
      <w:r w:rsidR="0035260A" w:rsidRPr="00DC423F">
        <w:rPr>
          <w:lang w:val="en-GB"/>
        </w:rPr>
        <w:t xml:space="preserve">. </w:t>
      </w:r>
      <w:r w:rsidR="00741E0B" w:rsidRPr="00DC423F">
        <w:rPr>
          <w:lang w:val="en-GB"/>
        </w:rPr>
        <w:t>In the fixed effect</w:t>
      </w:r>
      <w:r w:rsidR="00B60A7C" w:rsidRPr="00DC423F">
        <w:rPr>
          <w:lang w:val="en-GB"/>
        </w:rPr>
        <w:t>s</w:t>
      </w:r>
      <w:r w:rsidR="00741E0B" w:rsidRPr="00DC423F">
        <w:rPr>
          <w:lang w:val="en-GB"/>
        </w:rPr>
        <w:t xml:space="preserve"> model, </w:t>
      </w:r>
      <w:r w:rsidR="00741E0B" w:rsidRPr="00DC423F">
        <w:rPr>
          <w:position w:val="-14"/>
        </w:rPr>
        <w:object w:dxaOrig="279" w:dyaOrig="380">
          <v:shape id="_x0000_i1174" type="#_x0000_t75" style="width:14pt;height:19pt" o:ole="">
            <v:imagedata r:id="rId278" o:title=""/>
          </v:shape>
          <o:OLEObject Type="Embed" ProgID="Equation.3" ShapeID="_x0000_i1174" DrawAspect="Content" ObjectID="_1399470963" r:id="rId284"/>
        </w:object>
      </w:r>
      <w:r w:rsidR="00741E0B" w:rsidRPr="00DC423F">
        <w:rPr>
          <w:lang w:val="en-GB"/>
        </w:rPr>
        <w:t xml:space="preserve">is treated as a </w:t>
      </w:r>
      <w:r w:rsidR="00B60A7C" w:rsidRPr="00DC423F">
        <w:rPr>
          <w:lang w:val="en-GB"/>
        </w:rPr>
        <w:t>fixed effect</w:t>
      </w:r>
      <w:r w:rsidR="00741E0B" w:rsidRPr="00DC423F">
        <w:rPr>
          <w:lang w:val="en-GB"/>
        </w:rPr>
        <w:t xml:space="preserve"> and </w:t>
      </w:r>
      <w:r w:rsidR="00741E0B" w:rsidRPr="00DC423F">
        <w:rPr>
          <w:lang w:val="en-GB"/>
        </w:rPr>
        <w:lastRenderedPageBreak/>
        <w:t>hence j value</w:t>
      </w:r>
      <w:r w:rsidR="00B60A7C" w:rsidRPr="00DC423F">
        <w:rPr>
          <w:lang w:val="en-GB"/>
        </w:rPr>
        <w:t>s</w:t>
      </w:r>
      <w:r w:rsidR="00741E0B" w:rsidRPr="00DC423F">
        <w:rPr>
          <w:lang w:val="en-GB"/>
        </w:rPr>
        <w:t xml:space="preserve"> of it are estimated. This fixed effects model does not suffer from level 2 endogeneity since, as a </w:t>
      </w:r>
      <w:r w:rsidR="00B60A7C" w:rsidRPr="00DC423F">
        <w:rPr>
          <w:lang w:val="en-GB"/>
        </w:rPr>
        <w:t>fixed effect</w:t>
      </w:r>
      <w:r w:rsidR="00741E0B" w:rsidRPr="00DC423F">
        <w:rPr>
          <w:lang w:val="en-GB"/>
        </w:rPr>
        <w:t xml:space="preserve">, </w:t>
      </w:r>
      <w:r w:rsidR="00741E0B" w:rsidRPr="00DC423F">
        <w:rPr>
          <w:position w:val="-14"/>
        </w:rPr>
        <w:object w:dxaOrig="279" w:dyaOrig="380">
          <v:shape id="_x0000_i1175" type="#_x0000_t75" style="width:14pt;height:19pt" o:ole="">
            <v:imagedata r:id="rId278" o:title=""/>
          </v:shape>
          <o:OLEObject Type="Embed" ProgID="Equation.3" ShapeID="_x0000_i1175" DrawAspect="Content" ObjectID="_1399470964" r:id="rId285"/>
        </w:object>
      </w:r>
      <w:r w:rsidR="00741E0B" w:rsidRPr="00DC423F">
        <w:rPr>
          <w:lang w:val="en-GB"/>
        </w:rPr>
        <w:t xml:space="preserve">cannot be correlated </w:t>
      </w:r>
      <w:proofErr w:type="gramStart"/>
      <w:r w:rsidR="00741E0B" w:rsidRPr="00DC423F">
        <w:rPr>
          <w:lang w:val="en-GB"/>
        </w:rPr>
        <w:t xml:space="preserve">with </w:t>
      </w:r>
      <w:proofErr w:type="gramEnd"/>
      <w:r w:rsidR="00741E0B" w:rsidRPr="00DC423F">
        <w:rPr>
          <w:position w:val="-14"/>
        </w:rPr>
        <w:object w:dxaOrig="360" w:dyaOrig="380">
          <v:shape id="_x0000_i1176" type="#_x0000_t75" style="width:18pt;height:19pt" o:ole="">
            <v:imagedata r:id="rId280" o:title=""/>
          </v:shape>
          <o:OLEObject Type="Embed" ProgID="Equation.3" ShapeID="_x0000_i1176" DrawAspect="Content" ObjectID="_1399470965" r:id="rId286"/>
        </w:object>
      </w:r>
      <w:r w:rsidR="00B60A7C" w:rsidRPr="00DC423F">
        <w:rPr>
          <w:lang w:val="en-GB"/>
        </w:rPr>
        <w:t xml:space="preserve">. </w:t>
      </w:r>
      <w:r w:rsidR="00741E0B" w:rsidRPr="00DC423F">
        <w:rPr>
          <w:lang w:val="en-GB"/>
        </w:rPr>
        <w:t xml:space="preserve"> In contrast, in random effect</w:t>
      </w:r>
      <w:r w:rsidR="009414CF" w:rsidRPr="00DC423F">
        <w:rPr>
          <w:lang w:val="en-GB"/>
        </w:rPr>
        <w:t>s</w:t>
      </w:r>
      <w:r w:rsidR="00741E0B" w:rsidRPr="00DC423F">
        <w:rPr>
          <w:lang w:val="en-GB"/>
        </w:rPr>
        <w:t xml:space="preserve"> models</w:t>
      </w:r>
      <w:r w:rsidR="00B60A7C" w:rsidRPr="00DC423F">
        <w:rPr>
          <w:lang w:val="en-GB"/>
        </w:rPr>
        <w:t>,</w:t>
      </w:r>
      <w:r w:rsidR="00741E0B" w:rsidRPr="00DC423F">
        <w:rPr>
          <w:lang w:val="en-GB"/>
        </w:rPr>
        <w:t xml:space="preserve"> </w:t>
      </w:r>
      <w:r w:rsidR="00741E0B" w:rsidRPr="00DC423F">
        <w:rPr>
          <w:position w:val="-14"/>
        </w:rPr>
        <w:object w:dxaOrig="279" w:dyaOrig="380">
          <v:shape id="_x0000_i1177" type="#_x0000_t75" style="width:14pt;height:19pt" o:ole="">
            <v:imagedata r:id="rId278" o:title=""/>
          </v:shape>
          <o:OLEObject Type="Embed" ProgID="Equation.3" ShapeID="_x0000_i1177" DrawAspect="Content" ObjectID="_1399470966" r:id="rId287"/>
        </w:object>
      </w:r>
      <w:r w:rsidR="00741E0B" w:rsidRPr="00DC423F">
        <w:rPr>
          <w:lang w:val="en-GB"/>
        </w:rPr>
        <w:t>is considered to be random and hence can be correlated with</w:t>
      </w:r>
      <w:r w:rsidR="00741E0B" w:rsidRPr="00DC423F">
        <w:rPr>
          <w:position w:val="-14"/>
        </w:rPr>
        <w:object w:dxaOrig="360" w:dyaOrig="380">
          <v:shape id="_x0000_i1178" type="#_x0000_t75" style="width:18pt;height:19pt" o:ole="">
            <v:imagedata r:id="rId280" o:title=""/>
          </v:shape>
          <o:OLEObject Type="Embed" ProgID="Equation.3" ShapeID="_x0000_i1178" DrawAspect="Content" ObjectID="_1399470967" r:id="rId288"/>
        </w:object>
      </w:r>
      <w:r w:rsidR="00741E0B" w:rsidRPr="00DC423F">
        <w:rPr>
          <w:lang w:val="en-GB"/>
        </w:rPr>
        <w:t xml:space="preserve">. </w:t>
      </w:r>
      <w:r w:rsidR="009414CF" w:rsidRPr="00DC423F">
        <w:rPr>
          <w:lang w:val="en-GB"/>
        </w:rPr>
        <w:t>The Hausman test compares the random and the fixed effects specifications, i</w:t>
      </w:r>
      <w:r w:rsidR="0035260A" w:rsidRPr="00DC423F">
        <w:rPr>
          <w:lang w:val="en-GB"/>
        </w:rPr>
        <w:t>f the null hypothesis is rejected</w:t>
      </w:r>
      <w:r w:rsidR="00B60A7C" w:rsidRPr="00DC423F">
        <w:rPr>
          <w:lang w:val="en-GB"/>
        </w:rPr>
        <w:t xml:space="preserve"> (i.e</w:t>
      </w:r>
      <w:proofErr w:type="gramStart"/>
      <w:r w:rsidR="00B60A7C" w:rsidRPr="00DC423F">
        <w:rPr>
          <w:lang w:val="en-GB"/>
        </w:rPr>
        <w:t xml:space="preserve">. </w:t>
      </w:r>
      <w:proofErr w:type="gramEnd"/>
      <w:r w:rsidR="00B60A7C" w:rsidRPr="00DC423F">
        <w:rPr>
          <w:position w:val="-14"/>
          <w:lang w:val="en-GB"/>
        </w:rPr>
        <w:object w:dxaOrig="1540" w:dyaOrig="380">
          <v:shape id="_x0000_i1179" type="#_x0000_t75" style="width:77pt;height:19pt" o:ole="">
            <v:imagedata r:id="rId289" o:title=""/>
          </v:shape>
          <o:OLEObject Type="Embed" ProgID="Equation.3" ShapeID="_x0000_i1179" DrawAspect="Content" ObjectID="_1399470968" r:id="rId290"/>
        </w:object>
      </w:r>
      <w:r w:rsidR="00B60A7C" w:rsidRPr="00DC423F">
        <w:rPr>
          <w:lang w:val="en-GB"/>
        </w:rPr>
        <w:t>),</w:t>
      </w:r>
      <w:r w:rsidR="0035260A" w:rsidRPr="00DC423F">
        <w:rPr>
          <w:lang w:val="en-GB"/>
        </w:rPr>
        <w:t xml:space="preserve"> we can conclude that the random effects model suffers from endogeneity and that the fixed effects specification is better.</w:t>
      </w:r>
    </w:p>
    <w:p w:rsidR="0035260A" w:rsidRPr="00DC423F" w:rsidRDefault="0035260A" w:rsidP="0035260A">
      <w:pPr>
        <w:spacing w:line="360" w:lineRule="auto"/>
        <w:jc w:val="both"/>
        <w:rPr>
          <w:lang w:val="en-GB"/>
        </w:rPr>
      </w:pPr>
    </w:p>
    <w:p w:rsidR="00D91105" w:rsidRPr="00DC423F" w:rsidRDefault="00D91105" w:rsidP="00C41989">
      <w:pPr>
        <w:spacing w:line="360" w:lineRule="auto"/>
        <w:jc w:val="both"/>
        <w:rPr>
          <w:b/>
          <w:bCs/>
          <w:sz w:val="32"/>
          <w:szCs w:val="32"/>
          <w:lang w:val="en-GB"/>
        </w:rPr>
      </w:pPr>
      <w:proofErr w:type="gramStart"/>
      <w:r w:rsidRPr="00DC423F">
        <w:rPr>
          <w:b/>
          <w:bCs/>
          <w:sz w:val="32"/>
          <w:szCs w:val="32"/>
          <w:lang w:val="en-GB"/>
        </w:rPr>
        <w:t>Table 2 about here.</w:t>
      </w:r>
      <w:proofErr w:type="gramEnd"/>
    </w:p>
    <w:p w:rsidR="00D91105" w:rsidRPr="00DC423F" w:rsidRDefault="00D91105" w:rsidP="00C41989">
      <w:pPr>
        <w:spacing w:line="360" w:lineRule="auto"/>
        <w:jc w:val="both"/>
        <w:rPr>
          <w:lang w:val="en-GB"/>
        </w:rPr>
      </w:pPr>
    </w:p>
    <w:p w:rsidR="0035260A" w:rsidRPr="00DC423F" w:rsidRDefault="0035260A" w:rsidP="00417515">
      <w:pPr>
        <w:spacing w:line="360" w:lineRule="auto"/>
        <w:jc w:val="both"/>
        <w:rPr>
          <w:lang w:val="en-GB"/>
        </w:rPr>
      </w:pPr>
      <w:r w:rsidRPr="00DC423F">
        <w:rPr>
          <w:lang w:val="en-GB"/>
        </w:rPr>
        <w:t xml:space="preserve">As we can see, the Hausman test fails for the first model </w:t>
      </w:r>
      <w:r w:rsidR="00D13F76" w:rsidRPr="00DC423F">
        <w:rPr>
          <w:lang w:val="en-GB"/>
        </w:rPr>
        <w:t xml:space="preserve">(in Germany and the UK) </w:t>
      </w:r>
      <w:r w:rsidRPr="00DC423F">
        <w:rPr>
          <w:lang w:val="en-GB"/>
        </w:rPr>
        <w:t xml:space="preserve">where </w:t>
      </w:r>
      <w:r w:rsidR="000E6EDC" w:rsidRPr="00DC423F">
        <w:rPr>
          <w:lang w:val="en-GB"/>
        </w:rPr>
        <w:t xml:space="preserve">the null hypothesis is rejected </w:t>
      </w:r>
      <w:r w:rsidRPr="00DC423F">
        <w:rPr>
          <w:lang w:val="en-GB"/>
        </w:rPr>
        <w:t xml:space="preserve">and </w:t>
      </w:r>
      <w:r w:rsidR="008853DF" w:rsidRPr="00DC423F">
        <w:rPr>
          <w:lang w:val="en-GB"/>
        </w:rPr>
        <w:t>holds</w:t>
      </w:r>
      <w:r w:rsidRPr="00DC423F">
        <w:rPr>
          <w:lang w:val="en-GB"/>
        </w:rPr>
        <w:t xml:space="preserve"> for models 2, </w:t>
      </w:r>
      <w:r w:rsidR="00057192" w:rsidRPr="00DC423F">
        <w:rPr>
          <w:lang w:val="en-GB"/>
        </w:rPr>
        <w:t xml:space="preserve">and </w:t>
      </w:r>
      <w:r w:rsidRPr="00DC423F">
        <w:rPr>
          <w:lang w:val="en-GB"/>
        </w:rPr>
        <w:t xml:space="preserve">3. A number of </w:t>
      </w:r>
      <w:r w:rsidR="00417515">
        <w:rPr>
          <w:lang w:val="en-GB"/>
        </w:rPr>
        <w:t>conclusions</w:t>
      </w:r>
      <w:r w:rsidR="00417515" w:rsidRPr="00DC423F">
        <w:rPr>
          <w:lang w:val="en-GB"/>
        </w:rPr>
        <w:t xml:space="preserve"> </w:t>
      </w:r>
      <w:r w:rsidR="00796D15" w:rsidRPr="00DC423F">
        <w:rPr>
          <w:lang w:val="en-GB"/>
        </w:rPr>
        <w:t xml:space="preserve">can be </w:t>
      </w:r>
      <w:r w:rsidR="00C41989" w:rsidRPr="00DC423F">
        <w:rPr>
          <w:lang w:val="en-GB"/>
        </w:rPr>
        <w:t>drawn</w:t>
      </w:r>
      <w:r w:rsidRPr="00DC423F">
        <w:rPr>
          <w:lang w:val="en-GB"/>
        </w:rPr>
        <w:t>:</w:t>
      </w:r>
    </w:p>
    <w:p w:rsidR="0035260A" w:rsidRPr="00DC423F" w:rsidRDefault="0035260A" w:rsidP="0035260A">
      <w:pPr>
        <w:spacing w:line="360" w:lineRule="auto"/>
        <w:jc w:val="both"/>
        <w:rPr>
          <w:lang w:val="en-GB"/>
        </w:rPr>
      </w:pPr>
    </w:p>
    <w:p w:rsidR="0035260A" w:rsidRPr="00DC423F" w:rsidRDefault="0035260A" w:rsidP="00615D1B">
      <w:pPr>
        <w:numPr>
          <w:ilvl w:val="0"/>
          <w:numId w:val="31"/>
        </w:numPr>
        <w:spacing w:line="360" w:lineRule="auto"/>
        <w:jc w:val="both"/>
        <w:rPr>
          <w:lang w:val="en-GB"/>
        </w:rPr>
      </w:pPr>
      <w:r w:rsidRPr="00DC423F">
        <w:rPr>
          <w:lang w:val="en-GB"/>
        </w:rPr>
        <w:t xml:space="preserve">Model one did not control for peer effects (school averages of the </w:t>
      </w:r>
      <w:r w:rsidRPr="00DC423F">
        <w:rPr>
          <w:position w:val="-14"/>
          <w:lang w:val="en-GB"/>
        </w:rPr>
        <w:object w:dxaOrig="360" w:dyaOrig="380">
          <v:shape id="_x0000_i1180" type="#_x0000_t75" style="width:18pt;height:19pt" o:ole="">
            <v:imagedata r:id="rId291" o:title=""/>
          </v:shape>
          <o:OLEObject Type="Embed" ProgID="Equation.3" ShapeID="_x0000_i1180" DrawAspect="Content" ObjectID="_1399470969" r:id="rId292"/>
        </w:object>
      </w:r>
      <w:r w:rsidRPr="00DC423F">
        <w:rPr>
          <w:lang w:val="en-GB"/>
        </w:rPr>
        <w:t xml:space="preserve">s). These school characteristics were relegated to the error term </w:t>
      </w:r>
      <w:r w:rsidRPr="00DC423F">
        <w:rPr>
          <w:position w:val="-14"/>
          <w:lang w:val="en-GB"/>
        </w:rPr>
        <w:object w:dxaOrig="260" w:dyaOrig="380">
          <v:shape id="_x0000_i1181" type="#_x0000_t75" style="width:13pt;height:19pt" o:ole="">
            <v:imagedata r:id="rId293" o:title=""/>
          </v:shape>
          <o:OLEObject Type="Embed" ProgID="Equation.3" ShapeID="_x0000_i1181" DrawAspect="Content" ObjectID="_1399470970" r:id="rId294"/>
        </w:object>
      </w:r>
      <w:r w:rsidRPr="00DC423F">
        <w:rPr>
          <w:lang w:val="en-GB"/>
        </w:rPr>
        <w:t xml:space="preserve"> and are correlated with </w:t>
      </w:r>
      <w:r w:rsidR="00615D1B" w:rsidRPr="00DC423F">
        <w:rPr>
          <w:lang w:val="en-GB"/>
        </w:rPr>
        <w:t>student</w:t>
      </w:r>
      <w:r w:rsidRPr="00DC423F">
        <w:rPr>
          <w:lang w:val="en-GB"/>
        </w:rPr>
        <w:t xml:space="preserve"> level variables. Thus</w:t>
      </w:r>
      <w:r w:rsidR="00171C78" w:rsidRPr="00DC423F">
        <w:rPr>
          <w:lang w:val="en-GB"/>
        </w:rPr>
        <w:t>,</w:t>
      </w:r>
      <w:r w:rsidRPr="00DC423F">
        <w:rPr>
          <w:lang w:val="en-GB"/>
        </w:rPr>
        <w:t xml:space="preserve"> model 1 suffers from endogeneity and the null hypothesis on the Hausman test is rejected</w:t>
      </w:r>
      <w:r w:rsidR="00D13F76" w:rsidRPr="00DC423F">
        <w:rPr>
          <w:lang w:val="en-GB"/>
        </w:rPr>
        <w:t xml:space="preserve"> in Germany and in the UK</w:t>
      </w:r>
      <w:r w:rsidRPr="00DC423F">
        <w:rPr>
          <w:lang w:val="en-GB"/>
        </w:rPr>
        <w:t>. The fixed effects specification is preferred to the random effects one</w:t>
      </w:r>
      <w:r w:rsidR="001E29C0" w:rsidRPr="00DC423F">
        <w:rPr>
          <w:lang w:val="en-GB"/>
        </w:rPr>
        <w:t xml:space="preserve"> and the coefficients</w:t>
      </w:r>
      <w:r w:rsidR="00002926" w:rsidRPr="00DC423F">
        <w:rPr>
          <w:lang w:val="en-GB"/>
        </w:rPr>
        <w:t xml:space="preserve"> on the latter</w:t>
      </w:r>
      <w:r w:rsidR="001E29C0" w:rsidRPr="00DC423F">
        <w:rPr>
          <w:lang w:val="en-GB"/>
        </w:rPr>
        <w:t xml:space="preserve"> are </w:t>
      </w:r>
      <w:r w:rsidR="00FC74CA" w:rsidRPr="00DC423F">
        <w:rPr>
          <w:lang w:val="en-GB"/>
        </w:rPr>
        <w:t>biased</w:t>
      </w:r>
      <w:r w:rsidRPr="00DC423F">
        <w:rPr>
          <w:lang w:val="en-GB"/>
        </w:rPr>
        <w:t>.</w:t>
      </w:r>
    </w:p>
    <w:p w:rsidR="001905F4" w:rsidRPr="00DC423F" w:rsidRDefault="0035260A" w:rsidP="00F124A1">
      <w:pPr>
        <w:numPr>
          <w:ilvl w:val="0"/>
          <w:numId w:val="31"/>
        </w:numPr>
        <w:spacing w:line="360" w:lineRule="auto"/>
        <w:jc w:val="both"/>
        <w:rPr>
          <w:lang w:val="en-GB"/>
        </w:rPr>
      </w:pPr>
      <w:r w:rsidRPr="00DC423F">
        <w:rPr>
          <w:lang w:val="en-GB"/>
        </w:rPr>
        <w:t xml:space="preserve">The only </w:t>
      </w:r>
      <w:r w:rsidR="008C2BDE" w:rsidRPr="00DC423F">
        <w:rPr>
          <w:lang w:val="en-GB"/>
        </w:rPr>
        <w:t xml:space="preserve">country that </w:t>
      </w:r>
      <w:r w:rsidR="00353DA6" w:rsidRPr="00DC423F">
        <w:rPr>
          <w:lang w:val="en-GB"/>
        </w:rPr>
        <w:t>passed</w:t>
      </w:r>
      <w:r w:rsidRPr="00DC423F">
        <w:rPr>
          <w:lang w:val="en-GB"/>
        </w:rPr>
        <w:t xml:space="preserve"> the Hausman test in model</w:t>
      </w:r>
      <w:r w:rsidR="008F3A4D" w:rsidRPr="00DC423F">
        <w:rPr>
          <w:lang w:val="en-GB"/>
        </w:rPr>
        <w:t xml:space="preserve"> one</w:t>
      </w:r>
      <w:r w:rsidRPr="00DC423F">
        <w:rPr>
          <w:lang w:val="en-GB"/>
        </w:rPr>
        <w:t xml:space="preserve"> is Finland. This indicates that the strength of the correlation between student characteristics and un</w:t>
      </w:r>
      <w:r w:rsidR="005C6772" w:rsidRPr="00DC423F">
        <w:rPr>
          <w:lang w:val="en-GB"/>
        </w:rPr>
        <w:t>observed peer effects is low</w:t>
      </w:r>
      <w:r w:rsidRPr="00DC423F">
        <w:rPr>
          <w:lang w:val="en-GB"/>
        </w:rPr>
        <w:t xml:space="preserve">. This is perhaps due to the fact that schooling in Finland is </w:t>
      </w:r>
      <w:r w:rsidR="00F124A1" w:rsidRPr="00DC423F">
        <w:rPr>
          <w:lang w:val="en-GB"/>
        </w:rPr>
        <w:t>extremely</w:t>
      </w:r>
      <w:r w:rsidR="00E518BF" w:rsidRPr="00DC423F">
        <w:rPr>
          <w:lang w:val="en-GB"/>
        </w:rPr>
        <w:t xml:space="preserve"> </w:t>
      </w:r>
      <w:r w:rsidRPr="00DC423F">
        <w:rPr>
          <w:lang w:val="en-GB"/>
        </w:rPr>
        <w:t>comprehensive</w:t>
      </w:r>
      <w:r w:rsidR="008C2BDE" w:rsidRPr="00DC423F">
        <w:rPr>
          <w:lang w:val="en-GB"/>
        </w:rPr>
        <w:t xml:space="preserve"> and schools are homogenous</w:t>
      </w:r>
      <w:r w:rsidRPr="00DC423F">
        <w:rPr>
          <w:lang w:val="en-GB"/>
        </w:rPr>
        <w:t>. Hence, it is unlikely that student characteristics are highly correlated with those of the school</w:t>
      </w:r>
      <w:r w:rsidR="00411F80" w:rsidRPr="00DC423F">
        <w:rPr>
          <w:lang w:val="en-GB"/>
        </w:rPr>
        <w:t xml:space="preserve"> (mainly peer characteristics)</w:t>
      </w:r>
      <w:r w:rsidRPr="00DC423F">
        <w:rPr>
          <w:lang w:val="en-GB"/>
        </w:rPr>
        <w:t>.</w:t>
      </w:r>
      <w:r w:rsidR="008C2BDE" w:rsidRPr="00DC423F">
        <w:rPr>
          <w:lang w:val="en-GB"/>
        </w:rPr>
        <w:t xml:space="preserve"> </w:t>
      </w:r>
      <w:r w:rsidRPr="00DC423F">
        <w:rPr>
          <w:lang w:val="en-GB"/>
        </w:rPr>
        <w:t>Finland is foll</w:t>
      </w:r>
      <w:r w:rsidR="001905F4" w:rsidRPr="00DC423F">
        <w:rPr>
          <w:lang w:val="en-GB"/>
        </w:rPr>
        <w:t>owed</w:t>
      </w:r>
      <w:r w:rsidRPr="00DC423F">
        <w:rPr>
          <w:lang w:val="en-GB"/>
        </w:rPr>
        <w:t xml:space="preserve"> </w:t>
      </w:r>
      <w:r w:rsidR="001905F4" w:rsidRPr="00DC423F">
        <w:rPr>
          <w:lang w:val="en-GB"/>
        </w:rPr>
        <w:t xml:space="preserve">by </w:t>
      </w:r>
      <w:r w:rsidRPr="00DC423F">
        <w:rPr>
          <w:lang w:val="en-GB"/>
        </w:rPr>
        <w:t xml:space="preserve">the UK, </w:t>
      </w:r>
      <w:r w:rsidR="005060AF" w:rsidRPr="00DC423F">
        <w:rPr>
          <w:lang w:val="en-GB"/>
        </w:rPr>
        <w:t xml:space="preserve">then by </w:t>
      </w:r>
      <w:r w:rsidRPr="00DC423F">
        <w:rPr>
          <w:lang w:val="en-GB"/>
        </w:rPr>
        <w:t>Germany. The latter has t</w:t>
      </w:r>
      <w:r w:rsidR="00FC2E0E" w:rsidRPr="00DC423F">
        <w:rPr>
          <w:lang w:val="en-GB"/>
        </w:rPr>
        <w:t>he strongest value on the test which means that student characteristics and school peer effects are highly correlated</w:t>
      </w:r>
      <w:r w:rsidR="001905F4" w:rsidRPr="00DC423F">
        <w:rPr>
          <w:lang w:val="en-GB"/>
        </w:rPr>
        <w:t>.</w:t>
      </w:r>
      <w:r w:rsidR="000065E3" w:rsidRPr="00DC423F">
        <w:rPr>
          <w:lang w:val="en-GB"/>
        </w:rPr>
        <w:t xml:space="preserve"> </w:t>
      </w:r>
      <w:r w:rsidR="0039000F" w:rsidRPr="00DC423F">
        <w:rPr>
          <w:lang w:val="en-GB"/>
        </w:rPr>
        <w:t xml:space="preserve">This is </w:t>
      </w:r>
      <w:r w:rsidR="00924038" w:rsidRPr="00DC423F">
        <w:rPr>
          <w:lang w:val="en-GB"/>
        </w:rPr>
        <w:t xml:space="preserve">not surprising </w:t>
      </w:r>
      <w:r w:rsidR="0039000F" w:rsidRPr="00DC423F">
        <w:rPr>
          <w:lang w:val="en-GB"/>
        </w:rPr>
        <w:t xml:space="preserve">since </w:t>
      </w:r>
      <w:r w:rsidR="003B102E" w:rsidRPr="00DC423F">
        <w:rPr>
          <w:lang w:val="en-GB"/>
        </w:rPr>
        <w:t xml:space="preserve">early selection </w:t>
      </w:r>
      <w:r w:rsidR="005C6772" w:rsidRPr="00DC423F">
        <w:rPr>
          <w:lang w:val="en-GB"/>
        </w:rPr>
        <w:t>implie</w:t>
      </w:r>
      <w:r w:rsidR="001545F2" w:rsidRPr="00DC423F">
        <w:rPr>
          <w:lang w:val="en-GB"/>
        </w:rPr>
        <w:t xml:space="preserve">s that </w:t>
      </w:r>
      <w:r w:rsidRPr="00DC423F">
        <w:rPr>
          <w:lang w:val="en-GB"/>
        </w:rPr>
        <w:t xml:space="preserve">student characteristics </w:t>
      </w:r>
      <w:r w:rsidR="004B2DA9" w:rsidRPr="00DC423F">
        <w:rPr>
          <w:lang w:val="en-GB"/>
        </w:rPr>
        <w:t xml:space="preserve">determine </w:t>
      </w:r>
      <w:r w:rsidR="00B03542" w:rsidRPr="00DC423F">
        <w:rPr>
          <w:lang w:val="en-GB"/>
        </w:rPr>
        <w:t xml:space="preserve">to a large extent </w:t>
      </w:r>
      <w:r w:rsidR="005C6772" w:rsidRPr="00DC423F">
        <w:rPr>
          <w:lang w:val="en-GB"/>
        </w:rPr>
        <w:t xml:space="preserve">those of </w:t>
      </w:r>
      <w:r w:rsidR="00B03542" w:rsidRPr="00DC423F">
        <w:rPr>
          <w:lang w:val="en-GB"/>
        </w:rPr>
        <w:t>the school.</w:t>
      </w:r>
      <w:r w:rsidR="001905F4" w:rsidRPr="00DC423F">
        <w:rPr>
          <w:lang w:val="en-GB"/>
        </w:rPr>
        <w:t xml:space="preserve"> </w:t>
      </w:r>
      <w:r w:rsidR="005C6772" w:rsidRPr="00DC423F">
        <w:rPr>
          <w:lang w:val="en-GB"/>
        </w:rPr>
        <w:t>The UK</w:t>
      </w:r>
      <w:r w:rsidR="0039777A" w:rsidRPr="00DC423F">
        <w:rPr>
          <w:lang w:val="en-GB"/>
        </w:rPr>
        <w:t xml:space="preserve"> is</w:t>
      </w:r>
      <w:r w:rsidR="005C6772" w:rsidRPr="00DC423F">
        <w:rPr>
          <w:lang w:val="en-GB"/>
        </w:rPr>
        <w:t xml:space="preserve"> middle ranking.</w:t>
      </w:r>
    </w:p>
    <w:p w:rsidR="0035260A" w:rsidRPr="00DC423F" w:rsidRDefault="0035260A" w:rsidP="006C7091">
      <w:pPr>
        <w:numPr>
          <w:ilvl w:val="0"/>
          <w:numId w:val="31"/>
        </w:numPr>
        <w:spacing w:line="360" w:lineRule="auto"/>
        <w:jc w:val="both"/>
        <w:rPr>
          <w:lang w:val="en-GB"/>
        </w:rPr>
      </w:pPr>
      <w:r w:rsidRPr="00DC423F">
        <w:rPr>
          <w:lang w:val="en-GB"/>
        </w:rPr>
        <w:t>The failure of the Hausman test is a strong indication that the specification in model 1 is not reliable. Even if the Mundlak transformation generates consistent estimates</w:t>
      </w:r>
      <w:r w:rsidR="00B03542" w:rsidRPr="00DC423F">
        <w:rPr>
          <w:lang w:val="en-GB"/>
        </w:rPr>
        <w:t xml:space="preserve"> for </w:t>
      </w:r>
      <w:proofErr w:type="gramStart"/>
      <w:r w:rsidR="00B03542" w:rsidRPr="00DC423F">
        <w:rPr>
          <w:lang w:val="en-GB"/>
        </w:rPr>
        <w:t>the</w:t>
      </w:r>
      <w:r w:rsidR="006C7091" w:rsidRPr="00DC423F">
        <w:rPr>
          <w:lang w:val="en-GB"/>
        </w:rPr>
        <w:t xml:space="preserve"> </w:t>
      </w:r>
      <m:oMath>
        <w:proofErr w:type="gramEnd"/>
        <m:r>
          <w:rPr>
            <w:rFonts w:ascii="Cambria Math" w:hAnsi="Cambria Math"/>
            <w:lang w:val="en-GB"/>
          </w:rPr>
          <m:t>βs</m:t>
        </m:r>
      </m:oMath>
      <w:r w:rsidRPr="00DC423F">
        <w:rPr>
          <w:lang w:val="en-GB"/>
        </w:rPr>
        <w:t xml:space="preserve">, </w:t>
      </w:r>
      <w:r w:rsidR="00EC3958" w:rsidRPr="00DC423F">
        <w:rPr>
          <w:lang w:val="en-GB"/>
        </w:rPr>
        <w:t>the rest of the coefficients are still biased.</w:t>
      </w:r>
    </w:p>
    <w:p w:rsidR="0035260A" w:rsidRPr="00DC423F" w:rsidRDefault="00F94C26" w:rsidP="00F94C26">
      <w:pPr>
        <w:numPr>
          <w:ilvl w:val="0"/>
          <w:numId w:val="31"/>
        </w:numPr>
        <w:spacing w:line="360" w:lineRule="auto"/>
        <w:jc w:val="both"/>
        <w:rPr>
          <w:lang w:val="en-GB"/>
        </w:rPr>
      </w:pPr>
      <w:r w:rsidRPr="00DC423F">
        <w:rPr>
          <w:lang w:val="en-GB"/>
        </w:rPr>
        <w:lastRenderedPageBreak/>
        <w:t>Models 2 and</w:t>
      </w:r>
      <w:r w:rsidR="0035260A" w:rsidRPr="00DC423F">
        <w:rPr>
          <w:lang w:val="en-GB"/>
        </w:rPr>
        <w:t xml:space="preserve"> 3</w:t>
      </w:r>
      <w:r w:rsidRPr="00DC423F">
        <w:rPr>
          <w:lang w:val="en-GB"/>
        </w:rPr>
        <w:t xml:space="preserve"> </w:t>
      </w:r>
      <w:r w:rsidR="0035260A" w:rsidRPr="00DC423F">
        <w:rPr>
          <w:lang w:val="en-GB"/>
        </w:rPr>
        <w:t>passed the Hausman test</w:t>
      </w:r>
      <w:r w:rsidR="004F0B08" w:rsidRPr="00DC423F">
        <w:rPr>
          <w:lang w:val="en-GB"/>
        </w:rPr>
        <w:t xml:space="preserve"> in all countries</w:t>
      </w:r>
      <w:r w:rsidR="0035260A" w:rsidRPr="00DC423F">
        <w:rPr>
          <w:lang w:val="en-GB"/>
        </w:rPr>
        <w:t xml:space="preserve">. The null hypothesis </w:t>
      </w:r>
      <w:r w:rsidR="00796D15" w:rsidRPr="00DC423F">
        <w:rPr>
          <w:lang w:val="en-GB"/>
        </w:rPr>
        <w:t xml:space="preserve">holds </w:t>
      </w:r>
      <w:r w:rsidR="0035260A" w:rsidRPr="00DC423F">
        <w:rPr>
          <w:lang w:val="en-GB"/>
        </w:rPr>
        <w:t>and there are no correlations left between students’ variables and unobserved school characteristics relegated to the error term.</w:t>
      </w:r>
    </w:p>
    <w:p w:rsidR="00D27779" w:rsidRPr="00DC423F" w:rsidRDefault="0035260A" w:rsidP="002F5CDC">
      <w:pPr>
        <w:numPr>
          <w:ilvl w:val="0"/>
          <w:numId w:val="31"/>
        </w:numPr>
        <w:spacing w:line="360" w:lineRule="auto"/>
        <w:jc w:val="both"/>
        <w:rPr>
          <w:lang w:val="en-GB"/>
        </w:rPr>
      </w:pPr>
      <w:r w:rsidRPr="00DC423F">
        <w:rPr>
          <w:lang w:val="en-GB"/>
        </w:rPr>
        <w:t>In model 2, pure school characteristics were omitted. However, the model still passed the Hausman test. This is an indication that</w:t>
      </w:r>
      <w:r w:rsidR="00B15A26" w:rsidRPr="00DC423F">
        <w:rPr>
          <w:lang w:val="en-GB"/>
        </w:rPr>
        <w:t xml:space="preserve"> this model does not suffer from level two endogeneity. </w:t>
      </w:r>
      <w:r w:rsidR="00D0370A" w:rsidRPr="00DC423F">
        <w:rPr>
          <w:lang w:val="en-GB"/>
        </w:rPr>
        <w:t xml:space="preserve">One should note that endogeneity arose when peer effects were omitted </w:t>
      </w:r>
      <w:r w:rsidR="00D27779" w:rsidRPr="00DC423F">
        <w:rPr>
          <w:lang w:val="en-GB"/>
        </w:rPr>
        <w:t xml:space="preserve">(model 1) </w:t>
      </w:r>
      <w:r w:rsidR="00D0370A" w:rsidRPr="00DC423F">
        <w:rPr>
          <w:lang w:val="en-GB"/>
        </w:rPr>
        <w:t xml:space="preserve">and not when pure school characteristics were </w:t>
      </w:r>
      <w:r w:rsidR="00BF598E" w:rsidRPr="00DC423F">
        <w:rPr>
          <w:lang w:val="en-GB"/>
        </w:rPr>
        <w:t>neglected</w:t>
      </w:r>
      <w:r w:rsidR="00D27779" w:rsidRPr="00DC423F">
        <w:rPr>
          <w:lang w:val="en-GB"/>
        </w:rPr>
        <w:t xml:space="preserve"> (model 2)</w:t>
      </w:r>
      <w:r w:rsidR="00BF598E" w:rsidRPr="00DC423F">
        <w:rPr>
          <w:lang w:val="en-GB"/>
        </w:rPr>
        <w:t>.</w:t>
      </w:r>
      <w:r w:rsidR="00D27779" w:rsidRPr="00DC423F">
        <w:rPr>
          <w:lang w:val="en-GB"/>
        </w:rPr>
        <w:t xml:space="preserve"> In other words, in model 1, the correlation between peer effects and </w:t>
      </w:r>
      <w:r w:rsidR="00845695" w:rsidRPr="00DC423F">
        <w:rPr>
          <w:lang w:val="en-GB"/>
        </w:rPr>
        <w:t xml:space="preserve">student variables generated endogeneity; while in model 2 the correlation between pure school variables and student characteristics was too weak to cause endogeneity. </w:t>
      </w:r>
    </w:p>
    <w:p w:rsidR="00845695" w:rsidRPr="00DC423F" w:rsidRDefault="00A71948" w:rsidP="00C559F1">
      <w:pPr>
        <w:pStyle w:val="ListParagraph"/>
        <w:numPr>
          <w:ilvl w:val="0"/>
          <w:numId w:val="31"/>
        </w:numPr>
        <w:spacing w:line="360" w:lineRule="auto"/>
        <w:jc w:val="both"/>
        <w:rPr>
          <w:lang w:val="en-GB"/>
        </w:rPr>
      </w:pPr>
      <w:r w:rsidRPr="00DC423F">
        <w:rPr>
          <w:lang w:val="en-GB"/>
        </w:rPr>
        <w:t>In comparative studies, some researchers assume that if the estimation bias is identical across countries, then it is no longer a problem. However, in reality, there is no explicit empirical or theoretical evidence to support this claim. In fact, the Hausman test shows that the bias that may arise from the omission of some variables (e.g. peer effects) differs in magnitude depending on the characteristics of each education system. For instance, countries with limited social stratification, such as Finland, are weakly affected by endogeneity bias since the correlation between student and school variables is weak. The reverse is true for Germany and the UK. Hence, bias is unlikely to be identical across countries.</w:t>
      </w:r>
    </w:p>
    <w:p w:rsidR="0035260A" w:rsidRPr="00DC423F" w:rsidRDefault="00844638" w:rsidP="00D27779">
      <w:pPr>
        <w:numPr>
          <w:ilvl w:val="0"/>
          <w:numId w:val="31"/>
        </w:numPr>
        <w:spacing w:line="360" w:lineRule="auto"/>
        <w:jc w:val="both"/>
        <w:rPr>
          <w:lang w:val="en-GB"/>
        </w:rPr>
      </w:pPr>
      <w:r w:rsidRPr="00DC423F">
        <w:rPr>
          <w:lang w:val="en-GB"/>
        </w:rPr>
        <w:t>Model</w:t>
      </w:r>
      <w:r w:rsidR="0035260A" w:rsidRPr="00DC423F">
        <w:rPr>
          <w:lang w:val="en-GB"/>
        </w:rPr>
        <w:t xml:space="preserve"> 3 </w:t>
      </w:r>
      <w:r w:rsidRPr="00DC423F">
        <w:rPr>
          <w:lang w:val="en-GB"/>
        </w:rPr>
        <w:t>is</w:t>
      </w:r>
      <w:r w:rsidR="0035260A" w:rsidRPr="00DC423F">
        <w:rPr>
          <w:lang w:val="en-GB"/>
        </w:rPr>
        <w:t xml:space="preserve"> the most complete; </w:t>
      </w:r>
      <w:r w:rsidRPr="00DC423F">
        <w:rPr>
          <w:lang w:val="en-GB"/>
        </w:rPr>
        <w:t>it</w:t>
      </w:r>
      <w:r w:rsidR="0035260A" w:rsidRPr="00DC423F">
        <w:rPr>
          <w:lang w:val="en-GB"/>
        </w:rPr>
        <w:t xml:space="preserve"> controlled for peer effects an</w:t>
      </w:r>
      <w:r w:rsidR="00103222" w:rsidRPr="00DC423F">
        <w:rPr>
          <w:lang w:val="en-GB"/>
        </w:rPr>
        <w:t xml:space="preserve">d pure school </w:t>
      </w:r>
      <w:r w:rsidR="0035260A" w:rsidRPr="00DC423F">
        <w:rPr>
          <w:lang w:val="en-GB"/>
        </w:rPr>
        <w:t xml:space="preserve">characteristics and </w:t>
      </w:r>
      <w:r w:rsidRPr="00DC423F">
        <w:rPr>
          <w:lang w:val="en-GB"/>
        </w:rPr>
        <w:t>it</w:t>
      </w:r>
      <w:r w:rsidR="0035260A" w:rsidRPr="00DC423F">
        <w:rPr>
          <w:lang w:val="en-GB"/>
        </w:rPr>
        <w:t xml:space="preserve"> passed the test. Therefore, </w:t>
      </w:r>
      <w:r w:rsidRPr="00DC423F">
        <w:rPr>
          <w:lang w:val="en-GB"/>
        </w:rPr>
        <w:t xml:space="preserve">it </w:t>
      </w:r>
      <w:r w:rsidR="00B15A26" w:rsidRPr="00DC423F">
        <w:rPr>
          <w:lang w:val="en-GB"/>
        </w:rPr>
        <w:t>can be considered to be the best</w:t>
      </w:r>
      <w:r w:rsidR="0035260A" w:rsidRPr="00DC423F">
        <w:rPr>
          <w:lang w:val="en-GB"/>
        </w:rPr>
        <w:t>.</w:t>
      </w:r>
    </w:p>
    <w:p w:rsidR="0035260A" w:rsidRPr="00DC423F" w:rsidRDefault="0035260A" w:rsidP="0035260A">
      <w:pPr>
        <w:spacing w:line="360" w:lineRule="auto"/>
        <w:jc w:val="both"/>
        <w:rPr>
          <w:lang w:val="en-GB"/>
        </w:rPr>
      </w:pPr>
    </w:p>
    <w:p w:rsidR="003768A4" w:rsidRPr="00DC423F" w:rsidRDefault="0035260A" w:rsidP="00521B35">
      <w:pPr>
        <w:spacing w:line="360" w:lineRule="auto"/>
        <w:jc w:val="both"/>
        <w:rPr>
          <w:lang w:val="en-GB"/>
        </w:rPr>
      </w:pPr>
      <w:r w:rsidRPr="00DC423F">
        <w:rPr>
          <w:lang w:val="en-GB"/>
        </w:rPr>
        <w:t xml:space="preserve">In conclusion, </w:t>
      </w:r>
      <w:r w:rsidR="00B173E8" w:rsidRPr="00DC423F">
        <w:rPr>
          <w:lang w:val="en-GB"/>
        </w:rPr>
        <w:t>w</w:t>
      </w:r>
      <w:r w:rsidRPr="00DC423F">
        <w:rPr>
          <w:lang w:val="en-GB"/>
        </w:rPr>
        <w:t xml:space="preserve">hen peer effects </w:t>
      </w:r>
      <w:r w:rsidR="002242B4" w:rsidRPr="00DC423F">
        <w:rPr>
          <w:lang w:val="en-GB"/>
        </w:rPr>
        <w:t>are</w:t>
      </w:r>
      <w:r w:rsidRPr="00DC423F">
        <w:rPr>
          <w:lang w:val="en-GB"/>
        </w:rPr>
        <w:t xml:space="preserve"> omitted the model </w:t>
      </w:r>
      <w:r w:rsidR="002242B4" w:rsidRPr="00DC423F">
        <w:rPr>
          <w:lang w:val="en-GB"/>
        </w:rPr>
        <w:t xml:space="preserve">failed </w:t>
      </w:r>
      <w:r w:rsidRPr="00DC423F">
        <w:rPr>
          <w:lang w:val="en-GB"/>
        </w:rPr>
        <w:t>the</w:t>
      </w:r>
      <w:r w:rsidR="002242B4" w:rsidRPr="00DC423F">
        <w:rPr>
          <w:lang w:val="en-GB"/>
        </w:rPr>
        <w:t xml:space="preserve"> Hausman</w:t>
      </w:r>
      <w:r w:rsidRPr="00DC423F">
        <w:rPr>
          <w:lang w:val="en-GB"/>
        </w:rPr>
        <w:t xml:space="preserve"> test. But, when pure school characteristics </w:t>
      </w:r>
      <w:r w:rsidR="002242B4" w:rsidRPr="00DC423F">
        <w:rPr>
          <w:lang w:val="en-GB"/>
        </w:rPr>
        <w:t>are</w:t>
      </w:r>
      <w:r w:rsidRPr="00DC423F">
        <w:rPr>
          <w:lang w:val="en-GB"/>
        </w:rPr>
        <w:t xml:space="preserve"> omitted, the model passed the test. </w:t>
      </w:r>
      <w:r w:rsidR="00A72C20" w:rsidRPr="00DC423F">
        <w:rPr>
          <w:lang w:val="en-GB"/>
        </w:rPr>
        <w:t xml:space="preserve">Therefore, we can deduce that </w:t>
      </w:r>
      <w:r w:rsidR="000572C6" w:rsidRPr="00DC423F">
        <w:rPr>
          <w:lang w:val="en-GB"/>
        </w:rPr>
        <w:t xml:space="preserve">student characteristics are </w:t>
      </w:r>
      <w:r w:rsidR="00B173E8" w:rsidRPr="00DC423F">
        <w:rPr>
          <w:lang w:val="en-GB"/>
        </w:rPr>
        <w:t>more</w:t>
      </w:r>
      <w:r w:rsidR="000572C6" w:rsidRPr="00DC423F">
        <w:rPr>
          <w:lang w:val="en-GB"/>
        </w:rPr>
        <w:t xml:space="preserve"> correlated </w:t>
      </w:r>
      <w:r w:rsidR="00993051" w:rsidRPr="00DC423F">
        <w:rPr>
          <w:lang w:val="en-GB"/>
        </w:rPr>
        <w:t>with</w:t>
      </w:r>
      <w:r w:rsidR="000572C6" w:rsidRPr="00DC423F">
        <w:rPr>
          <w:lang w:val="en-GB"/>
        </w:rPr>
        <w:t xml:space="preserve"> peer </w:t>
      </w:r>
      <w:r w:rsidR="00B66763" w:rsidRPr="00DC423F">
        <w:rPr>
          <w:lang w:val="en-GB"/>
        </w:rPr>
        <w:t>characteristics</w:t>
      </w:r>
      <w:r w:rsidR="00B173E8" w:rsidRPr="00DC423F">
        <w:rPr>
          <w:lang w:val="en-GB"/>
        </w:rPr>
        <w:t xml:space="preserve"> than pure school variables</w:t>
      </w:r>
      <w:r w:rsidR="00B66763" w:rsidRPr="00DC423F">
        <w:rPr>
          <w:lang w:val="en-GB"/>
        </w:rPr>
        <w:t>.</w:t>
      </w:r>
      <w:r w:rsidR="002F5CDC" w:rsidRPr="00DC423F">
        <w:rPr>
          <w:lang w:val="en-GB"/>
        </w:rPr>
        <w:t xml:space="preserve"> One may find this to be obvious since peer effects are averages of student variables and hence the two are expected to be correlated. However, in a school with 30 sampled students, the value on a student-level variable has a 1/30 weight in the corresponding peer effect (i.e. the average of the student variable). Hence the correlation between a student-level variable and its peer effect is not necessarily strong. The </w:t>
      </w:r>
      <w:r w:rsidR="00417515">
        <w:rPr>
          <w:lang w:val="en-GB"/>
        </w:rPr>
        <w:t>s</w:t>
      </w:r>
      <w:r w:rsidR="002F5CDC" w:rsidRPr="00DC423F">
        <w:rPr>
          <w:lang w:val="en-GB"/>
        </w:rPr>
        <w:t xml:space="preserve">trength of the correlation is a factor mainly determined by the strength of educational stratification. </w:t>
      </w:r>
      <w:r w:rsidR="00072A6B" w:rsidRPr="00DC423F">
        <w:rPr>
          <w:lang w:val="en-GB"/>
        </w:rPr>
        <w:t xml:space="preserve">The Hausman test </w:t>
      </w:r>
      <w:r w:rsidR="00C00E25">
        <w:rPr>
          <w:lang w:val="en-GB"/>
        </w:rPr>
        <w:t>indicated</w:t>
      </w:r>
      <w:r w:rsidR="00C00E25" w:rsidRPr="00DC423F">
        <w:rPr>
          <w:lang w:val="en-GB"/>
        </w:rPr>
        <w:t xml:space="preserve"> </w:t>
      </w:r>
      <w:r w:rsidR="00072A6B" w:rsidRPr="00DC423F">
        <w:rPr>
          <w:lang w:val="en-GB"/>
        </w:rPr>
        <w:t>that different countries have different levels of correlation between student variables and peer characteristics. In other words, the extent of the bias that may arise from level 2 endogeneity varies according to country</w:t>
      </w:r>
      <w:r w:rsidR="0081683B" w:rsidRPr="00DC423F">
        <w:rPr>
          <w:lang w:val="en-GB"/>
        </w:rPr>
        <w:t xml:space="preserve"> characteristics</w:t>
      </w:r>
      <w:r w:rsidR="00072A6B" w:rsidRPr="00DC423F">
        <w:rPr>
          <w:lang w:val="en-GB"/>
        </w:rPr>
        <w:t xml:space="preserve">. </w:t>
      </w:r>
      <w:r w:rsidR="00EF609B" w:rsidRPr="00DC423F">
        <w:rPr>
          <w:lang w:val="en-GB"/>
        </w:rPr>
        <w:t xml:space="preserve">In a stratified system, such as Germany, students </w:t>
      </w:r>
      <w:r w:rsidR="00EF609B" w:rsidRPr="00DC423F">
        <w:rPr>
          <w:lang w:val="en-GB"/>
        </w:rPr>
        <w:lastRenderedPageBreak/>
        <w:t>are more likely to be sorted according to their type. Hence students will end up attending schools with similar peers</w:t>
      </w:r>
      <w:r w:rsidR="003C4BCB" w:rsidRPr="00DC423F">
        <w:rPr>
          <w:lang w:val="en-GB"/>
        </w:rPr>
        <w:t xml:space="preserve"> and student variables are more likely to </w:t>
      </w:r>
      <w:r w:rsidR="00C32E46" w:rsidRPr="00DC423F">
        <w:rPr>
          <w:lang w:val="en-GB"/>
        </w:rPr>
        <w:t>be</w:t>
      </w:r>
      <w:r w:rsidR="003C4BCB" w:rsidRPr="00DC423F">
        <w:rPr>
          <w:lang w:val="en-GB"/>
        </w:rPr>
        <w:t xml:space="preserve"> correlated with peer effects.</w:t>
      </w:r>
      <w:r w:rsidR="00E90106" w:rsidRPr="00DC423F">
        <w:rPr>
          <w:lang w:val="en-GB"/>
        </w:rPr>
        <w:t xml:space="preserve"> The reverse is true in countries such as Finland where education is very comprehensive. </w:t>
      </w:r>
      <w:r w:rsidR="00590E66" w:rsidRPr="00DC423F">
        <w:rPr>
          <w:lang w:val="en-GB"/>
        </w:rPr>
        <w:t xml:space="preserve">This is due to the fact that comprehensiveness mitigates the impact of stratification by making schools more homogenous and choice less relevant. </w:t>
      </w:r>
      <w:r w:rsidR="001321DE" w:rsidRPr="00DC423F">
        <w:rPr>
          <w:lang w:val="en-GB"/>
        </w:rPr>
        <w:t xml:space="preserve">In contrast, early selection and liberalism in the </w:t>
      </w:r>
      <w:r w:rsidR="00080F89" w:rsidRPr="00DC423F">
        <w:rPr>
          <w:lang w:val="en-GB"/>
        </w:rPr>
        <w:t>management</w:t>
      </w:r>
      <w:r w:rsidR="001321DE" w:rsidRPr="00DC423F">
        <w:rPr>
          <w:lang w:val="en-GB"/>
        </w:rPr>
        <w:t xml:space="preserve"> of schooling exacerbate </w:t>
      </w:r>
      <w:r w:rsidR="00036A2D" w:rsidRPr="00DC423F">
        <w:rPr>
          <w:lang w:val="en-GB"/>
        </w:rPr>
        <w:t xml:space="preserve">the impact of stratification by intensifying the </w:t>
      </w:r>
      <w:r w:rsidR="00F613DA" w:rsidRPr="00DC423F">
        <w:rPr>
          <w:lang w:val="en-GB"/>
        </w:rPr>
        <w:t>role</w:t>
      </w:r>
      <w:r w:rsidR="000B33FD" w:rsidRPr="00DC423F">
        <w:rPr>
          <w:lang w:val="en-GB"/>
        </w:rPr>
        <w:t xml:space="preserve"> that</w:t>
      </w:r>
      <w:r w:rsidR="003210A3" w:rsidRPr="00DC423F">
        <w:rPr>
          <w:lang w:val="en-GB"/>
        </w:rPr>
        <w:t xml:space="preserve"> student-</w:t>
      </w:r>
      <w:r w:rsidR="00636623" w:rsidRPr="00DC423F">
        <w:rPr>
          <w:lang w:val="en-GB"/>
        </w:rPr>
        <w:t xml:space="preserve">related </w:t>
      </w:r>
      <w:r w:rsidR="005A6B9F" w:rsidRPr="00DC423F">
        <w:rPr>
          <w:lang w:val="en-GB"/>
        </w:rPr>
        <w:t>factors</w:t>
      </w:r>
      <w:r w:rsidR="000B33FD" w:rsidRPr="00DC423F">
        <w:rPr>
          <w:lang w:val="en-GB"/>
        </w:rPr>
        <w:t xml:space="preserve"> play</w:t>
      </w:r>
      <w:r w:rsidR="00036A2D" w:rsidRPr="00DC423F">
        <w:rPr>
          <w:lang w:val="en-GB"/>
        </w:rPr>
        <w:t xml:space="preserve"> </w:t>
      </w:r>
      <w:r w:rsidR="00F613DA" w:rsidRPr="00DC423F">
        <w:rPr>
          <w:lang w:val="en-GB"/>
        </w:rPr>
        <w:t>in determining school characteristics.</w:t>
      </w:r>
      <w:r w:rsidR="00C54AFB" w:rsidRPr="00DC423F">
        <w:rPr>
          <w:lang w:val="en-GB"/>
        </w:rPr>
        <w:t xml:space="preserve"> </w:t>
      </w:r>
      <w:r w:rsidR="00590E66" w:rsidRPr="00DC423F">
        <w:rPr>
          <w:lang w:val="en-GB"/>
        </w:rPr>
        <w:t xml:space="preserve">In </w:t>
      </w:r>
      <w:r w:rsidR="00521B35">
        <w:rPr>
          <w:lang w:val="en-GB"/>
        </w:rPr>
        <w:t>summary</w:t>
      </w:r>
      <w:r w:rsidR="00590E66" w:rsidRPr="00DC423F">
        <w:rPr>
          <w:lang w:val="en-GB"/>
        </w:rPr>
        <w:t xml:space="preserve">, </w:t>
      </w:r>
      <w:r w:rsidR="00054954" w:rsidRPr="00DC423F">
        <w:rPr>
          <w:lang w:val="en-GB"/>
        </w:rPr>
        <w:t>we can say that peer effects are more important than pure school characteristics and it is essential to control for them in order to avoid level 2 endogeneity.</w:t>
      </w:r>
    </w:p>
    <w:p w:rsidR="00590E66" w:rsidRPr="00DC423F" w:rsidRDefault="00590E66" w:rsidP="004E4BBB">
      <w:pPr>
        <w:spacing w:line="360" w:lineRule="auto"/>
        <w:jc w:val="both"/>
        <w:rPr>
          <w:lang w:val="en-GB"/>
        </w:rPr>
      </w:pPr>
    </w:p>
    <w:p w:rsidR="003768A4" w:rsidRPr="00DC423F" w:rsidRDefault="003768A4" w:rsidP="003768A4">
      <w:pPr>
        <w:numPr>
          <w:ilvl w:val="1"/>
          <w:numId w:val="30"/>
        </w:numPr>
        <w:tabs>
          <w:tab w:val="clear" w:pos="1920"/>
          <w:tab w:val="num" w:pos="360"/>
        </w:tabs>
        <w:spacing w:line="360" w:lineRule="auto"/>
        <w:ind w:left="360"/>
        <w:jc w:val="both"/>
        <w:rPr>
          <w:b/>
          <w:bCs/>
          <w:i/>
          <w:iCs/>
          <w:lang w:val="en-GB"/>
        </w:rPr>
      </w:pPr>
      <w:r w:rsidRPr="00DC423F">
        <w:rPr>
          <w:b/>
          <w:bCs/>
          <w:i/>
          <w:iCs/>
          <w:lang w:val="en-GB"/>
        </w:rPr>
        <w:t xml:space="preserve">The </w:t>
      </w:r>
      <w:r w:rsidR="00DF7D28" w:rsidRPr="00DC423F">
        <w:rPr>
          <w:b/>
          <w:bCs/>
          <w:i/>
          <w:iCs/>
          <w:lang w:val="en-GB"/>
        </w:rPr>
        <w:t>Regression C</w:t>
      </w:r>
      <w:r w:rsidRPr="00DC423F">
        <w:rPr>
          <w:b/>
          <w:bCs/>
          <w:i/>
          <w:iCs/>
          <w:lang w:val="en-GB"/>
        </w:rPr>
        <w:t>oefficients.</w:t>
      </w:r>
    </w:p>
    <w:p w:rsidR="00D91105" w:rsidRPr="00DC423F" w:rsidRDefault="00D91105" w:rsidP="00AC4F71">
      <w:pPr>
        <w:spacing w:line="360" w:lineRule="auto"/>
        <w:jc w:val="both"/>
        <w:rPr>
          <w:lang w:val="en-GB"/>
        </w:rPr>
      </w:pPr>
    </w:p>
    <w:p w:rsidR="00D91105" w:rsidRPr="00DC423F" w:rsidRDefault="00D91105" w:rsidP="00AC4F71">
      <w:pPr>
        <w:spacing w:line="360" w:lineRule="auto"/>
        <w:jc w:val="both"/>
        <w:rPr>
          <w:b/>
          <w:bCs/>
          <w:sz w:val="32"/>
          <w:szCs w:val="32"/>
          <w:lang w:val="en-GB"/>
        </w:rPr>
      </w:pPr>
      <w:proofErr w:type="gramStart"/>
      <w:r w:rsidRPr="00DC423F">
        <w:rPr>
          <w:b/>
          <w:bCs/>
          <w:sz w:val="32"/>
          <w:szCs w:val="32"/>
          <w:lang w:val="en-GB"/>
        </w:rPr>
        <w:t>Table 3 about here.</w:t>
      </w:r>
      <w:proofErr w:type="gramEnd"/>
    </w:p>
    <w:p w:rsidR="00D91105" w:rsidRPr="00DC423F" w:rsidRDefault="00D91105" w:rsidP="00D91105">
      <w:pPr>
        <w:spacing w:line="360" w:lineRule="auto"/>
        <w:jc w:val="both"/>
        <w:rPr>
          <w:b/>
          <w:bCs/>
          <w:sz w:val="32"/>
          <w:szCs w:val="32"/>
          <w:lang w:val="en-GB"/>
        </w:rPr>
      </w:pPr>
      <w:proofErr w:type="gramStart"/>
      <w:r w:rsidRPr="00DC423F">
        <w:rPr>
          <w:b/>
          <w:bCs/>
          <w:sz w:val="32"/>
          <w:szCs w:val="32"/>
          <w:lang w:val="en-GB"/>
        </w:rPr>
        <w:t>Table 4 about here.</w:t>
      </w:r>
      <w:proofErr w:type="gramEnd"/>
    </w:p>
    <w:p w:rsidR="00D91105" w:rsidRPr="00DC423F" w:rsidRDefault="00D91105" w:rsidP="00AC4F71">
      <w:pPr>
        <w:spacing w:line="360" w:lineRule="auto"/>
        <w:jc w:val="both"/>
        <w:rPr>
          <w:lang w:val="en-GB"/>
        </w:rPr>
      </w:pPr>
    </w:p>
    <w:p w:rsidR="008F68B2" w:rsidRPr="00DC423F" w:rsidRDefault="003A615D" w:rsidP="002520D9">
      <w:pPr>
        <w:spacing w:line="360" w:lineRule="auto"/>
        <w:jc w:val="both"/>
        <w:rPr>
          <w:lang w:val="en-GB"/>
        </w:rPr>
      </w:pPr>
      <w:r w:rsidRPr="00DC423F">
        <w:rPr>
          <w:lang w:val="en-GB"/>
        </w:rPr>
        <w:t>As noted before, the coefficients on student level variables (</w:t>
      </w:r>
      <m:oMath>
        <m:r>
          <w:rPr>
            <w:rFonts w:ascii="Cambria Math" w:hAnsi="Cambria Math"/>
            <w:lang w:val="en-GB"/>
          </w:rPr>
          <m:t>βs</m:t>
        </m:r>
      </m:oMath>
      <w:r w:rsidRPr="00DC423F">
        <w:rPr>
          <w:lang w:val="en-GB"/>
        </w:rPr>
        <w:t>) are identical for all models. However, the coefficients on school level variables (</w:t>
      </w:r>
      <m:oMath>
        <m:r>
          <w:rPr>
            <w:rFonts w:ascii="Cambria Math" w:hAnsi="Cambria Math"/>
            <w:lang w:val="en-GB"/>
          </w:rPr>
          <m:t>γs</m:t>
        </m:r>
      </m:oMath>
      <w:r w:rsidRPr="00DC423F">
        <w:rPr>
          <w:lang w:val="en-GB"/>
        </w:rPr>
        <w:t xml:space="preserve">) differ between models. Model </w:t>
      </w:r>
      <w:r w:rsidR="005E4EAB" w:rsidRPr="00DC423F">
        <w:rPr>
          <w:lang w:val="en-GB"/>
        </w:rPr>
        <w:t>1</w:t>
      </w:r>
      <w:r w:rsidRPr="00DC423F">
        <w:rPr>
          <w:lang w:val="en-GB"/>
        </w:rPr>
        <w:t xml:space="preserve"> failed the Hausman test and thus, is considered to be unreliable. Model </w:t>
      </w:r>
      <w:r w:rsidR="005E4EAB" w:rsidRPr="00DC423F">
        <w:rPr>
          <w:lang w:val="en-GB"/>
        </w:rPr>
        <w:t>2</w:t>
      </w:r>
      <w:r w:rsidRPr="00DC423F">
        <w:rPr>
          <w:lang w:val="en-GB"/>
        </w:rPr>
        <w:t xml:space="preserve"> passed the Hausman test but</w:t>
      </w:r>
      <w:r w:rsidR="003007DB" w:rsidRPr="00DC423F">
        <w:rPr>
          <w:lang w:val="en-GB"/>
        </w:rPr>
        <w:t xml:space="preserve"> </w:t>
      </w:r>
      <w:proofErr w:type="gramStart"/>
      <w:r w:rsidR="003007DB" w:rsidRPr="00DC423F">
        <w:rPr>
          <w:lang w:val="en-GB"/>
        </w:rPr>
        <w:t>is</w:t>
      </w:r>
      <w:proofErr w:type="gramEnd"/>
      <w:r w:rsidR="00CE6B4E" w:rsidRPr="00DC423F">
        <w:rPr>
          <w:lang w:val="en-GB"/>
        </w:rPr>
        <w:t xml:space="preserve"> still</w:t>
      </w:r>
      <w:r w:rsidR="003007DB" w:rsidRPr="00DC423F">
        <w:rPr>
          <w:lang w:val="en-GB"/>
        </w:rPr>
        <w:t xml:space="preserve"> incomplete since</w:t>
      </w:r>
      <w:r w:rsidRPr="00DC423F">
        <w:rPr>
          <w:lang w:val="en-GB"/>
        </w:rPr>
        <w:t xml:space="preserve"> pure school characteristics</w:t>
      </w:r>
      <w:r w:rsidR="003007DB" w:rsidRPr="00DC423F">
        <w:rPr>
          <w:lang w:val="en-GB"/>
        </w:rPr>
        <w:t xml:space="preserve"> were omitted</w:t>
      </w:r>
      <w:r w:rsidRPr="00DC423F">
        <w:rPr>
          <w:lang w:val="en-GB"/>
        </w:rPr>
        <w:t xml:space="preserve">. Model </w:t>
      </w:r>
      <w:r w:rsidR="005E4EAB" w:rsidRPr="00DC423F">
        <w:rPr>
          <w:lang w:val="en-GB"/>
        </w:rPr>
        <w:t>3</w:t>
      </w:r>
      <w:r w:rsidR="00276CCF" w:rsidRPr="00DC423F">
        <w:rPr>
          <w:lang w:val="en-GB"/>
        </w:rPr>
        <w:t xml:space="preserve"> </w:t>
      </w:r>
      <w:r w:rsidR="00D03F59" w:rsidRPr="00DC423F">
        <w:rPr>
          <w:lang w:val="en-GB"/>
        </w:rPr>
        <w:t>is</w:t>
      </w:r>
      <w:r w:rsidR="00974D43" w:rsidRPr="00DC423F">
        <w:rPr>
          <w:lang w:val="en-GB"/>
        </w:rPr>
        <w:t xml:space="preserve"> the most complete, since it</w:t>
      </w:r>
      <w:r w:rsidR="004C15FA" w:rsidRPr="00DC423F">
        <w:rPr>
          <w:lang w:val="en-GB"/>
        </w:rPr>
        <w:t xml:space="preserve"> </w:t>
      </w:r>
      <w:r w:rsidR="00E847A9" w:rsidRPr="00DC423F">
        <w:rPr>
          <w:lang w:val="en-GB"/>
        </w:rPr>
        <w:t>considered</w:t>
      </w:r>
      <w:r w:rsidR="004C15FA" w:rsidRPr="00DC423F">
        <w:rPr>
          <w:lang w:val="en-GB"/>
        </w:rPr>
        <w:t xml:space="preserve"> the three vectors of independent variables: </w:t>
      </w:r>
      <w:r w:rsidR="00E847A9" w:rsidRPr="00DC423F">
        <w:rPr>
          <w:lang w:val="en-GB"/>
        </w:rPr>
        <w:t>student characteristics, pure school charact</w:t>
      </w:r>
      <w:r w:rsidR="00974D43" w:rsidRPr="00DC423F">
        <w:rPr>
          <w:lang w:val="en-GB"/>
        </w:rPr>
        <w:t>eristics, and peer effects</w:t>
      </w:r>
      <w:r w:rsidR="00746A67" w:rsidRPr="00DC423F">
        <w:rPr>
          <w:lang w:val="en-GB"/>
        </w:rPr>
        <w:t>.</w:t>
      </w:r>
      <w:r w:rsidR="00830EAC" w:rsidRPr="00DC423F">
        <w:rPr>
          <w:lang w:val="en-GB"/>
        </w:rPr>
        <w:t xml:space="preserve"> This</w:t>
      </w:r>
      <w:r w:rsidR="004A197E" w:rsidRPr="00DC423F">
        <w:rPr>
          <w:lang w:val="en-GB"/>
        </w:rPr>
        <w:t xml:space="preserve"> </w:t>
      </w:r>
      <w:r w:rsidR="00830EAC" w:rsidRPr="00DC423F">
        <w:rPr>
          <w:lang w:val="en-GB"/>
        </w:rPr>
        <w:t>model</w:t>
      </w:r>
      <w:r w:rsidR="004A197E" w:rsidRPr="00DC423F">
        <w:rPr>
          <w:lang w:val="en-GB"/>
        </w:rPr>
        <w:t xml:space="preserve"> </w:t>
      </w:r>
      <w:r w:rsidR="00830EAC" w:rsidRPr="00DC423F">
        <w:rPr>
          <w:lang w:val="en-GB"/>
        </w:rPr>
        <w:t>is</w:t>
      </w:r>
      <w:r w:rsidR="004A197E" w:rsidRPr="00DC423F">
        <w:rPr>
          <w:lang w:val="en-GB"/>
        </w:rPr>
        <w:t xml:space="preserve"> the benchmark against which </w:t>
      </w:r>
      <w:r w:rsidR="00767AB0" w:rsidRPr="00DC423F">
        <w:rPr>
          <w:lang w:val="en-GB"/>
        </w:rPr>
        <w:t>model</w:t>
      </w:r>
      <w:r w:rsidR="000D1012" w:rsidRPr="00DC423F">
        <w:rPr>
          <w:lang w:val="en-GB"/>
        </w:rPr>
        <w:t>s</w:t>
      </w:r>
      <w:r w:rsidR="00767AB0" w:rsidRPr="00DC423F">
        <w:rPr>
          <w:lang w:val="en-GB"/>
        </w:rPr>
        <w:t xml:space="preserve"> </w:t>
      </w:r>
      <w:r w:rsidR="0049166C" w:rsidRPr="00DC423F">
        <w:rPr>
          <w:lang w:val="en-GB"/>
        </w:rPr>
        <w:t>1</w:t>
      </w:r>
      <w:r w:rsidR="00767AB0" w:rsidRPr="00DC423F">
        <w:rPr>
          <w:lang w:val="en-GB"/>
        </w:rPr>
        <w:t xml:space="preserve"> and </w:t>
      </w:r>
      <w:r w:rsidR="0049166C" w:rsidRPr="00DC423F">
        <w:rPr>
          <w:lang w:val="en-GB"/>
        </w:rPr>
        <w:t>2</w:t>
      </w:r>
      <w:r w:rsidR="00767AB0" w:rsidRPr="00DC423F">
        <w:rPr>
          <w:lang w:val="en-GB"/>
        </w:rPr>
        <w:t xml:space="preserve"> are compared.</w:t>
      </w:r>
    </w:p>
    <w:p w:rsidR="00746A67" w:rsidRPr="00DC423F" w:rsidRDefault="00746A67" w:rsidP="00E847A9">
      <w:pPr>
        <w:spacing w:line="360" w:lineRule="auto"/>
        <w:jc w:val="both"/>
        <w:rPr>
          <w:lang w:val="en-GB"/>
        </w:rPr>
      </w:pPr>
    </w:p>
    <w:p w:rsidR="00F75FF1" w:rsidRPr="00DC423F" w:rsidRDefault="00F01BBF" w:rsidP="00D440F1">
      <w:pPr>
        <w:spacing w:line="360" w:lineRule="auto"/>
        <w:jc w:val="both"/>
        <w:rPr>
          <w:lang w:val="en-GB"/>
        </w:rPr>
      </w:pPr>
      <w:r w:rsidRPr="00DC423F">
        <w:rPr>
          <w:lang w:val="en-GB"/>
        </w:rPr>
        <w:t xml:space="preserve">One should bear in mind that </w:t>
      </w:r>
      <w:r w:rsidR="00746A67" w:rsidRPr="00DC423F">
        <w:rPr>
          <w:lang w:val="en-GB"/>
        </w:rPr>
        <w:t xml:space="preserve">the Mundlak estimation procedure only solves </w:t>
      </w:r>
      <w:r w:rsidR="00E6706D" w:rsidRPr="00DC423F">
        <w:rPr>
          <w:lang w:val="en-GB"/>
        </w:rPr>
        <w:t xml:space="preserve">endogeneity problems that arise from a correlation between included student variables and omitted school </w:t>
      </w:r>
      <w:r w:rsidR="008A0DB1" w:rsidRPr="00DC423F">
        <w:rPr>
          <w:lang w:val="en-GB"/>
        </w:rPr>
        <w:t>characteristics</w:t>
      </w:r>
      <w:r w:rsidR="00505805" w:rsidRPr="00DC423F">
        <w:rPr>
          <w:lang w:val="en-GB"/>
        </w:rPr>
        <w:t xml:space="preserve"> (</w:t>
      </w:r>
      <w:r w:rsidR="00404110" w:rsidRPr="00DC423F">
        <w:rPr>
          <w:lang w:val="en-GB"/>
        </w:rPr>
        <w:t xml:space="preserve">e.g. </w:t>
      </w:r>
      <w:r w:rsidR="00505805" w:rsidRPr="00DC423F">
        <w:rPr>
          <w:lang w:val="en-GB"/>
        </w:rPr>
        <w:t>cross-level endogeneity</w:t>
      </w:r>
      <w:r w:rsidR="00404110" w:rsidRPr="00DC423F">
        <w:rPr>
          <w:lang w:val="en-GB"/>
        </w:rPr>
        <w:t xml:space="preserve"> or level </w:t>
      </w:r>
      <w:r w:rsidR="00CE6288" w:rsidRPr="00DC423F">
        <w:rPr>
          <w:lang w:val="en-GB"/>
        </w:rPr>
        <w:t xml:space="preserve">2 </w:t>
      </w:r>
      <w:r w:rsidR="00404110" w:rsidRPr="00DC423F">
        <w:rPr>
          <w:lang w:val="en-GB"/>
        </w:rPr>
        <w:t>endogeneity</w:t>
      </w:r>
      <w:r w:rsidR="00505805" w:rsidRPr="00DC423F">
        <w:rPr>
          <w:lang w:val="en-GB"/>
        </w:rPr>
        <w:t>)</w:t>
      </w:r>
      <w:r w:rsidR="00E6706D" w:rsidRPr="00DC423F">
        <w:rPr>
          <w:lang w:val="en-GB"/>
        </w:rPr>
        <w:t xml:space="preserve">. Thus, even if model </w:t>
      </w:r>
      <w:r w:rsidR="00413DB5" w:rsidRPr="00DC423F">
        <w:rPr>
          <w:lang w:val="en-GB"/>
        </w:rPr>
        <w:t>2</w:t>
      </w:r>
      <w:r w:rsidR="00E6706D" w:rsidRPr="00DC423F">
        <w:rPr>
          <w:lang w:val="en-GB"/>
        </w:rPr>
        <w:t xml:space="preserve"> passed the Hausman test</w:t>
      </w:r>
      <w:r w:rsidR="00D440F1" w:rsidRPr="00DC423F">
        <w:rPr>
          <w:lang w:val="en-GB"/>
        </w:rPr>
        <w:t>,</w:t>
      </w:r>
      <w:r w:rsidR="00E6706D" w:rsidRPr="00DC423F">
        <w:rPr>
          <w:lang w:val="en-GB"/>
        </w:rPr>
        <w:t xml:space="preserve"> </w:t>
      </w:r>
      <w:r w:rsidR="00D440F1" w:rsidRPr="00DC423F">
        <w:rPr>
          <w:lang w:val="en-GB"/>
        </w:rPr>
        <w:t>it</w:t>
      </w:r>
      <w:r w:rsidR="00E6706D" w:rsidRPr="00DC423F">
        <w:rPr>
          <w:lang w:val="en-GB"/>
        </w:rPr>
        <w:t xml:space="preserve"> may still suffer from endogeneity bias resulting from the correlation between included school peer effects and omitted pure school </w:t>
      </w:r>
      <w:r w:rsidR="004D1CCE" w:rsidRPr="00DC423F">
        <w:rPr>
          <w:lang w:val="en-GB"/>
        </w:rPr>
        <w:t>characteristics</w:t>
      </w:r>
      <w:r w:rsidR="002520D9" w:rsidRPr="00DC423F">
        <w:rPr>
          <w:lang w:val="en-GB"/>
        </w:rPr>
        <w:t xml:space="preserve"> (i.e</w:t>
      </w:r>
      <w:r w:rsidR="006D6F47" w:rsidRPr="00DC423F">
        <w:rPr>
          <w:lang w:val="en-GB"/>
        </w:rPr>
        <w:t>. same-</w:t>
      </w:r>
      <w:r w:rsidR="00404110" w:rsidRPr="00DC423F">
        <w:rPr>
          <w:lang w:val="en-GB"/>
        </w:rPr>
        <w:t>level endogeneity)</w:t>
      </w:r>
      <w:r w:rsidR="00E6706D" w:rsidRPr="00DC423F">
        <w:rPr>
          <w:lang w:val="en-GB"/>
        </w:rPr>
        <w:t>.</w:t>
      </w:r>
    </w:p>
    <w:p w:rsidR="00F75FF1" w:rsidRPr="00DC423F" w:rsidRDefault="00F75FF1" w:rsidP="00F75FF1">
      <w:pPr>
        <w:spacing w:line="360" w:lineRule="auto"/>
        <w:jc w:val="both"/>
        <w:rPr>
          <w:lang w:val="en-GB"/>
        </w:rPr>
      </w:pPr>
    </w:p>
    <w:p w:rsidR="0011532F" w:rsidRPr="00DC423F" w:rsidRDefault="000A4534" w:rsidP="00E356B4">
      <w:pPr>
        <w:spacing w:line="360" w:lineRule="auto"/>
        <w:jc w:val="both"/>
        <w:rPr>
          <w:lang w:val="en-GB"/>
        </w:rPr>
      </w:pPr>
      <w:r w:rsidRPr="00DC423F">
        <w:rPr>
          <w:lang w:val="en-GB"/>
        </w:rPr>
        <w:t>From the regression results</w:t>
      </w:r>
      <w:r w:rsidR="00F75FF1" w:rsidRPr="00DC423F">
        <w:rPr>
          <w:lang w:val="en-GB"/>
        </w:rPr>
        <w:t>, it is possible to see that t</w:t>
      </w:r>
      <w:r w:rsidR="00505805" w:rsidRPr="00DC423F">
        <w:rPr>
          <w:lang w:val="en-GB"/>
        </w:rPr>
        <w:t xml:space="preserve">he </w:t>
      </w:r>
      <w:r w:rsidR="00893D33" w:rsidRPr="00DC423F">
        <w:rPr>
          <w:lang w:val="en-GB"/>
        </w:rPr>
        <w:t>coefficients for</w:t>
      </w:r>
      <w:r w:rsidR="00505805" w:rsidRPr="00DC423F">
        <w:rPr>
          <w:lang w:val="en-GB"/>
        </w:rPr>
        <w:t xml:space="preserve"> model </w:t>
      </w:r>
      <w:r w:rsidR="00CF4266" w:rsidRPr="00DC423F">
        <w:rPr>
          <w:lang w:val="en-GB"/>
        </w:rPr>
        <w:t>1</w:t>
      </w:r>
      <w:r w:rsidR="00505805" w:rsidRPr="00DC423F">
        <w:rPr>
          <w:lang w:val="en-GB"/>
        </w:rPr>
        <w:t xml:space="preserve"> are systematically </w:t>
      </w:r>
      <w:r w:rsidR="00C21D82" w:rsidRPr="00DC423F">
        <w:rPr>
          <w:lang w:val="en-GB"/>
        </w:rPr>
        <w:t xml:space="preserve">overestimated when compared with </w:t>
      </w:r>
      <w:r w:rsidR="00E64086" w:rsidRPr="00DC423F">
        <w:rPr>
          <w:lang w:val="en-GB"/>
        </w:rPr>
        <w:t>those of model</w:t>
      </w:r>
      <w:r w:rsidR="004A197E" w:rsidRPr="00DC423F">
        <w:rPr>
          <w:lang w:val="en-GB"/>
        </w:rPr>
        <w:t xml:space="preserve"> </w:t>
      </w:r>
      <w:r w:rsidR="006705F7" w:rsidRPr="00DC423F">
        <w:rPr>
          <w:lang w:val="en-GB"/>
        </w:rPr>
        <w:t>3</w:t>
      </w:r>
      <w:r w:rsidR="004A197E" w:rsidRPr="00DC423F">
        <w:rPr>
          <w:lang w:val="en-GB"/>
        </w:rPr>
        <w:t>, and some have</w:t>
      </w:r>
      <w:r w:rsidR="00695D9E" w:rsidRPr="00DC423F">
        <w:rPr>
          <w:lang w:val="en-GB"/>
        </w:rPr>
        <w:t xml:space="preserve"> different sign and significance level</w:t>
      </w:r>
      <w:r w:rsidR="005E4EAB" w:rsidRPr="00DC423F">
        <w:rPr>
          <w:lang w:val="en-GB"/>
        </w:rPr>
        <w:t>s</w:t>
      </w:r>
      <w:r w:rsidR="00695D9E" w:rsidRPr="00DC423F">
        <w:rPr>
          <w:lang w:val="en-GB"/>
        </w:rPr>
        <w:t xml:space="preserve">. </w:t>
      </w:r>
      <w:r w:rsidR="00C415FC" w:rsidRPr="00DC423F">
        <w:rPr>
          <w:lang w:val="en-GB"/>
        </w:rPr>
        <w:t xml:space="preserve">Thus, the results from model </w:t>
      </w:r>
      <w:r w:rsidR="006705F7" w:rsidRPr="00DC423F">
        <w:rPr>
          <w:lang w:val="en-GB"/>
        </w:rPr>
        <w:t>1</w:t>
      </w:r>
      <w:r w:rsidR="0055218D" w:rsidRPr="00DC423F">
        <w:rPr>
          <w:lang w:val="en-GB"/>
        </w:rPr>
        <w:t xml:space="preserve"> are clearly inconsistent. </w:t>
      </w:r>
      <w:r w:rsidR="006705F7" w:rsidRPr="00DC423F">
        <w:rPr>
          <w:lang w:val="en-GB"/>
        </w:rPr>
        <w:t xml:space="preserve">In </w:t>
      </w:r>
      <w:r w:rsidR="006705F7" w:rsidRPr="00DC423F">
        <w:rPr>
          <w:lang w:val="en-GB"/>
        </w:rPr>
        <w:lastRenderedPageBreak/>
        <w:t>contrast, the results from model 2 are relatively close to those of models 3. This finding confirm</w:t>
      </w:r>
      <w:r w:rsidR="00F100E6" w:rsidRPr="00DC423F">
        <w:rPr>
          <w:lang w:val="en-GB"/>
        </w:rPr>
        <w:t>s</w:t>
      </w:r>
      <w:r w:rsidR="006705F7" w:rsidRPr="00DC423F">
        <w:rPr>
          <w:lang w:val="en-GB"/>
        </w:rPr>
        <w:t xml:space="preserve"> the results on the Hausman test. </w:t>
      </w:r>
      <w:r w:rsidR="00AE45B1" w:rsidRPr="00DC423F">
        <w:rPr>
          <w:lang w:val="en-GB"/>
        </w:rPr>
        <w:t>Model 1 suffers from level-</w:t>
      </w:r>
      <w:r w:rsidR="00F100E6" w:rsidRPr="00DC423F">
        <w:rPr>
          <w:lang w:val="en-GB"/>
        </w:rPr>
        <w:t xml:space="preserve">2 endogeneity bias while model 2 </w:t>
      </w:r>
      <w:r w:rsidR="0011532F" w:rsidRPr="00DC423F">
        <w:rPr>
          <w:lang w:val="en-GB"/>
        </w:rPr>
        <w:t>is slightly inconsistent due to the omission of pure school variables.</w:t>
      </w:r>
    </w:p>
    <w:p w:rsidR="003E2113" w:rsidRPr="00DC423F" w:rsidRDefault="003E2113" w:rsidP="00E356B4">
      <w:pPr>
        <w:spacing w:line="360" w:lineRule="auto"/>
        <w:jc w:val="both"/>
        <w:rPr>
          <w:lang w:val="en-GB"/>
        </w:rPr>
      </w:pPr>
    </w:p>
    <w:p w:rsidR="003E2113" w:rsidRPr="00DC423F" w:rsidRDefault="003E2113" w:rsidP="00B85668">
      <w:pPr>
        <w:spacing w:line="360" w:lineRule="auto"/>
        <w:jc w:val="both"/>
        <w:rPr>
          <w:lang w:val="en-GB"/>
        </w:rPr>
      </w:pPr>
      <w:r w:rsidRPr="00DC423F">
        <w:rPr>
          <w:lang w:val="en-GB"/>
        </w:rPr>
        <w:t xml:space="preserve">In conclusion, </w:t>
      </w:r>
      <w:r w:rsidR="0048322D" w:rsidRPr="00DC423F">
        <w:rPr>
          <w:lang w:val="en-GB"/>
        </w:rPr>
        <w:t xml:space="preserve">we can say that when some school variables were omitted, the regression coefficients were overestimated and inconsistent. </w:t>
      </w:r>
      <w:r w:rsidR="00FB594C" w:rsidRPr="00DC423F">
        <w:rPr>
          <w:lang w:val="en-GB"/>
        </w:rPr>
        <w:t>In contrast,</w:t>
      </w:r>
      <w:r w:rsidR="00B81B50" w:rsidRPr="00DC423F">
        <w:rPr>
          <w:lang w:val="en-GB"/>
        </w:rPr>
        <w:t xml:space="preserve"> in model 3, the random effects model was efficient in comparison with the fixed effects model. In other words, including the averages</w:t>
      </w:r>
      <w:r w:rsidR="00B85668" w:rsidRPr="00DC423F">
        <w:rPr>
          <w:lang w:val="en-GB"/>
        </w:rPr>
        <w:t xml:space="preserve"> at the school level (level 2)</w:t>
      </w:r>
      <w:r w:rsidR="00B81B50" w:rsidRPr="00DC423F">
        <w:rPr>
          <w:lang w:val="en-GB"/>
        </w:rPr>
        <w:t xml:space="preserve"> of level one </w:t>
      </w:r>
      <w:proofErr w:type="gramStart"/>
      <w:r w:rsidR="00B81B50" w:rsidRPr="00DC423F">
        <w:rPr>
          <w:lang w:val="en-GB"/>
        </w:rPr>
        <w:t>variables</w:t>
      </w:r>
      <w:proofErr w:type="gramEnd"/>
      <w:r w:rsidR="00B81B50" w:rsidRPr="00DC423F">
        <w:rPr>
          <w:lang w:val="en-GB"/>
        </w:rPr>
        <w:t xml:space="preserve"> solves the endogeneity problem. Further, these averages have an intuitive </w:t>
      </w:r>
      <w:r w:rsidR="009D00C2" w:rsidRPr="00DC423F">
        <w:rPr>
          <w:lang w:val="en-GB"/>
        </w:rPr>
        <w:t>meaning</w:t>
      </w:r>
      <w:r w:rsidR="00B81B50" w:rsidRPr="00DC423F">
        <w:rPr>
          <w:lang w:val="en-GB"/>
        </w:rPr>
        <w:t xml:space="preserve"> since they represent school contextual effects.</w:t>
      </w:r>
    </w:p>
    <w:p w:rsidR="007C2EE8" w:rsidRPr="00DC423F" w:rsidRDefault="007C2EE8" w:rsidP="009D00C2">
      <w:pPr>
        <w:spacing w:line="360" w:lineRule="auto"/>
        <w:jc w:val="both"/>
        <w:rPr>
          <w:lang w:val="en-GB"/>
        </w:rPr>
      </w:pPr>
    </w:p>
    <w:p w:rsidR="00D0370A" w:rsidRPr="00DC423F" w:rsidRDefault="00D0370A" w:rsidP="00D0370A">
      <w:pPr>
        <w:numPr>
          <w:ilvl w:val="1"/>
          <w:numId w:val="30"/>
        </w:numPr>
        <w:tabs>
          <w:tab w:val="clear" w:pos="1920"/>
          <w:tab w:val="num" w:pos="360"/>
        </w:tabs>
        <w:spacing w:line="360" w:lineRule="auto"/>
        <w:ind w:left="360"/>
        <w:jc w:val="both"/>
        <w:rPr>
          <w:b/>
          <w:bCs/>
          <w:i/>
          <w:iCs/>
          <w:lang w:val="en-GB"/>
        </w:rPr>
      </w:pPr>
      <w:r w:rsidRPr="00DC423F">
        <w:rPr>
          <w:b/>
          <w:bCs/>
          <w:i/>
          <w:iCs/>
          <w:lang w:val="en-GB"/>
        </w:rPr>
        <w:t>The Variance Components.</w:t>
      </w:r>
    </w:p>
    <w:p w:rsidR="00D72532" w:rsidRPr="00DC423F" w:rsidRDefault="00D72532" w:rsidP="00D72532">
      <w:pPr>
        <w:spacing w:line="360" w:lineRule="auto"/>
        <w:jc w:val="both"/>
        <w:rPr>
          <w:b/>
          <w:bCs/>
          <w:sz w:val="32"/>
          <w:szCs w:val="32"/>
          <w:lang w:val="en-GB"/>
        </w:rPr>
      </w:pPr>
      <w:proofErr w:type="gramStart"/>
      <w:r w:rsidRPr="00DC423F">
        <w:rPr>
          <w:b/>
          <w:bCs/>
          <w:sz w:val="32"/>
          <w:szCs w:val="32"/>
          <w:lang w:val="en-GB"/>
        </w:rPr>
        <w:t>Table 5 about here.</w:t>
      </w:r>
      <w:proofErr w:type="gramEnd"/>
    </w:p>
    <w:p w:rsidR="00D72532" w:rsidRPr="00DC423F" w:rsidRDefault="00D72532" w:rsidP="00B85668">
      <w:pPr>
        <w:spacing w:line="360" w:lineRule="auto"/>
        <w:jc w:val="both"/>
        <w:rPr>
          <w:rFonts w:asciiTheme="majorBidi" w:hAnsiTheme="majorBidi" w:cstheme="majorBidi"/>
          <w:lang w:val="en-GB"/>
        </w:rPr>
      </w:pPr>
      <w:r w:rsidRPr="00DC423F">
        <w:rPr>
          <w:rFonts w:asciiTheme="majorBidi" w:hAnsiTheme="majorBidi" w:cstheme="majorBidi"/>
          <w:lang w:val="en-GB"/>
        </w:rPr>
        <w:t>In table 5</w:t>
      </w:r>
      <w:r w:rsidR="00D6290F" w:rsidRPr="00DC423F">
        <w:rPr>
          <w:rFonts w:asciiTheme="majorBidi" w:hAnsiTheme="majorBidi" w:cstheme="majorBidi"/>
          <w:lang w:val="en-GB"/>
        </w:rPr>
        <w:t>,</w:t>
      </w:r>
      <w:r w:rsidRPr="00DC423F">
        <w:rPr>
          <w:rFonts w:asciiTheme="majorBidi" w:hAnsiTheme="majorBidi" w:cstheme="majorBidi"/>
          <w:lang w:val="en-GB"/>
        </w:rPr>
        <w:t xml:space="preserve"> we presen</w:t>
      </w:r>
      <w:r w:rsidR="00D6290F" w:rsidRPr="00DC423F">
        <w:rPr>
          <w:rFonts w:asciiTheme="majorBidi" w:hAnsiTheme="majorBidi" w:cstheme="majorBidi"/>
          <w:lang w:val="en-GB"/>
        </w:rPr>
        <w:t>t the estimates of the variance</w:t>
      </w:r>
      <w:r w:rsidRPr="00DC423F">
        <w:rPr>
          <w:rFonts w:asciiTheme="majorBidi" w:hAnsiTheme="majorBidi" w:cstheme="majorBidi"/>
          <w:lang w:val="en-GB"/>
        </w:rPr>
        <w:t xml:space="preserve"> </w:t>
      </w:r>
      <w:r w:rsidR="00D6290F" w:rsidRPr="00DC423F">
        <w:rPr>
          <w:rFonts w:asciiTheme="majorBidi" w:hAnsiTheme="majorBidi" w:cstheme="majorBidi"/>
          <w:lang w:val="en-GB"/>
        </w:rPr>
        <w:t>components</w:t>
      </w:r>
      <w:r w:rsidRPr="00DC423F">
        <w:rPr>
          <w:rFonts w:asciiTheme="majorBidi" w:hAnsiTheme="majorBidi" w:cstheme="majorBidi"/>
          <w:lang w:val="en-GB"/>
        </w:rPr>
        <w:t>. The</w:t>
      </w:r>
      <w:r w:rsidR="0097196F" w:rsidRPr="00DC423F">
        <w:rPr>
          <w:rFonts w:asciiTheme="majorBidi" w:hAnsiTheme="majorBidi" w:cstheme="majorBidi"/>
          <w:lang w:val="en-GB"/>
        </w:rPr>
        <w:t xml:space="preserve"> first finding to note </w:t>
      </w:r>
      <w:r w:rsidRPr="00DC423F">
        <w:rPr>
          <w:rFonts w:asciiTheme="majorBidi" w:hAnsiTheme="majorBidi" w:cstheme="majorBidi"/>
          <w:lang w:val="en-GB"/>
        </w:rPr>
        <w:t xml:space="preserve">is that the </w:t>
      </w:r>
      <w:r w:rsidR="0097196F" w:rsidRPr="00DC423F">
        <w:rPr>
          <w:rFonts w:asciiTheme="majorBidi" w:hAnsiTheme="majorBidi" w:cstheme="majorBidi"/>
          <w:lang w:val="en-GB"/>
        </w:rPr>
        <w:t xml:space="preserve">between school variance on </w:t>
      </w:r>
      <m:oMath>
        <m:sSub>
          <m:sSubPr>
            <m:ctrlPr>
              <w:rPr>
                <w:rFonts w:ascii="Cambria Math" w:hAnsiTheme="majorBidi" w:cstheme="majorBidi"/>
                <w:i/>
                <w:lang w:val="en-GB"/>
              </w:rPr>
            </m:ctrlPr>
          </m:sSubPr>
          <m:e>
            <m:r>
              <w:rPr>
                <w:rFonts w:ascii="Cambria Math" w:hAnsi="Cambria Math" w:cstheme="majorBidi"/>
                <w:lang w:val="en-GB"/>
              </w:rPr>
              <m:t>V</m:t>
            </m:r>
          </m:e>
          <m:sub>
            <m:r>
              <w:rPr>
                <w:rFonts w:ascii="Cambria Math" w:hAnsi="Cambria Math" w:cstheme="majorBidi"/>
                <w:lang w:val="en-GB"/>
              </w:rPr>
              <m:t>j</m:t>
            </m:r>
          </m:sub>
        </m:sSub>
      </m:oMath>
      <w:r w:rsidR="00D6290F" w:rsidRPr="00DC423F">
        <w:rPr>
          <w:rFonts w:asciiTheme="majorBidi" w:hAnsiTheme="majorBidi" w:cstheme="majorBidi"/>
          <w:lang w:val="en-GB"/>
        </w:rPr>
        <w:t xml:space="preserve"> </w:t>
      </w:r>
      <w:r w:rsidR="00B80ED3" w:rsidRPr="00DC423F">
        <w:rPr>
          <w:rFonts w:asciiTheme="majorBidi" w:hAnsiTheme="majorBidi" w:cstheme="majorBidi"/>
          <w:lang w:val="en-GB"/>
        </w:rPr>
        <w:t>is sufficiently high to justify the use of a random intercept multilevel model</w:t>
      </w:r>
      <w:r w:rsidR="008B0CE1" w:rsidRPr="00DC423F">
        <w:rPr>
          <w:rFonts w:asciiTheme="majorBidi" w:hAnsiTheme="majorBidi" w:cstheme="majorBidi"/>
          <w:lang w:val="en-GB"/>
        </w:rPr>
        <w:t>s</w:t>
      </w:r>
      <w:r w:rsidR="00B80ED3" w:rsidRPr="00DC423F">
        <w:rPr>
          <w:rFonts w:asciiTheme="majorBidi" w:hAnsiTheme="majorBidi" w:cstheme="majorBidi"/>
          <w:lang w:val="en-GB"/>
        </w:rPr>
        <w:t xml:space="preserve">. </w:t>
      </w:r>
      <w:proofErr w:type="gramStart"/>
      <w:r w:rsidR="00B80ED3" w:rsidRPr="00DC423F">
        <w:rPr>
          <w:rFonts w:asciiTheme="majorBidi" w:hAnsiTheme="majorBidi" w:cstheme="majorBidi"/>
          <w:lang w:val="en-GB"/>
        </w:rPr>
        <w:t>In fact, in Germany in model 3, the between school variance accounts for 18% of the total variance.</w:t>
      </w:r>
      <w:proofErr w:type="gramEnd"/>
      <w:r w:rsidR="00B80ED3" w:rsidRPr="00DC423F">
        <w:rPr>
          <w:rFonts w:asciiTheme="majorBidi" w:hAnsiTheme="majorBidi" w:cstheme="majorBidi"/>
          <w:lang w:val="en-GB"/>
        </w:rPr>
        <w:t xml:space="preserve"> In Finland and in the UK the percentage is lower. This is intuitive because in both countries schools are more homogenous than in Germany and </w:t>
      </w:r>
      <w:r w:rsidR="002974AF" w:rsidRPr="00DC423F">
        <w:rPr>
          <w:rFonts w:asciiTheme="majorBidi" w:hAnsiTheme="majorBidi" w:cstheme="majorBidi"/>
          <w:lang w:val="en-GB"/>
        </w:rPr>
        <w:t>hence</w:t>
      </w:r>
      <w:r w:rsidR="00B80ED3" w:rsidRPr="00DC423F">
        <w:rPr>
          <w:rFonts w:asciiTheme="majorBidi" w:hAnsiTheme="majorBidi" w:cstheme="majorBidi"/>
          <w:lang w:val="en-GB"/>
        </w:rPr>
        <w:t xml:space="preserve"> </w:t>
      </w:r>
      <w:r w:rsidR="00B51D65" w:rsidRPr="00DC423F">
        <w:rPr>
          <w:rFonts w:asciiTheme="majorBidi" w:hAnsiTheme="majorBidi" w:cstheme="majorBidi"/>
          <w:lang w:val="en-GB"/>
        </w:rPr>
        <w:t>their specific effect</w:t>
      </w:r>
      <w:r w:rsidR="008B0CE1" w:rsidRPr="00DC423F">
        <w:rPr>
          <w:rFonts w:asciiTheme="majorBidi" w:hAnsiTheme="majorBidi" w:cstheme="majorBidi"/>
          <w:lang w:val="en-GB"/>
        </w:rPr>
        <w:t>s</w:t>
      </w:r>
      <w:r w:rsidR="00B51D65" w:rsidRPr="00DC423F">
        <w:rPr>
          <w:rFonts w:asciiTheme="majorBidi" w:hAnsiTheme="majorBidi" w:cstheme="majorBidi"/>
          <w:lang w:val="en-GB"/>
        </w:rPr>
        <w:t xml:space="preserve"> </w:t>
      </w:r>
      <w:r w:rsidR="008B0CE1" w:rsidRPr="00DC423F">
        <w:rPr>
          <w:rFonts w:asciiTheme="majorBidi" w:hAnsiTheme="majorBidi" w:cstheme="majorBidi"/>
          <w:lang w:val="en-GB"/>
        </w:rPr>
        <w:t xml:space="preserve">are </w:t>
      </w:r>
      <w:r w:rsidR="00B51D65" w:rsidRPr="00DC423F">
        <w:rPr>
          <w:rFonts w:asciiTheme="majorBidi" w:hAnsiTheme="majorBidi" w:cstheme="majorBidi"/>
          <w:lang w:val="en-GB"/>
        </w:rPr>
        <w:t>less likely to vary.</w:t>
      </w:r>
      <w:r w:rsidR="007C2EE8" w:rsidRPr="00DC423F">
        <w:rPr>
          <w:rFonts w:asciiTheme="majorBidi" w:hAnsiTheme="majorBidi" w:cstheme="majorBidi"/>
          <w:lang w:val="en-GB"/>
        </w:rPr>
        <w:t xml:space="preserve"> Secondly, we can see that the estimate of </w:t>
      </w:r>
      <w:r w:rsidR="002974AF" w:rsidRPr="00DC423F">
        <w:rPr>
          <w:rFonts w:asciiTheme="majorBidi" w:hAnsiTheme="majorBidi" w:cstheme="majorBidi"/>
          <w:lang w:val="en-GB"/>
        </w:rPr>
        <w:t xml:space="preserve">the between school </w:t>
      </w:r>
      <w:r w:rsidR="007C2EE8" w:rsidRPr="00DC423F">
        <w:rPr>
          <w:rFonts w:asciiTheme="majorBidi" w:hAnsiTheme="majorBidi" w:cstheme="majorBidi"/>
          <w:lang w:val="en-GB"/>
        </w:rPr>
        <w:t xml:space="preserve">variance drops from model 1 to model 3. </w:t>
      </w:r>
      <w:r w:rsidR="002974AF" w:rsidRPr="00DC423F">
        <w:rPr>
          <w:rFonts w:asciiTheme="majorBidi" w:hAnsiTheme="majorBidi" w:cstheme="majorBidi"/>
          <w:lang w:val="en-GB"/>
        </w:rPr>
        <w:t xml:space="preserve">The </w:t>
      </w:r>
      <w:r w:rsidR="003F5B48" w:rsidRPr="00DC423F">
        <w:rPr>
          <w:rFonts w:asciiTheme="majorBidi" w:hAnsiTheme="majorBidi" w:cstheme="majorBidi"/>
          <w:lang w:val="en-GB"/>
        </w:rPr>
        <w:t>drop is</w:t>
      </w:r>
      <w:r w:rsidR="00A35E3A" w:rsidRPr="00DC423F">
        <w:rPr>
          <w:rFonts w:asciiTheme="majorBidi" w:hAnsiTheme="majorBidi" w:cstheme="majorBidi"/>
          <w:lang w:val="en-GB"/>
        </w:rPr>
        <w:t xml:space="preserve"> the</w:t>
      </w:r>
      <w:r w:rsidR="003F5B48" w:rsidRPr="00DC423F">
        <w:rPr>
          <w:rFonts w:asciiTheme="majorBidi" w:hAnsiTheme="majorBidi" w:cstheme="majorBidi"/>
          <w:lang w:val="en-GB"/>
        </w:rPr>
        <w:t xml:space="preserve"> most</w:t>
      </w:r>
      <w:r w:rsidR="002974AF" w:rsidRPr="00DC423F">
        <w:rPr>
          <w:rFonts w:asciiTheme="majorBidi" w:hAnsiTheme="majorBidi" w:cstheme="majorBidi"/>
          <w:lang w:val="en-GB"/>
        </w:rPr>
        <w:t xml:space="preserve"> significant in Germany, followed by the UK, while in Finland the estimates are almost the same across all models. </w:t>
      </w:r>
      <w:r w:rsidR="003F5B48" w:rsidRPr="00DC423F">
        <w:rPr>
          <w:rFonts w:asciiTheme="majorBidi" w:hAnsiTheme="majorBidi" w:cstheme="majorBidi"/>
          <w:lang w:val="en-GB"/>
        </w:rPr>
        <w:t>Recall that model 1 was the least reliable and Germany was the coun</w:t>
      </w:r>
      <w:r w:rsidR="00B85668" w:rsidRPr="00DC423F">
        <w:rPr>
          <w:rFonts w:asciiTheme="majorBidi" w:hAnsiTheme="majorBidi" w:cstheme="majorBidi"/>
          <w:lang w:val="en-GB"/>
        </w:rPr>
        <w:t>try most affected by endogeneity</w:t>
      </w:r>
      <w:r w:rsidR="003F5B48" w:rsidRPr="00DC423F">
        <w:rPr>
          <w:rFonts w:asciiTheme="majorBidi" w:hAnsiTheme="majorBidi" w:cstheme="majorBidi"/>
          <w:lang w:val="en-GB"/>
        </w:rPr>
        <w:t xml:space="preserve">. </w:t>
      </w:r>
    </w:p>
    <w:p w:rsidR="00D72532" w:rsidRPr="00DC423F" w:rsidRDefault="00D72532" w:rsidP="00D36CEF">
      <w:pPr>
        <w:spacing w:line="360" w:lineRule="auto"/>
        <w:jc w:val="both"/>
        <w:rPr>
          <w:lang w:val="en-GB"/>
        </w:rPr>
      </w:pPr>
    </w:p>
    <w:p w:rsidR="00762509" w:rsidRPr="00DC423F" w:rsidRDefault="00762509" w:rsidP="00D36CEF">
      <w:pPr>
        <w:spacing w:line="360" w:lineRule="auto"/>
        <w:rPr>
          <w:b/>
          <w:bCs/>
          <w:sz w:val="28"/>
          <w:szCs w:val="28"/>
          <w:lang w:val="en-GB"/>
        </w:rPr>
      </w:pPr>
      <w:proofErr w:type="gramStart"/>
      <w:r w:rsidRPr="00DC423F">
        <w:rPr>
          <w:b/>
          <w:bCs/>
          <w:sz w:val="28"/>
          <w:szCs w:val="28"/>
          <w:lang w:val="en-GB"/>
        </w:rPr>
        <w:t>Conclusion.</w:t>
      </w:r>
      <w:proofErr w:type="gramEnd"/>
    </w:p>
    <w:p w:rsidR="00036BA5" w:rsidRPr="00DC423F" w:rsidRDefault="00036BA5" w:rsidP="00D36CEF">
      <w:pPr>
        <w:spacing w:line="360" w:lineRule="auto"/>
        <w:jc w:val="both"/>
        <w:rPr>
          <w:lang w:val="en-GB"/>
        </w:rPr>
      </w:pPr>
    </w:p>
    <w:p w:rsidR="00162DA4" w:rsidRPr="00DC423F" w:rsidRDefault="001B2AB4" w:rsidP="00DE303A">
      <w:pPr>
        <w:spacing w:line="360" w:lineRule="auto"/>
        <w:jc w:val="both"/>
        <w:rPr>
          <w:lang w:val="en-GB"/>
        </w:rPr>
      </w:pPr>
      <w:r w:rsidRPr="00DC423F">
        <w:rPr>
          <w:lang w:val="en-GB"/>
        </w:rPr>
        <w:t>T</w:t>
      </w:r>
      <w:r w:rsidR="00B14232" w:rsidRPr="00DC423F">
        <w:rPr>
          <w:lang w:val="en-GB"/>
        </w:rPr>
        <w:t xml:space="preserve">he research </w:t>
      </w:r>
      <w:r w:rsidR="007A5914" w:rsidRPr="00DC423F">
        <w:rPr>
          <w:lang w:val="en-GB"/>
        </w:rPr>
        <w:t>developed in this paper</w:t>
      </w:r>
      <w:r w:rsidR="00B14232" w:rsidRPr="00DC423F">
        <w:rPr>
          <w:lang w:val="en-GB"/>
        </w:rPr>
        <w:t xml:space="preserve"> sheds light on the mechanisms of stratification and </w:t>
      </w:r>
      <w:r w:rsidR="00162DA4" w:rsidRPr="00DC423F">
        <w:rPr>
          <w:lang w:val="en-GB"/>
        </w:rPr>
        <w:t>their implications for estimation strategies</w:t>
      </w:r>
      <w:r w:rsidR="00B14232" w:rsidRPr="00DC423F">
        <w:rPr>
          <w:lang w:val="en-GB"/>
        </w:rPr>
        <w:t xml:space="preserve">. </w:t>
      </w:r>
      <w:r w:rsidR="00D31900" w:rsidRPr="00DC423F">
        <w:rPr>
          <w:lang w:val="en-GB"/>
        </w:rPr>
        <w:t xml:space="preserve">It explores level 2 endogeneity problems in multilevel </w:t>
      </w:r>
      <w:r w:rsidRPr="00DC423F">
        <w:rPr>
          <w:lang w:val="en-GB"/>
        </w:rPr>
        <w:t>modelling</w:t>
      </w:r>
      <w:r w:rsidR="00D31900" w:rsidRPr="00DC423F">
        <w:rPr>
          <w:lang w:val="en-GB"/>
        </w:rPr>
        <w:t xml:space="preserve"> of</w:t>
      </w:r>
      <w:r w:rsidR="00F63D1A" w:rsidRPr="00DC423F">
        <w:rPr>
          <w:lang w:val="en-GB"/>
        </w:rPr>
        <w:t xml:space="preserve"> education production functions</w:t>
      </w:r>
      <w:r w:rsidR="00D31900" w:rsidRPr="00DC423F">
        <w:rPr>
          <w:lang w:val="en-GB"/>
        </w:rPr>
        <w:t xml:space="preserve"> which </w:t>
      </w:r>
      <w:r w:rsidRPr="00DC423F">
        <w:rPr>
          <w:lang w:val="en-GB"/>
        </w:rPr>
        <w:t>arise</w:t>
      </w:r>
      <w:r w:rsidR="00D31900" w:rsidRPr="00DC423F">
        <w:rPr>
          <w:lang w:val="en-GB"/>
        </w:rPr>
        <w:t xml:space="preserve"> from correlations between student characteristic</w:t>
      </w:r>
      <w:r w:rsidR="00DE303A" w:rsidRPr="00DC423F">
        <w:rPr>
          <w:lang w:val="en-GB"/>
        </w:rPr>
        <w:t>s and omitted school variables.</w:t>
      </w:r>
    </w:p>
    <w:p w:rsidR="00DE303A" w:rsidRPr="00DC423F" w:rsidRDefault="00DE303A" w:rsidP="00DE303A">
      <w:pPr>
        <w:spacing w:line="360" w:lineRule="auto"/>
        <w:jc w:val="both"/>
        <w:rPr>
          <w:lang w:val="en-GB"/>
        </w:rPr>
      </w:pPr>
    </w:p>
    <w:p w:rsidR="00FA2D58" w:rsidRPr="00DC423F" w:rsidRDefault="00AE5219" w:rsidP="002B1340">
      <w:pPr>
        <w:spacing w:line="360" w:lineRule="auto"/>
        <w:jc w:val="both"/>
        <w:rPr>
          <w:lang w:val="en-GB"/>
        </w:rPr>
      </w:pPr>
      <w:r w:rsidRPr="00DC423F">
        <w:rPr>
          <w:lang w:val="en-GB"/>
        </w:rPr>
        <w:t xml:space="preserve">Our findings show </w:t>
      </w:r>
      <w:r w:rsidR="007A5914" w:rsidRPr="00DC423F">
        <w:rPr>
          <w:lang w:val="en-GB"/>
        </w:rPr>
        <w:t xml:space="preserve">that </w:t>
      </w:r>
      <w:r w:rsidR="008E6ED0" w:rsidRPr="00DC423F">
        <w:rPr>
          <w:lang w:val="en-GB"/>
        </w:rPr>
        <w:t xml:space="preserve">the omission of peer effects </w:t>
      </w:r>
      <w:r w:rsidR="00150981" w:rsidRPr="00DC423F">
        <w:rPr>
          <w:lang w:val="en-GB"/>
        </w:rPr>
        <w:t xml:space="preserve">leads to level </w:t>
      </w:r>
      <w:r w:rsidR="008C445B" w:rsidRPr="00DC423F">
        <w:rPr>
          <w:lang w:val="en-GB"/>
        </w:rPr>
        <w:t xml:space="preserve">2 </w:t>
      </w:r>
      <w:r w:rsidR="00150981" w:rsidRPr="00DC423F">
        <w:rPr>
          <w:lang w:val="en-GB"/>
        </w:rPr>
        <w:t xml:space="preserve">endogeneity </w:t>
      </w:r>
      <w:proofErr w:type="gramStart"/>
      <w:r w:rsidR="00150981" w:rsidRPr="00DC423F">
        <w:rPr>
          <w:lang w:val="en-GB"/>
        </w:rPr>
        <w:t>bias</w:t>
      </w:r>
      <w:proofErr w:type="gramEnd"/>
      <w:r w:rsidR="00150981" w:rsidRPr="00DC423F">
        <w:rPr>
          <w:lang w:val="en-GB"/>
        </w:rPr>
        <w:t xml:space="preserve">. This bias can be dealt with through a transformation of the model according to the Mundlak </w:t>
      </w:r>
      <w:r w:rsidR="00150981" w:rsidRPr="00DC423F">
        <w:rPr>
          <w:lang w:val="en-GB"/>
        </w:rPr>
        <w:lastRenderedPageBreak/>
        <w:t>approach</w:t>
      </w:r>
      <w:r w:rsidR="009752DB" w:rsidRPr="00DC423F">
        <w:rPr>
          <w:lang w:val="en-GB"/>
        </w:rPr>
        <w:t xml:space="preserve"> (1978)</w:t>
      </w:r>
      <w:r w:rsidR="00150981" w:rsidRPr="00DC423F">
        <w:rPr>
          <w:lang w:val="en-GB"/>
        </w:rPr>
        <w:t xml:space="preserve">. Further, the bias </w:t>
      </w:r>
      <w:r w:rsidR="008C445B" w:rsidRPr="00DC423F">
        <w:rPr>
          <w:lang w:val="en-GB"/>
        </w:rPr>
        <w:t>resulting</w:t>
      </w:r>
      <w:r w:rsidR="00150981" w:rsidRPr="00DC423F">
        <w:rPr>
          <w:lang w:val="en-GB"/>
        </w:rPr>
        <w:t xml:space="preserve"> from omitted variables varies across </w:t>
      </w:r>
      <w:r w:rsidR="00137760" w:rsidRPr="00DC423F">
        <w:rPr>
          <w:lang w:val="en-GB"/>
        </w:rPr>
        <w:t xml:space="preserve">countries according to the characteristics of each education system. Hence, it is no longer </w:t>
      </w:r>
      <w:r w:rsidR="006658EF" w:rsidRPr="00DC423F">
        <w:rPr>
          <w:lang w:val="en-GB"/>
        </w:rPr>
        <w:t>possible to claim that bias is identical across countries and that the results are affected in the same way.</w:t>
      </w:r>
      <w:r w:rsidR="00664759" w:rsidRPr="00DC423F">
        <w:rPr>
          <w:lang w:val="en-GB"/>
        </w:rPr>
        <w:t xml:space="preserve"> </w:t>
      </w:r>
      <w:r w:rsidR="00115EDA" w:rsidRPr="00DC423F">
        <w:rPr>
          <w:lang w:val="en-GB"/>
        </w:rPr>
        <w:t xml:space="preserve">In fact, comprehensive education systems are less likely to be affected by </w:t>
      </w:r>
      <w:r w:rsidR="004F5B54" w:rsidRPr="00DC423F">
        <w:rPr>
          <w:lang w:val="en-GB"/>
        </w:rPr>
        <w:t>level 2 endogeneity</w:t>
      </w:r>
      <w:r w:rsidR="00115EDA" w:rsidRPr="00DC423F">
        <w:rPr>
          <w:lang w:val="en-GB"/>
        </w:rPr>
        <w:t xml:space="preserve"> </w:t>
      </w:r>
      <w:proofErr w:type="gramStart"/>
      <w:r w:rsidR="00115EDA" w:rsidRPr="00DC423F">
        <w:rPr>
          <w:lang w:val="en-GB"/>
        </w:rPr>
        <w:t>bias</w:t>
      </w:r>
      <w:proofErr w:type="gramEnd"/>
      <w:r w:rsidR="00115EDA" w:rsidRPr="00DC423F">
        <w:rPr>
          <w:lang w:val="en-GB"/>
        </w:rPr>
        <w:t xml:space="preserve"> than stratified ones, since the correlation between student and school characteristics </w:t>
      </w:r>
      <w:r w:rsidR="00FA2D58" w:rsidRPr="00DC423F">
        <w:rPr>
          <w:lang w:val="en-GB"/>
        </w:rPr>
        <w:t>is</w:t>
      </w:r>
      <w:r w:rsidR="00115EDA" w:rsidRPr="00DC423F">
        <w:rPr>
          <w:lang w:val="en-GB"/>
        </w:rPr>
        <w:t xml:space="preserve"> weak. </w:t>
      </w:r>
      <w:r w:rsidR="009B3DD6" w:rsidRPr="00DC423F">
        <w:rPr>
          <w:lang w:val="en-GB"/>
        </w:rPr>
        <w:t xml:space="preserve">Finally, </w:t>
      </w:r>
      <w:r w:rsidR="00155B3D" w:rsidRPr="00DC423F">
        <w:rPr>
          <w:lang w:val="en-GB"/>
        </w:rPr>
        <w:t xml:space="preserve">in relation to the results published in PISA 2003 report, </w:t>
      </w:r>
      <w:r w:rsidR="009B3DD6" w:rsidRPr="00DC423F">
        <w:rPr>
          <w:lang w:val="en-GB"/>
        </w:rPr>
        <w:t>t</w:t>
      </w:r>
      <w:r w:rsidR="00155B3D" w:rsidRPr="00DC423F">
        <w:rPr>
          <w:lang w:val="en-GB"/>
        </w:rPr>
        <w:t>his</w:t>
      </w:r>
      <w:r w:rsidR="00664759" w:rsidRPr="00DC423F">
        <w:rPr>
          <w:lang w:val="en-GB"/>
        </w:rPr>
        <w:t xml:space="preserve"> paper </w:t>
      </w:r>
      <w:r w:rsidR="00155B3D" w:rsidRPr="00DC423F">
        <w:rPr>
          <w:lang w:val="en-GB"/>
        </w:rPr>
        <w:t xml:space="preserve">clearly shows that any future multilevel analyses of education production functions should </w:t>
      </w:r>
      <w:r w:rsidR="00B6068C" w:rsidRPr="00DC423F">
        <w:rPr>
          <w:lang w:val="en-GB"/>
        </w:rPr>
        <w:t>simultaneously control</w:t>
      </w:r>
      <w:r w:rsidR="00155B3D" w:rsidRPr="00DC423F">
        <w:rPr>
          <w:lang w:val="en-GB"/>
        </w:rPr>
        <w:t xml:space="preserve"> for student, school and peer characteristics. In this paper, our multilevel approach allows us to overcome endogeneity bias, and to provide better and more consistent results on which educational policy can rely.</w:t>
      </w:r>
    </w:p>
    <w:p w:rsidR="00157F18" w:rsidRPr="00DC423F" w:rsidRDefault="00157F18" w:rsidP="00554748">
      <w:pPr>
        <w:spacing w:line="360" w:lineRule="auto"/>
        <w:jc w:val="both"/>
        <w:rPr>
          <w:lang w:val="en-GB"/>
        </w:rPr>
      </w:pPr>
    </w:p>
    <w:p w:rsidR="00FB2D53" w:rsidRPr="00DC423F" w:rsidRDefault="00FB2D53" w:rsidP="00FB2D53">
      <w:pPr>
        <w:spacing w:line="360" w:lineRule="auto"/>
        <w:rPr>
          <w:b/>
          <w:sz w:val="28"/>
          <w:szCs w:val="28"/>
          <w:lang w:val="en-GB"/>
        </w:rPr>
      </w:pPr>
      <w:r w:rsidRPr="00DC423F">
        <w:rPr>
          <w:b/>
          <w:sz w:val="28"/>
          <w:szCs w:val="28"/>
          <w:lang w:val="en-GB"/>
        </w:rPr>
        <w:t>References</w:t>
      </w:r>
    </w:p>
    <w:p w:rsidR="002B086B" w:rsidRPr="00DC423F" w:rsidRDefault="002B086B" w:rsidP="00F863C0">
      <w:pPr>
        <w:autoSpaceDE w:val="0"/>
        <w:autoSpaceDN w:val="0"/>
        <w:adjustRightInd w:val="0"/>
        <w:spacing w:line="360" w:lineRule="auto"/>
        <w:jc w:val="both"/>
        <w:rPr>
          <w:rFonts w:ascii="Times-Roman" w:hAnsi="Times-Roman" w:cs="Times-Roman"/>
          <w:sz w:val="22"/>
          <w:szCs w:val="22"/>
          <w:lang w:val="en-GB"/>
        </w:rPr>
      </w:pPr>
    </w:p>
    <w:p w:rsidR="002B086B" w:rsidRPr="00DC423F" w:rsidRDefault="002B086B" w:rsidP="00F863C0">
      <w:pPr>
        <w:autoSpaceDE w:val="0"/>
        <w:autoSpaceDN w:val="0"/>
        <w:adjustRightInd w:val="0"/>
        <w:spacing w:line="360" w:lineRule="auto"/>
        <w:jc w:val="both"/>
        <w:rPr>
          <w:rFonts w:ascii="Times-Roman" w:hAnsi="Times-Roman" w:cs="Times-Roman"/>
          <w:sz w:val="22"/>
          <w:szCs w:val="22"/>
          <w:lang w:val="en-GB"/>
        </w:rPr>
      </w:pPr>
      <w:proofErr w:type="spellStart"/>
      <w:r w:rsidRPr="00DC423F">
        <w:rPr>
          <w:rFonts w:ascii="Times-Roman" w:hAnsi="Times-Roman" w:cs="Times-Roman"/>
          <w:sz w:val="22"/>
          <w:szCs w:val="22"/>
          <w:lang w:val="en-GB"/>
        </w:rPr>
        <w:t>Arnott</w:t>
      </w:r>
      <w:proofErr w:type="spellEnd"/>
      <w:r w:rsidRPr="00DC423F">
        <w:rPr>
          <w:rFonts w:ascii="Times-Roman" w:hAnsi="Times-Roman" w:cs="Times-Roman"/>
          <w:sz w:val="22"/>
          <w:szCs w:val="22"/>
          <w:lang w:val="en-GB"/>
        </w:rPr>
        <w:t xml:space="preserve">, R. and </w:t>
      </w:r>
      <w:proofErr w:type="spellStart"/>
      <w:r w:rsidRPr="00DC423F">
        <w:rPr>
          <w:rFonts w:ascii="Times-Roman" w:hAnsi="Times-Roman" w:cs="Times-Roman"/>
          <w:sz w:val="22"/>
          <w:szCs w:val="22"/>
          <w:lang w:val="en-GB"/>
        </w:rPr>
        <w:t>Rowse</w:t>
      </w:r>
      <w:proofErr w:type="spellEnd"/>
      <w:r w:rsidRPr="00DC423F">
        <w:rPr>
          <w:rFonts w:ascii="Times-Roman" w:hAnsi="Times-Roman" w:cs="Times-Roman"/>
          <w:sz w:val="22"/>
          <w:szCs w:val="22"/>
          <w:lang w:val="en-GB"/>
        </w:rPr>
        <w:t>, J. (1987) ‘Peer Group Effects and Educational Attainment,’</w:t>
      </w:r>
      <w:r w:rsidRPr="00DC423F">
        <w:rPr>
          <w:rFonts w:ascii="Times-Roman" w:hAnsi="Times-Roman" w:cs="Times-Roman"/>
          <w:i/>
          <w:iCs/>
          <w:sz w:val="22"/>
          <w:szCs w:val="22"/>
          <w:lang w:val="en-GB"/>
        </w:rPr>
        <w:t xml:space="preserve"> Journal of Public Economics, </w:t>
      </w:r>
      <w:r w:rsidRPr="00DC423F">
        <w:rPr>
          <w:rFonts w:ascii="Times-Roman" w:hAnsi="Times-Roman" w:cs="Times-Roman"/>
          <w:sz w:val="22"/>
          <w:szCs w:val="22"/>
          <w:lang w:val="en-GB"/>
        </w:rPr>
        <w:t>32, pp. 287–306.</w:t>
      </w:r>
    </w:p>
    <w:p w:rsidR="007747B2" w:rsidRPr="00DC423F" w:rsidRDefault="007747B2" w:rsidP="007747B2">
      <w:pPr>
        <w:autoSpaceDE w:val="0"/>
        <w:autoSpaceDN w:val="0"/>
        <w:adjustRightInd w:val="0"/>
        <w:spacing w:line="360" w:lineRule="auto"/>
        <w:jc w:val="both"/>
        <w:rPr>
          <w:sz w:val="22"/>
          <w:szCs w:val="22"/>
          <w:lang w:val="en-GB"/>
        </w:rPr>
      </w:pPr>
    </w:p>
    <w:p w:rsidR="007747B2" w:rsidRPr="00DC423F" w:rsidRDefault="007747B2" w:rsidP="007747B2">
      <w:pPr>
        <w:autoSpaceDE w:val="0"/>
        <w:autoSpaceDN w:val="0"/>
        <w:adjustRightInd w:val="0"/>
        <w:spacing w:line="360" w:lineRule="auto"/>
        <w:jc w:val="both"/>
        <w:rPr>
          <w:sz w:val="22"/>
          <w:szCs w:val="22"/>
          <w:lang w:val="en-GB"/>
        </w:rPr>
      </w:pPr>
      <w:proofErr w:type="spellStart"/>
      <w:r w:rsidRPr="00DC423F">
        <w:rPr>
          <w:sz w:val="22"/>
          <w:szCs w:val="22"/>
          <w:lang w:val="en-GB"/>
        </w:rPr>
        <w:t>Balestra</w:t>
      </w:r>
      <w:proofErr w:type="spellEnd"/>
      <w:r w:rsidRPr="00DC423F">
        <w:rPr>
          <w:sz w:val="22"/>
          <w:szCs w:val="22"/>
          <w:lang w:val="en-GB"/>
        </w:rPr>
        <w:t xml:space="preserve">, P. and </w:t>
      </w:r>
      <w:proofErr w:type="spellStart"/>
      <w:r w:rsidRPr="00DC423F">
        <w:rPr>
          <w:sz w:val="22"/>
          <w:szCs w:val="22"/>
          <w:lang w:val="en-GB"/>
        </w:rPr>
        <w:t>Nerlove</w:t>
      </w:r>
      <w:proofErr w:type="spellEnd"/>
      <w:r w:rsidRPr="00DC423F">
        <w:rPr>
          <w:sz w:val="22"/>
          <w:szCs w:val="22"/>
          <w:lang w:val="en-GB"/>
        </w:rPr>
        <w:t xml:space="preserve">, M. (1966) ‘Pooling Cross Section and Time Series Data in the Estimation of a Dynamic Model: The Demand for Natural Gas,’ </w:t>
      </w:r>
      <w:proofErr w:type="spellStart"/>
      <w:r w:rsidRPr="00DC423F">
        <w:rPr>
          <w:i/>
          <w:iCs/>
          <w:sz w:val="22"/>
          <w:szCs w:val="22"/>
          <w:lang w:val="en-GB"/>
        </w:rPr>
        <w:t>Econometrica</w:t>
      </w:r>
      <w:proofErr w:type="spellEnd"/>
      <w:r w:rsidRPr="00DC423F">
        <w:rPr>
          <w:sz w:val="22"/>
          <w:szCs w:val="22"/>
          <w:lang w:val="en-GB"/>
        </w:rPr>
        <w:t xml:space="preserve"> 34, 3.</w:t>
      </w:r>
    </w:p>
    <w:p w:rsidR="002B086B" w:rsidRPr="00DC423F" w:rsidRDefault="002B086B" w:rsidP="00F863C0">
      <w:pPr>
        <w:autoSpaceDE w:val="0"/>
        <w:autoSpaceDN w:val="0"/>
        <w:adjustRightInd w:val="0"/>
        <w:spacing w:line="360" w:lineRule="auto"/>
        <w:jc w:val="both"/>
        <w:rPr>
          <w:rFonts w:ascii="Times-Roman" w:hAnsi="Times-Roman" w:cs="Times-Roman"/>
          <w:sz w:val="22"/>
          <w:szCs w:val="22"/>
          <w:lang w:val="en-GB"/>
        </w:rPr>
      </w:pPr>
    </w:p>
    <w:p w:rsidR="002B086B" w:rsidRPr="00DC423F" w:rsidRDefault="002B086B" w:rsidP="00F863C0">
      <w:pPr>
        <w:pStyle w:val="FootnoteText"/>
        <w:spacing w:line="360" w:lineRule="auto"/>
        <w:jc w:val="both"/>
        <w:rPr>
          <w:sz w:val="22"/>
          <w:szCs w:val="22"/>
          <w:lang w:val="en-GB"/>
        </w:rPr>
      </w:pPr>
      <w:proofErr w:type="spellStart"/>
      <w:r w:rsidRPr="00DC423F">
        <w:rPr>
          <w:sz w:val="22"/>
          <w:szCs w:val="22"/>
          <w:lang w:val="en-GB"/>
        </w:rPr>
        <w:t>Barzel</w:t>
      </w:r>
      <w:proofErr w:type="spellEnd"/>
      <w:r w:rsidRPr="00DC423F">
        <w:rPr>
          <w:sz w:val="22"/>
          <w:szCs w:val="22"/>
          <w:lang w:val="en-GB"/>
        </w:rPr>
        <w:t xml:space="preserve">, Y. (1973) ‘Private Schools and Public School Finance,’ </w:t>
      </w:r>
      <w:proofErr w:type="gramStart"/>
      <w:r w:rsidRPr="00DC423F">
        <w:rPr>
          <w:i/>
          <w:iCs/>
          <w:sz w:val="22"/>
          <w:szCs w:val="22"/>
          <w:lang w:val="en-GB"/>
        </w:rPr>
        <w:t>The</w:t>
      </w:r>
      <w:proofErr w:type="gramEnd"/>
      <w:r w:rsidRPr="00DC423F">
        <w:rPr>
          <w:i/>
          <w:iCs/>
          <w:sz w:val="22"/>
          <w:szCs w:val="22"/>
          <w:lang w:val="en-GB"/>
        </w:rPr>
        <w:t xml:space="preserve"> Journal of Political Economy</w:t>
      </w:r>
      <w:r w:rsidRPr="00DC423F">
        <w:rPr>
          <w:sz w:val="22"/>
          <w:szCs w:val="22"/>
          <w:lang w:val="en-GB"/>
        </w:rPr>
        <w:t>. 81, 1, pp. 174-186.</w:t>
      </w:r>
    </w:p>
    <w:p w:rsidR="002B086B" w:rsidRPr="00DC423F" w:rsidRDefault="002B086B" w:rsidP="00F863C0">
      <w:pPr>
        <w:autoSpaceDE w:val="0"/>
        <w:autoSpaceDN w:val="0"/>
        <w:adjustRightInd w:val="0"/>
        <w:spacing w:line="360" w:lineRule="auto"/>
        <w:jc w:val="both"/>
        <w:rPr>
          <w:sz w:val="22"/>
          <w:szCs w:val="22"/>
          <w:lang w:val="en-GB"/>
        </w:rPr>
      </w:pPr>
    </w:p>
    <w:p w:rsidR="002B086B" w:rsidRPr="00DC423F" w:rsidRDefault="002B086B" w:rsidP="00F863C0">
      <w:pPr>
        <w:pStyle w:val="FootnoteText"/>
        <w:spacing w:line="360" w:lineRule="auto"/>
        <w:jc w:val="both"/>
        <w:rPr>
          <w:sz w:val="22"/>
          <w:szCs w:val="22"/>
          <w:lang w:val="en-GB"/>
        </w:rPr>
      </w:pPr>
      <w:r w:rsidRPr="00DC423F">
        <w:rPr>
          <w:sz w:val="22"/>
          <w:szCs w:val="22"/>
          <w:lang w:val="en-GB"/>
        </w:rPr>
        <w:t xml:space="preserve">De </w:t>
      </w:r>
      <w:proofErr w:type="spellStart"/>
      <w:r w:rsidRPr="00DC423F">
        <w:rPr>
          <w:sz w:val="22"/>
          <w:szCs w:val="22"/>
          <w:lang w:val="en-GB"/>
        </w:rPr>
        <w:t>Bartolome</w:t>
      </w:r>
      <w:proofErr w:type="spellEnd"/>
      <w:r w:rsidRPr="00DC423F">
        <w:rPr>
          <w:sz w:val="22"/>
          <w:szCs w:val="22"/>
          <w:lang w:val="en-GB"/>
        </w:rPr>
        <w:t xml:space="preserve">, C. (1990) ‘Equilibrium and Inefficiency in a Community Model with Peer Group Effects,’ </w:t>
      </w:r>
      <w:r w:rsidRPr="00DC423F">
        <w:rPr>
          <w:i/>
          <w:iCs/>
          <w:sz w:val="22"/>
          <w:szCs w:val="22"/>
          <w:lang w:val="en-GB"/>
        </w:rPr>
        <w:t>Journal of Political Economy,</w:t>
      </w:r>
      <w:r w:rsidRPr="00DC423F">
        <w:rPr>
          <w:sz w:val="22"/>
          <w:szCs w:val="22"/>
          <w:lang w:val="en-GB"/>
        </w:rPr>
        <w:t xml:space="preserve"> 98, pp. 110-133.</w:t>
      </w:r>
    </w:p>
    <w:p w:rsidR="002B086B" w:rsidRPr="00DC423F" w:rsidRDefault="002B086B" w:rsidP="00F863C0">
      <w:pPr>
        <w:pStyle w:val="FootnoteText"/>
        <w:spacing w:line="360" w:lineRule="auto"/>
        <w:jc w:val="both"/>
        <w:rPr>
          <w:sz w:val="22"/>
          <w:szCs w:val="22"/>
          <w:lang w:val="en-GB"/>
        </w:rPr>
      </w:pPr>
    </w:p>
    <w:p w:rsidR="002B086B" w:rsidRPr="00DC423F" w:rsidRDefault="002B086B" w:rsidP="00F863C0">
      <w:pPr>
        <w:pStyle w:val="FootnoteText"/>
        <w:spacing w:line="360" w:lineRule="auto"/>
        <w:jc w:val="both"/>
        <w:rPr>
          <w:sz w:val="22"/>
          <w:szCs w:val="22"/>
          <w:lang w:val="en-GB"/>
        </w:rPr>
      </w:pPr>
      <w:proofErr w:type="gramStart"/>
      <w:r w:rsidRPr="00DC423F">
        <w:rPr>
          <w:sz w:val="22"/>
          <w:szCs w:val="22"/>
          <w:lang w:val="en-GB"/>
        </w:rPr>
        <w:t xml:space="preserve">Epple D, </w:t>
      </w:r>
      <w:proofErr w:type="spellStart"/>
      <w:r w:rsidRPr="00DC423F">
        <w:rPr>
          <w:sz w:val="22"/>
          <w:szCs w:val="22"/>
          <w:lang w:val="en-GB"/>
        </w:rPr>
        <w:t>Filimon</w:t>
      </w:r>
      <w:proofErr w:type="spellEnd"/>
      <w:r w:rsidRPr="00DC423F">
        <w:rPr>
          <w:sz w:val="22"/>
          <w:szCs w:val="22"/>
          <w:lang w:val="en-GB"/>
        </w:rPr>
        <w:t xml:space="preserve"> R, and </w:t>
      </w:r>
      <w:proofErr w:type="spellStart"/>
      <w:r w:rsidRPr="00DC423F">
        <w:rPr>
          <w:sz w:val="22"/>
          <w:szCs w:val="22"/>
          <w:lang w:val="en-GB"/>
        </w:rPr>
        <w:t>Romer</w:t>
      </w:r>
      <w:proofErr w:type="spellEnd"/>
      <w:r w:rsidRPr="00DC423F">
        <w:rPr>
          <w:sz w:val="22"/>
          <w:szCs w:val="22"/>
          <w:lang w:val="en-GB"/>
        </w:rPr>
        <w:t xml:space="preserve"> T. 1993.</w:t>
      </w:r>
      <w:proofErr w:type="gramEnd"/>
      <w:r w:rsidRPr="00DC423F">
        <w:rPr>
          <w:sz w:val="22"/>
          <w:szCs w:val="22"/>
          <w:lang w:val="en-GB"/>
        </w:rPr>
        <w:t xml:space="preserve"> ‘Existence of Voting and Housing Equilibrium in a System of Communities with Property Taxes,’ </w:t>
      </w:r>
      <w:r w:rsidRPr="00DC423F">
        <w:rPr>
          <w:i/>
          <w:iCs/>
          <w:sz w:val="22"/>
          <w:szCs w:val="22"/>
          <w:lang w:val="en-GB"/>
        </w:rPr>
        <w:t>Regional Science and Urban Economics,</w:t>
      </w:r>
      <w:r w:rsidRPr="00DC423F">
        <w:rPr>
          <w:sz w:val="22"/>
          <w:szCs w:val="22"/>
          <w:lang w:val="en-GB"/>
        </w:rPr>
        <w:t xml:space="preserve"> 23, pp. 585-610.  </w:t>
      </w:r>
    </w:p>
    <w:p w:rsidR="002B086B" w:rsidRPr="00DC423F" w:rsidRDefault="002B086B" w:rsidP="00F863C0">
      <w:pPr>
        <w:pStyle w:val="FootnoteText"/>
        <w:spacing w:line="360" w:lineRule="auto"/>
        <w:jc w:val="both"/>
        <w:rPr>
          <w:sz w:val="22"/>
          <w:szCs w:val="22"/>
          <w:lang w:val="en-GB"/>
        </w:rPr>
      </w:pPr>
    </w:p>
    <w:p w:rsidR="002B086B" w:rsidRPr="00DC423F" w:rsidRDefault="002B086B" w:rsidP="00F863C0">
      <w:pPr>
        <w:pStyle w:val="FootnoteText"/>
        <w:spacing w:line="360" w:lineRule="auto"/>
        <w:jc w:val="both"/>
        <w:rPr>
          <w:sz w:val="22"/>
          <w:szCs w:val="22"/>
          <w:lang w:val="en-GB"/>
        </w:rPr>
      </w:pPr>
      <w:proofErr w:type="gramStart"/>
      <w:r w:rsidRPr="00DC423F">
        <w:rPr>
          <w:sz w:val="22"/>
          <w:szCs w:val="22"/>
          <w:lang w:val="en-GB"/>
        </w:rPr>
        <w:t xml:space="preserve">Epple, D. and Platt, G. (1998) ‘Equilibrium and Local Redistribution in an Urban Economy when Households Differ in both Preferences and Income,’ </w:t>
      </w:r>
      <w:r w:rsidRPr="00DC423F">
        <w:rPr>
          <w:i/>
          <w:iCs/>
          <w:sz w:val="22"/>
          <w:szCs w:val="22"/>
          <w:lang w:val="en-GB"/>
        </w:rPr>
        <w:t>Journal of Urban Economics,</w:t>
      </w:r>
      <w:r w:rsidRPr="00DC423F">
        <w:rPr>
          <w:sz w:val="22"/>
          <w:szCs w:val="22"/>
          <w:lang w:val="en-GB"/>
        </w:rPr>
        <w:t xml:space="preserve"> 43, pp. 23-51.</w:t>
      </w:r>
      <w:proofErr w:type="gramEnd"/>
    </w:p>
    <w:p w:rsidR="002B086B" w:rsidRPr="00DC423F" w:rsidRDefault="002B086B" w:rsidP="00F863C0">
      <w:pPr>
        <w:pStyle w:val="FootnoteText"/>
        <w:spacing w:line="360" w:lineRule="auto"/>
        <w:jc w:val="both"/>
        <w:rPr>
          <w:sz w:val="22"/>
          <w:szCs w:val="22"/>
          <w:lang w:val="en-GB"/>
        </w:rPr>
      </w:pPr>
    </w:p>
    <w:p w:rsidR="002B086B" w:rsidRPr="00DC423F" w:rsidRDefault="002B086B" w:rsidP="00F863C0">
      <w:pPr>
        <w:pStyle w:val="FootnoteText"/>
        <w:spacing w:line="360" w:lineRule="auto"/>
        <w:jc w:val="both"/>
        <w:rPr>
          <w:sz w:val="22"/>
          <w:szCs w:val="22"/>
          <w:lang w:val="en-GB"/>
        </w:rPr>
      </w:pPr>
      <w:r w:rsidRPr="00DC423F">
        <w:rPr>
          <w:sz w:val="22"/>
          <w:szCs w:val="22"/>
          <w:lang w:val="en-GB"/>
        </w:rPr>
        <w:t xml:space="preserve">Epple, D. and Romano, R. (1998) ‘Competition between Public and Private Schools, Vouchers, and Peer Group Effects,’ </w:t>
      </w:r>
      <w:proofErr w:type="gramStart"/>
      <w:r w:rsidRPr="00DC423F">
        <w:rPr>
          <w:i/>
          <w:sz w:val="22"/>
          <w:szCs w:val="22"/>
          <w:lang w:val="en-GB"/>
        </w:rPr>
        <w:t>The</w:t>
      </w:r>
      <w:proofErr w:type="gramEnd"/>
      <w:r w:rsidRPr="00DC423F">
        <w:rPr>
          <w:i/>
          <w:sz w:val="22"/>
          <w:szCs w:val="22"/>
          <w:lang w:val="en-GB"/>
        </w:rPr>
        <w:t xml:space="preserve"> American Economic Review,</w:t>
      </w:r>
      <w:r w:rsidRPr="00DC423F">
        <w:rPr>
          <w:sz w:val="22"/>
          <w:szCs w:val="22"/>
          <w:lang w:val="en-GB"/>
        </w:rPr>
        <w:t xml:space="preserve"> 88, 1, pp. 33-62.</w:t>
      </w:r>
    </w:p>
    <w:p w:rsidR="002B086B" w:rsidRPr="00DC423F" w:rsidRDefault="002B086B" w:rsidP="00F863C0">
      <w:pPr>
        <w:jc w:val="both"/>
        <w:rPr>
          <w:sz w:val="22"/>
          <w:szCs w:val="22"/>
          <w:lang w:val="en-GB"/>
        </w:rPr>
      </w:pPr>
    </w:p>
    <w:p w:rsidR="002B086B" w:rsidRPr="00DC423F" w:rsidRDefault="002B086B" w:rsidP="00F863C0">
      <w:pPr>
        <w:pStyle w:val="FootnoteText"/>
        <w:spacing w:line="360" w:lineRule="auto"/>
        <w:jc w:val="both"/>
        <w:rPr>
          <w:sz w:val="22"/>
          <w:szCs w:val="22"/>
          <w:lang w:val="en-GB"/>
        </w:rPr>
      </w:pPr>
      <w:r w:rsidRPr="00DC423F">
        <w:rPr>
          <w:sz w:val="22"/>
          <w:szCs w:val="22"/>
          <w:lang w:val="en-GB"/>
        </w:rPr>
        <w:t xml:space="preserve">Epple, D. and Romano, R.  (2006) ‘Admission, Tuition, and Financial Aid Policies in the Market for Higher Education,’ </w:t>
      </w:r>
      <w:proofErr w:type="spellStart"/>
      <w:r w:rsidRPr="00DC423F">
        <w:rPr>
          <w:i/>
          <w:sz w:val="22"/>
          <w:szCs w:val="22"/>
          <w:lang w:val="en-GB"/>
        </w:rPr>
        <w:t>Econometrica</w:t>
      </w:r>
      <w:proofErr w:type="spellEnd"/>
      <w:r w:rsidRPr="00DC423F">
        <w:rPr>
          <w:sz w:val="22"/>
          <w:szCs w:val="22"/>
          <w:lang w:val="en-GB"/>
        </w:rPr>
        <w:t>, 74, 4, pp. 885-928.</w:t>
      </w:r>
    </w:p>
    <w:p w:rsidR="002B086B" w:rsidRPr="00DC423F" w:rsidRDefault="002B086B" w:rsidP="00F863C0">
      <w:pPr>
        <w:jc w:val="both"/>
        <w:rPr>
          <w:sz w:val="22"/>
          <w:szCs w:val="22"/>
          <w:lang w:val="en-GB"/>
        </w:rPr>
      </w:pPr>
    </w:p>
    <w:p w:rsidR="002B086B" w:rsidRPr="00DC423F" w:rsidRDefault="002B086B" w:rsidP="00F863C0">
      <w:pPr>
        <w:pStyle w:val="FootnoteText"/>
        <w:spacing w:line="360" w:lineRule="auto"/>
        <w:jc w:val="both"/>
        <w:rPr>
          <w:sz w:val="22"/>
          <w:szCs w:val="22"/>
          <w:lang w:val="en-GB"/>
        </w:rPr>
      </w:pPr>
      <w:r w:rsidRPr="00DC423F">
        <w:rPr>
          <w:sz w:val="22"/>
          <w:szCs w:val="22"/>
          <w:lang w:val="en-GB"/>
        </w:rPr>
        <w:t xml:space="preserve">Fernandez, R. and </w:t>
      </w:r>
      <w:proofErr w:type="spellStart"/>
      <w:r w:rsidRPr="00DC423F">
        <w:rPr>
          <w:sz w:val="22"/>
          <w:szCs w:val="22"/>
          <w:lang w:val="en-GB"/>
        </w:rPr>
        <w:t>Rogerson</w:t>
      </w:r>
      <w:proofErr w:type="spellEnd"/>
      <w:r w:rsidRPr="00DC423F">
        <w:rPr>
          <w:sz w:val="22"/>
          <w:szCs w:val="22"/>
          <w:lang w:val="en-GB"/>
        </w:rPr>
        <w:t xml:space="preserve">, R. (1996) ‘Income Distribution, Communities, and the Quality of Public Education,’ </w:t>
      </w:r>
      <w:proofErr w:type="gramStart"/>
      <w:r w:rsidRPr="00DC423F">
        <w:rPr>
          <w:i/>
          <w:iCs/>
          <w:sz w:val="22"/>
          <w:szCs w:val="22"/>
          <w:lang w:val="en-GB"/>
        </w:rPr>
        <w:t>The</w:t>
      </w:r>
      <w:proofErr w:type="gramEnd"/>
      <w:r w:rsidRPr="00DC423F">
        <w:rPr>
          <w:i/>
          <w:iCs/>
          <w:sz w:val="22"/>
          <w:szCs w:val="22"/>
          <w:lang w:val="en-GB"/>
        </w:rPr>
        <w:t xml:space="preserve"> Quarterly Journal of Economics</w:t>
      </w:r>
      <w:r w:rsidRPr="00DC423F">
        <w:rPr>
          <w:sz w:val="22"/>
          <w:szCs w:val="22"/>
          <w:lang w:val="en-GB"/>
        </w:rPr>
        <w:t>. 111</w:t>
      </w:r>
      <w:proofErr w:type="gramStart"/>
      <w:r w:rsidRPr="00DC423F">
        <w:rPr>
          <w:sz w:val="22"/>
          <w:szCs w:val="22"/>
          <w:lang w:val="en-GB"/>
        </w:rPr>
        <w:t>,  1</w:t>
      </w:r>
      <w:proofErr w:type="gramEnd"/>
      <w:r w:rsidRPr="00DC423F">
        <w:rPr>
          <w:sz w:val="22"/>
          <w:szCs w:val="22"/>
          <w:lang w:val="en-GB"/>
        </w:rPr>
        <w:t>, pp. 135-164.</w:t>
      </w:r>
    </w:p>
    <w:p w:rsidR="002B086B" w:rsidRPr="00DC423F" w:rsidRDefault="002B086B" w:rsidP="00F863C0">
      <w:pPr>
        <w:pStyle w:val="FootnoteText"/>
        <w:spacing w:line="360" w:lineRule="auto"/>
        <w:jc w:val="both"/>
        <w:rPr>
          <w:sz w:val="22"/>
          <w:szCs w:val="22"/>
          <w:lang w:val="en-GB"/>
        </w:rPr>
      </w:pPr>
    </w:p>
    <w:p w:rsidR="002B086B" w:rsidRPr="00DC423F" w:rsidRDefault="002B086B" w:rsidP="00F863C0">
      <w:pPr>
        <w:autoSpaceDE w:val="0"/>
        <w:autoSpaceDN w:val="0"/>
        <w:adjustRightInd w:val="0"/>
        <w:spacing w:line="360" w:lineRule="auto"/>
        <w:jc w:val="both"/>
        <w:rPr>
          <w:sz w:val="22"/>
          <w:szCs w:val="22"/>
          <w:lang w:val="en-GB"/>
        </w:rPr>
      </w:pPr>
      <w:proofErr w:type="gramStart"/>
      <w:r w:rsidRPr="00DC423F">
        <w:rPr>
          <w:sz w:val="22"/>
          <w:szCs w:val="22"/>
          <w:lang w:val="en-GB"/>
        </w:rPr>
        <w:t xml:space="preserve">Fielding, A. (2004) ‘The Role of the Hausman Test and whether Higher Level Effects should be treated as Random or Fixed,’ </w:t>
      </w:r>
      <w:r w:rsidRPr="00DC423F">
        <w:rPr>
          <w:i/>
          <w:iCs/>
          <w:sz w:val="22"/>
          <w:szCs w:val="22"/>
          <w:lang w:val="en-GB"/>
        </w:rPr>
        <w:t xml:space="preserve">Multilevel </w:t>
      </w:r>
      <w:proofErr w:type="spellStart"/>
      <w:r w:rsidRPr="00DC423F">
        <w:rPr>
          <w:i/>
          <w:iCs/>
          <w:sz w:val="22"/>
          <w:szCs w:val="22"/>
          <w:lang w:val="en-GB"/>
        </w:rPr>
        <w:t>Modeling</w:t>
      </w:r>
      <w:proofErr w:type="spellEnd"/>
      <w:r w:rsidRPr="00DC423F">
        <w:rPr>
          <w:i/>
          <w:iCs/>
          <w:sz w:val="22"/>
          <w:szCs w:val="22"/>
          <w:lang w:val="en-GB"/>
        </w:rPr>
        <w:t xml:space="preserve"> Newsletter</w:t>
      </w:r>
      <w:r w:rsidRPr="00DC423F">
        <w:rPr>
          <w:sz w:val="22"/>
          <w:szCs w:val="22"/>
          <w:lang w:val="en-GB"/>
        </w:rPr>
        <w:t>, 16, 2, pp. 3–9.</w:t>
      </w:r>
      <w:proofErr w:type="gramEnd"/>
    </w:p>
    <w:p w:rsidR="0038726A" w:rsidRPr="00DC423F" w:rsidRDefault="0038726A" w:rsidP="00F863C0">
      <w:pPr>
        <w:autoSpaceDE w:val="0"/>
        <w:autoSpaceDN w:val="0"/>
        <w:adjustRightInd w:val="0"/>
        <w:spacing w:line="360" w:lineRule="auto"/>
        <w:jc w:val="both"/>
        <w:rPr>
          <w:sz w:val="22"/>
          <w:szCs w:val="22"/>
          <w:lang w:val="en-GB"/>
        </w:rPr>
      </w:pPr>
    </w:p>
    <w:p w:rsidR="002B086B" w:rsidRPr="00DC423F" w:rsidRDefault="002B086B" w:rsidP="00F863C0">
      <w:pPr>
        <w:autoSpaceDE w:val="0"/>
        <w:autoSpaceDN w:val="0"/>
        <w:adjustRightInd w:val="0"/>
        <w:spacing w:line="360" w:lineRule="auto"/>
        <w:jc w:val="both"/>
        <w:rPr>
          <w:sz w:val="22"/>
          <w:szCs w:val="22"/>
          <w:lang w:val="en-GB"/>
        </w:rPr>
      </w:pPr>
      <w:r w:rsidRPr="00DC423F">
        <w:rPr>
          <w:sz w:val="22"/>
          <w:szCs w:val="22"/>
          <w:lang w:val="en-GB"/>
        </w:rPr>
        <w:t xml:space="preserve">Fuller, W. and </w:t>
      </w:r>
      <w:proofErr w:type="spellStart"/>
      <w:r w:rsidRPr="00DC423F">
        <w:rPr>
          <w:sz w:val="22"/>
          <w:szCs w:val="22"/>
          <w:lang w:val="en-GB"/>
        </w:rPr>
        <w:t>Battese</w:t>
      </w:r>
      <w:proofErr w:type="spellEnd"/>
      <w:r w:rsidRPr="00DC423F">
        <w:rPr>
          <w:sz w:val="22"/>
          <w:szCs w:val="22"/>
          <w:lang w:val="en-GB"/>
        </w:rPr>
        <w:t xml:space="preserve">, G. (1973) ‘Transformations for Estimation of Linear Models </w:t>
      </w:r>
      <w:proofErr w:type="gramStart"/>
      <w:r w:rsidRPr="00DC423F">
        <w:rPr>
          <w:sz w:val="22"/>
          <w:szCs w:val="22"/>
          <w:lang w:val="en-GB"/>
        </w:rPr>
        <w:t>With</w:t>
      </w:r>
      <w:proofErr w:type="gramEnd"/>
      <w:r w:rsidRPr="00DC423F">
        <w:rPr>
          <w:sz w:val="22"/>
          <w:szCs w:val="22"/>
          <w:lang w:val="en-GB"/>
        </w:rPr>
        <w:t xml:space="preserve"> Nested Error Structure,’ </w:t>
      </w:r>
      <w:r w:rsidRPr="00DC423F">
        <w:rPr>
          <w:i/>
          <w:iCs/>
          <w:sz w:val="22"/>
          <w:szCs w:val="22"/>
          <w:lang w:val="en-GB"/>
        </w:rPr>
        <w:t>Journal of the American Statistical Association,</w:t>
      </w:r>
      <w:r w:rsidRPr="00DC423F">
        <w:rPr>
          <w:sz w:val="22"/>
          <w:szCs w:val="22"/>
          <w:lang w:val="en-GB"/>
        </w:rPr>
        <w:t xml:space="preserve"> 68, pp. 626-32.</w:t>
      </w:r>
    </w:p>
    <w:p w:rsidR="002B086B" w:rsidRPr="00DC423F" w:rsidRDefault="002B086B" w:rsidP="00F863C0">
      <w:pPr>
        <w:jc w:val="both"/>
        <w:rPr>
          <w:sz w:val="22"/>
          <w:szCs w:val="22"/>
          <w:lang w:val="en-GB"/>
        </w:rPr>
      </w:pPr>
    </w:p>
    <w:p w:rsidR="002B086B" w:rsidRPr="00DC423F" w:rsidRDefault="002B086B" w:rsidP="00F863C0">
      <w:pPr>
        <w:autoSpaceDE w:val="0"/>
        <w:autoSpaceDN w:val="0"/>
        <w:adjustRightInd w:val="0"/>
        <w:spacing w:line="360" w:lineRule="auto"/>
        <w:jc w:val="both"/>
        <w:rPr>
          <w:sz w:val="22"/>
          <w:szCs w:val="22"/>
          <w:lang w:val="en-GB"/>
        </w:rPr>
      </w:pPr>
      <w:proofErr w:type="spellStart"/>
      <w:r w:rsidRPr="00DC423F">
        <w:rPr>
          <w:rFonts w:ascii="Times-Roman" w:hAnsi="Times-Roman" w:cs="Times-Roman"/>
          <w:sz w:val="22"/>
          <w:szCs w:val="22"/>
          <w:lang w:val="en-GB"/>
        </w:rPr>
        <w:t>Grilli</w:t>
      </w:r>
      <w:proofErr w:type="spellEnd"/>
      <w:r w:rsidRPr="00DC423F">
        <w:rPr>
          <w:rFonts w:ascii="Times-Roman" w:hAnsi="Times-Roman" w:cs="Times-Roman"/>
          <w:sz w:val="22"/>
          <w:szCs w:val="22"/>
          <w:lang w:val="en-GB"/>
        </w:rPr>
        <w:t xml:space="preserve">, L. and </w:t>
      </w:r>
      <w:proofErr w:type="spellStart"/>
      <w:r w:rsidRPr="00DC423F">
        <w:rPr>
          <w:rFonts w:ascii="Times-Roman" w:hAnsi="Times-Roman" w:cs="Times-Roman"/>
          <w:sz w:val="22"/>
          <w:szCs w:val="22"/>
          <w:lang w:val="en-GB"/>
        </w:rPr>
        <w:t>Rampichini</w:t>
      </w:r>
      <w:proofErr w:type="spellEnd"/>
      <w:r w:rsidRPr="00DC423F">
        <w:rPr>
          <w:rFonts w:ascii="Times-Roman" w:hAnsi="Times-Roman" w:cs="Times-Roman"/>
          <w:sz w:val="22"/>
          <w:szCs w:val="22"/>
          <w:lang w:val="en-GB"/>
        </w:rPr>
        <w:t xml:space="preserve">, C. (2006) </w:t>
      </w:r>
      <w:r w:rsidRPr="00DC423F">
        <w:rPr>
          <w:i/>
          <w:iCs/>
          <w:sz w:val="22"/>
          <w:szCs w:val="22"/>
          <w:lang w:val="en-GB"/>
        </w:rPr>
        <w:t>Model Building Issues in Multilevel Linear Models with Endogenous Covariates.</w:t>
      </w:r>
      <w:r w:rsidRPr="00DC423F">
        <w:rPr>
          <w:sz w:val="22"/>
          <w:szCs w:val="22"/>
          <w:lang w:val="en-GB"/>
        </w:rPr>
        <w:t xml:space="preserve"> Working Paper, </w:t>
      </w:r>
      <w:proofErr w:type="spellStart"/>
      <w:r w:rsidRPr="00DC423F">
        <w:rPr>
          <w:sz w:val="22"/>
          <w:szCs w:val="22"/>
          <w:lang w:val="en-GB"/>
        </w:rPr>
        <w:t>Dipartimento</w:t>
      </w:r>
      <w:proofErr w:type="spellEnd"/>
      <w:r w:rsidRPr="00DC423F">
        <w:rPr>
          <w:sz w:val="22"/>
          <w:szCs w:val="22"/>
          <w:lang w:val="en-GB"/>
        </w:rPr>
        <w:t xml:space="preserve"> </w:t>
      </w:r>
      <w:proofErr w:type="spellStart"/>
      <w:r w:rsidRPr="00DC423F">
        <w:rPr>
          <w:sz w:val="22"/>
          <w:szCs w:val="22"/>
          <w:lang w:val="en-GB"/>
        </w:rPr>
        <w:t>di</w:t>
      </w:r>
      <w:proofErr w:type="spellEnd"/>
      <w:r w:rsidRPr="00DC423F">
        <w:rPr>
          <w:sz w:val="22"/>
          <w:szCs w:val="22"/>
          <w:lang w:val="en-GB"/>
        </w:rPr>
        <w:t xml:space="preserve"> </w:t>
      </w:r>
      <w:proofErr w:type="spellStart"/>
      <w:r w:rsidRPr="00DC423F">
        <w:rPr>
          <w:sz w:val="22"/>
          <w:szCs w:val="22"/>
          <w:lang w:val="en-GB"/>
        </w:rPr>
        <w:t>Statistica</w:t>
      </w:r>
      <w:proofErr w:type="spellEnd"/>
      <w:r w:rsidRPr="00DC423F">
        <w:rPr>
          <w:sz w:val="22"/>
          <w:szCs w:val="22"/>
          <w:lang w:val="en-GB"/>
        </w:rPr>
        <w:t xml:space="preserve">, </w:t>
      </w:r>
      <w:proofErr w:type="spellStart"/>
      <w:r w:rsidRPr="00DC423F">
        <w:rPr>
          <w:sz w:val="22"/>
          <w:szCs w:val="22"/>
          <w:lang w:val="en-GB"/>
        </w:rPr>
        <w:t>Università</w:t>
      </w:r>
      <w:proofErr w:type="spellEnd"/>
      <w:r w:rsidRPr="00DC423F">
        <w:rPr>
          <w:sz w:val="22"/>
          <w:szCs w:val="22"/>
          <w:lang w:val="en-GB"/>
        </w:rPr>
        <w:t xml:space="preserve"> </w:t>
      </w:r>
      <w:proofErr w:type="spellStart"/>
      <w:r w:rsidRPr="00DC423F">
        <w:rPr>
          <w:sz w:val="22"/>
          <w:szCs w:val="22"/>
          <w:lang w:val="en-GB"/>
        </w:rPr>
        <w:t>di</w:t>
      </w:r>
      <w:proofErr w:type="spellEnd"/>
      <w:r w:rsidRPr="00DC423F">
        <w:rPr>
          <w:sz w:val="22"/>
          <w:szCs w:val="22"/>
          <w:lang w:val="en-GB"/>
        </w:rPr>
        <w:t xml:space="preserve"> Firenze, </w:t>
      </w:r>
      <w:proofErr w:type="gramStart"/>
      <w:r w:rsidRPr="00DC423F">
        <w:rPr>
          <w:sz w:val="22"/>
          <w:szCs w:val="22"/>
          <w:lang w:val="en-GB"/>
        </w:rPr>
        <w:t>Florence</w:t>
      </w:r>
      <w:proofErr w:type="gramEnd"/>
      <w:r w:rsidRPr="00DC423F">
        <w:rPr>
          <w:sz w:val="22"/>
          <w:szCs w:val="22"/>
          <w:lang w:val="en-GB"/>
        </w:rPr>
        <w:t>.</w:t>
      </w:r>
    </w:p>
    <w:p w:rsidR="002B086B" w:rsidRPr="00DC423F" w:rsidRDefault="002B086B" w:rsidP="00F863C0">
      <w:pPr>
        <w:jc w:val="both"/>
        <w:rPr>
          <w:sz w:val="22"/>
          <w:szCs w:val="22"/>
          <w:lang w:val="en-GB"/>
        </w:rPr>
      </w:pPr>
    </w:p>
    <w:p w:rsidR="002B086B" w:rsidRPr="00DC423F" w:rsidRDefault="002B086B" w:rsidP="00F863C0">
      <w:pPr>
        <w:pStyle w:val="FootnoteText"/>
        <w:spacing w:line="360" w:lineRule="auto"/>
        <w:jc w:val="both"/>
        <w:rPr>
          <w:sz w:val="22"/>
          <w:szCs w:val="22"/>
          <w:lang w:val="en-GB"/>
        </w:rPr>
      </w:pPr>
      <w:proofErr w:type="gramStart"/>
      <w:r w:rsidRPr="00DC423F">
        <w:rPr>
          <w:sz w:val="22"/>
          <w:szCs w:val="22"/>
          <w:lang w:val="en-GB"/>
        </w:rPr>
        <w:t xml:space="preserve">Hanushek, E. and Welch, F. (2006) </w:t>
      </w:r>
      <w:r w:rsidRPr="00DC423F">
        <w:rPr>
          <w:i/>
          <w:sz w:val="22"/>
          <w:szCs w:val="22"/>
          <w:lang w:val="en-GB"/>
        </w:rPr>
        <w:t>Handbook of the Economics of Education</w:t>
      </w:r>
      <w:r w:rsidRPr="00DC423F">
        <w:rPr>
          <w:sz w:val="22"/>
          <w:szCs w:val="22"/>
          <w:lang w:val="en-GB"/>
        </w:rPr>
        <w:t>.</w:t>
      </w:r>
      <w:proofErr w:type="gramEnd"/>
      <w:r w:rsidRPr="00DC423F">
        <w:rPr>
          <w:sz w:val="22"/>
          <w:szCs w:val="22"/>
          <w:lang w:val="en-GB"/>
        </w:rPr>
        <w:t xml:space="preserve"> Elsevier, London.</w:t>
      </w:r>
    </w:p>
    <w:p w:rsidR="002B086B" w:rsidRPr="00DC423F" w:rsidRDefault="002B086B" w:rsidP="00F863C0">
      <w:pPr>
        <w:pStyle w:val="FootnoteText"/>
        <w:spacing w:line="360" w:lineRule="auto"/>
        <w:jc w:val="both"/>
        <w:rPr>
          <w:sz w:val="22"/>
          <w:szCs w:val="22"/>
          <w:lang w:val="en-GB"/>
        </w:rPr>
      </w:pPr>
    </w:p>
    <w:p w:rsidR="002B086B" w:rsidRPr="00DC423F" w:rsidRDefault="002B086B" w:rsidP="00F863C0">
      <w:pPr>
        <w:autoSpaceDE w:val="0"/>
        <w:autoSpaceDN w:val="0"/>
        <w:adjustRightInd w:val="0"/>
        <w:spacing w:line="360" w:lineRule="auto"/>
        <w:jc w:val="both"/>
        <w:rPr>
          <w:sz w:val="22"/>
          <w:szCs w:val="22"/>
          <w:lang w:val="en-GB"/>
        </w:rPr>
      </w:pPr>
      <w:r w:rsidRPr="00DC423F">
        <w:rPr>
          <w:sz w:val="22"/>
          <w:szCs w:val="22"/>
          <w:lang w:val="en-GB"/>
        </w:rPr>
        <w:t xml:space="preserve">Hausman, J. (1978) ‘Specification Tests in Econometrics,’ </w:t>
      </w:r>
      <w:proofErr w:type="spellStart"/>
      <w:r w:rsidRPr="00DC423F">
        <w:rPr>
          <w:i/>
          <w:iCs/>
          <w:sz w:val="22"/>
          <w:szCs w:val="22"/>
          <w:lang w:val="en-GB"/>
        </w:rPr>
        <w:t>Econometrica</w:t>
      </w:r>
      <w:proofErr w:type="spellEnd"/>
      <w:r w:rsidRPr="00DC423F">
        <w:rPr>
          <w:sz w:val="22"/>
          <w:szCs w:val="22"/>
          <w:lang w:val="en-GB"/>
        </w:rPr>
        <w:t>, 46, 6, pp. 1251-1271.</w:t>
      </w:r>
    </w:p>
    <w:p w:rsidR="002B086B" w:rsidRPr="00DC423F" w:rsidRDefault="002B086B" w:rsidP="00F863C0">
      <w:pPr>
        <w:pStyle w:val="FootnoteText"/>
        <w:spacing w:line="360" w:lineRule="auto"/>
        <w:jc w:val="both"/>
        <w:rPr>
          <w:sz w:val="22"/>
          <w:szCs w:val="22"/>
          <w:lang w:val="en-GB"/>
        </w:rPr>
      </w:pPr>
    </w:p>
    <w:p w:rsidR="002B086B" w:rsidRPr="00DC423F" w:rsidRDefault="002B086B" w:rsidP="00F863C0">
      <w:pPr>
        <w:autoSpaceDE w:val="0"/>
        <w:autoSpaceDN w:val="0"/>
        <w:adjustRightInd w:val="0"/>
        <w:spacing w:line="360" w:lineRule="auto"/>
        <w:jc w:val="both"/>
        <w:rPr>
          <w:sz w:val="22"/>
          <w:szCs w:val="22"/>
          <w:lang w:val="en-GB"/>
        </w:rPr>
      </w:pPr>
      <w:proofErr w:type="gramStart"/>
      <w:r w:rsidRPr="00DC423F">
        <w:rPr>
          <w:sz w:val="22"/>
          <w:szCs w:val="22"/>
          <w:lang w:val="en-GB"/>
        </w:rPr>
        <w:t xml:space="preserve">Kim, J. and Frees, E. (2006) ‘Omitted variables in multilevel models’ </w:t>
      </w:r>
      <w:proofErr w:type="spellStart"/>
      <w:r w:rsidRPr="00DC423F">
        <w:rPr>
          <w:i/>
          <w:iCs/>
          <w:sz w:val="22"/>
          <w:szCs w:val="22"/>
          <w:lang w:val="en-GB"/>
        </w:rPr>
        <w:t>Psychometrika</w:t>
      </w:r>
      <w:proofErr w:type="spellEnd"/>
      <w:r w:rsidRPr="00DC423F">
        <w:rPr>
          <w:sz w:val="22"/>
          <w:szCs w:val="22"/>
          <w:lang w:val="en-GB"/>
        </w:rPr>
        <w:t>, in press.</w:t>
      </w:r>
      <w:proofErr w:type="gramEnd"/>
    </w:p>
    <w:p w:rsidR="007747B2" w:rsidRPr="00DC423F" w:rsidRDefault="007747B2" w:rsidP="007747B2">
      <w:pPr>
        <w:pStyle w:val="FootnoteText"/>
        <w:spacing w:line="360" w:lineRule="auto"/>
        <w:jc w:val="both"/>
        <w:rPr>
          <w:sz w:val="22"/>
          <w:szCs w:val="22"/>
          <w:lang w:val="en-GB"/>
        </w:rPr>
      </w:pPr>
    </w:p>
    <w:p w:rsidR="007747B2" w:rsidRPr="00DC423F" w:rsidRDefault="007747B2" w:rsidP="007747B2">
      <w:pPr>
        <w:pStyle w:val="FootnoteText"/>
        <w:spacing w:line="360" w:lineRule="auto"/>
        <w:jc w:val="both"/>
        <w:rPr>
          <w:sz w:val="22"/>
          <w:szCs w:val="22"/>
          <w:lang w:val="en-GB"/>
        </w:rPr>
      </w:pPr>
      <w:proofErr w:type="gramStart"/>
      <w:r w:rsidRPr="00DC423F">
        <w:rPr>
          <w:sz w:val="22"/>
          <w:szCs w:val="22"/>
          <w:lang w:val="en-GB"/>
        </w:rPr>
        <w:t xml:space="preserve">Maddala, G. (1987) ‘Limited Dependent Variable Models Using Panel Data,’ </w:t>
      </w:r>
      <w:r w:rsidRPr="00DC423F">
        <w:rPr>
          <w:i/>
          <w:iCs/>
          <w:sz w:val="22"/>
          <w:szCs w:val="22"/>
          <w:lang w:val="en-GB"/>
        </w:rPr>
        <w:t>The Journal of Human Resources</w:t>
      </w:r>
      <w:r w:rsidRPr="00DC423F">
        <w:rPr>
          <w:sz w:val="22"/>
          <w:szCs w:val="22"/>
          <w:lang w:val="en-GB"/>
        </w:rPr>
        <w:t>, 22, 3 pp. 307-338.</w:t>
      </w:r>
      <w:proofErr w:type="gramEnd"/>
    </w:p>
    <w:p w:rsidR="007747B2" w:rsidRPr="00DC423F" w:rsidRDefault="007747B2" w:rsidP="007747B2">
      <w:pPr>
        <w:pStyle w:val="FootnoteText"/>
        <w:spacing w:line="360" w:lineRule="auto"/>
        <w:jc w:val="both"/>
        <w:rPr>
          <w:sz w:val="22"/>
          <w:szCs w:val="22"/>
          <w:lang w:val="en-GB"/>
        </w:rPr>
      </w:pPr>
    </w:p>
    <w:p w:rsidR="007747B2" w:rsidRPr="00DC423F" w:rsidRDefault="007747B2" w:rsidP="007747B2">
      <w:pPr>
        <w:pStyle w:val="FootnoteText"/>
        <w:spacing w:line="360" w:lineRule="auto"/>
        <w:jc w:val="both"/>
        <w:rPr>
          <w:sz w:val="22"/>
          <w:szCs w:val="22"/>
          <w:lang w:val="en-GB"/>
        </w:rPr>
      </w:pPr>
      <w:r w:rsidRPr="00DC423F">
        <w:rPr>
          <w:sz w:val="22"/>
          <w:szCs w:val="22"/>
          <w:lang w:val="en-GB"/>
        </w:rPr>
        <w:t xml:space="preserve">Maddala, G. (1971) ‘The Use of Variance Components Models in Pooling Cross-Section and Time-Series Data,’ </w:t>
      </w:r>
      <w:proofErr w:type="spellStart"/>
      <w:r w:rsidRPr="00DC423F">
        <w:rPr>
          <w:i/>
          <w:iCs/>
          <w:sz w:val="22"/>
          <w:szCs w:val="22"/>
          <w:lang w:val="en-GB"/>
        </w:rPr>
        <w:t>Econometrica</w:t>
      </w:r>
      <w:proofErr w:type="spellEnd"/>
      <w:r w:rsidRPr="00DC423F">
        <w:rPr>
          <w:sz w:val="22"/>
          <w:szCs w:val="22"/>
          <w:lang w:val="en-GB"/>
        </w:rPr>
        <w:t>, 39, 2, pp. 341-58.</w:t>
      </w:r>
    </w:p>
    <w:p w:rsidR="002B086B" w:rsidRPr="00DC423F" w:rsidRDefault="002B086B" w:rsidP="00F863C0">
      <w:pPr>
        <w:jc w:val="both"/>
        <w:rPr>
          <w:sz w:val="22"/>
          <w:szCs w:val="22"/>
          <w:lang w:val="en-GB"/>
        </w:rPr>
      </w:pPr>
    </w:p>
    <w:p w:rsidR="002B086B" w:rsidRPr="00DC423F" w:rsidRDefault="008E63C0" w:rsidP="00F863C0">
      <w:pPr>
        <w:autoSpaceDE w:val="0"/>
        <w:autoSpaceDN w:val="0"/>
        <w:adjustRightInd w:val="0"/>
        <w:spacing w:line="360" w:lineRule="auto"/>
        <w:jc w:val="both"/>
        <w:rPr>
          <w:sz w:val="22"/>
          <w:szCs w:val="22"/>
          <w:lang w:val="en-GB"/>
        </w:rPr>
      </w:pPr>
      <w:r w:rsidRPr="00DC423F">
        <w:rPr>
          <w:sz w:val="22"/>
          <w:szCs w:val="22"/>
          <w:lang w:val="en-GB"/>
        </w:rPr>
        <w:t>Mostafa, T. (2009</w:t>
      </w:r>
      <w:r w:rsidR="002B086B" w:rsidRPr="00DC423F">
        <w:rPr>
          <w:sz w:val="22"/>
          <w:szCs w:val="22"/>
          <w:lang w:val="en-GB"/>
        </w:rPr>
        <w:t xml:space="preserve">a) </w:t>
      </w:r>
      <w:proofErr w:type="gramStart"/>
      <w:r w:rsidR="002B086B" w:rsidRPr="00DC423F">
        <w:rPr>
          <w:i/>
          <w:sz w:val="22"/>
          <w:szCs w:val="22"/>
          <w:lang w:val="en-GB"/>
        </w:rPr>
        <w:t>The</w:t>
      </w:r>
      <w:proofErr w:type="gramEnd"/>
      <w:r w:rsidR="002B086B" w:rsidRPr="00DC423F">
        <w:rPr>
          <w:i/>
          <w:sz w:val="22"/>
          <w:szCs w:val="22"/>
          <w:lang w:val="en-GB"/>
        </w:rPr>
        <w:t xml:space="preserve"> Anatomy of Inequalities in Attainments: an International Investigation on Stratification and Choice</w:t>
      </w:r>
      <w:r w:rsidR="002B086B" w:rsidRPr="00DC423F">
        <w:rPr>
          <w:sz w:val="22"/>
          <w:szCs w:val="22"/>
          <w:lang w:val="en-GB"/>
        </w:rPr>
        <w:t xml:space="preserve">. </w:t>
      </w:r>
      <w:proofErr w:type="gramStart"/>
      <w:r w:rsidR="002B086B" w:rsidRPr="00DC423F">
        <w:rPr>
          <w:sz w:val="22"/>
          <w:szCs w:val="22"/>
          <w:lang w:val="en-GB"/>
        </w:rPr>
        <w:t xml:space="preserve">PhD Thesis, </w:t>
      </w:r>
      <w:proofErr w:type="spellStart"/>
      <w:r w:rsidR="002B086B" w:rsidRPr="00DC423F">
        <w:rPr>
          <w:sz w:val="22"/>
          <w:szCs w:val="22"/>
          <w:lang w:val="en-GB"/>
        </w:rPr>
        <w:t>Université</w:t>
      </w:r>
      <w:proofErr w:type="spellEnd"/>
      <w:r w:rsidR="002B086B" w:rsidRPr="00DC423F">
        <w:rPr>
          <w:sz w:val="22"/>
          <w:szCs w:val="22"/>
          <w:lang w:val="en-GB"/>
        </w:rPr>
        <w:t xml:space="preserve"> de la </w:t>
      </w:r>
      <w:proofErr w:type="spellStart"/>
      <w:r w:rsidR="002B086B" w:rsidRPr="00DC423F">
        <w:rPr>
          <w:sz w:val="22"/>
          <w:szCs w:val="22"/>
          <w:lang w:val="en-GB"/>
        </w:rPr>
        <w:t>Méditerranée</w:t>
      </w:r>
      <w:proofErr w:type="spellEnd"/>
      <w:r w:rsidR="002B086B" w:rsidRPr="00DC423F">
        <w:rPr>
          <w:sz w:val="22"/>
          <w:szCs w:val="22"/>
          <w:lang w:val="en-GB"/>
        </w:rPr>
        <w:t>.</w:t>
      </w:r>
      <w:proofErr w:type="gramEnd"/>
    </w:p>
    <w:p w:rsidR="002B086B" w:rsidRPr="00DC423F" w:rsidRDefault="002B086B" w:rsidP="00F863C0">
      <w:pPr>
        <w:autoSpaceDE w:val="0"/>
        <w:autoSpaceDN w:val="0"/>
        <w:adjustRightInd w:val="0"/>
        <w:spacing w:line="360" w:lineRule="auto"/>
        <w:jc w:val="both"/>
        <w:rPr>
          <w:sz w:val="22"/>
          <w:szCs w:val="22"/>
          <w:lang w:val="en-GB"/>
        </w:rPr>
      </w:pPr>
    </w:p>
    <w:p w:rsidR="002B086B" w:rsidRPr="00DC423F" w:rsidRDefault="008E63C0" w:rsidP="002830F8">
      <w:pPr>
        <w:autoSpaceDE w:val="0"/>
        <w:autoSpaceDN w:val="0"/>
        <w:adjustRightInd w:val="0"/>
        <w:ind w:right="26"/>
        <w:jc w:val="both"/>
        <w:rPr>
          <w:rFonts w:asciiTheme="majorBidi" w:hAnsiTheme="majorBidi" w:cstheme="majorBidi"/>
          <w:sz w:val="22"/>
          <w:szCs w:val="22"/>
          <w:lang w:val="en-GB"/>
        </w:rPr>
      </w:pPr>
      <w:proofErr w:type="gramStart"/>
      <w:r w:rsidRPr="00DC423F">
        <w:rPr>
          <w:sz w:val="22"/>
          <w:szCs w:val="22"/>
          <w:lang w:val="en-GB"/>
        </w:rPr>
        <w:t>Mostafa, T. (2009</w:t>
      </w:r>
      <w:r w:rsidR="002B086B" w:rsidRPr="00DC423F">
        <w:rPr>
          <w:sz w:val="22"/>
          <w:szCs w:val="22"/>
          <w:lang w:val="en-GB"/>
        </w:rPr>
        <w:t xml:space="preserve">b) </w:t>
      </w:r>
      <w:r w:rsidR="00684E42" w:rsidRPr="00DC423F">
        <w:rPr>
          <w:sz w:val="22"/>
          <w:szCs w:val="22"/>
          <w:lang w:val="en-GB"/>
        </w:rPr>
        <w:t>Decomposing Inequalities in Performance Scores: The Role of Student Background, Peer Effects and School Characteristics.</w:t>
      </w:r>
      <w:proofErr w:type="gramEnd"/>
      <w:r w:rsidR="00684E42" w:rsidRPr="00DC423F">
        <w:rPr>
          <w:sz w:val="22"/>
          <w:szCs w:val="22"/>
          <w:lang w:val="en-GB"/>
        </w:rPr>
        <w:t xml:space="preserve"> </w:t>
      </w:r>
      <w:r w:rsidR="00684E42" w:rsidRPr="00DC423F">
        <w:rPr>
          <w:rStyle w:val="Emphasis"/>
          <w:sz w:val="22"/>
          <w:szCs w:val="22"/>
          <w:lang w:val="en-GB"/>
        </w:rPr>
        <w:t xml:space="preserve">International Review of </w:t>
      </w:r>
      <w:r w:rsidR="00684E42" w:rsidRPr="00DC423F">
        <w:rPr>
          <w:rStyle w:val="Emphasis"/>
          <w:rFonts w:asciiTheme="majorBidi" w:hAnsiTheme="majorBidi" w:cstheme="majorBidi"/>
          <w:sz w:val="22"/>
          <w:szCs w:val="22"/>
          <w:lang w:val="en-GB"/>
        </w:rPr>
        <w:t>Education</w:t>
      </w:r>
      <w:r w:rsidR="002830F8" w:rsidRPr="00DC423F">
        <w:rPr>
          <w:rStyle w:val="Emphasis"/>
          <w:rFonts w:asciiTheme="majorBidi" w:hAnsiTheme="majorBidi" w:cstheme="majorBidi"/>
          <w:sz w:val="22"/>
          <w:szCs w:val="22"/>
          <w:lang w:val="en-GB"/>
        </w:rPr>
        <w:t>,</w:t>
      </w:r>
      <w:r w:rsidR="002830F8" w:rsidRPr="00DC423F">
        <w:rPr>
          <w:rFonts w:asciiTheme="majorBidi" w:hAnsiTheme="majorBidi" w:cstheme="majorBidi"/>
          <w:sz w:val="22"/>
          <w:szCs w:val="22"/>
          <w:lang w:val="en-GB" w:eastAsia="en-GB"/>
        </w:rPr>
        <w:t xml:space="preserve"> 56, 5, pp. 567–589</w:t>
      </w:r>
      <w:r w:rsidR="002B086B" w:rsidRPr="00DC423F">
        <w:rPr>
          <w:rFonts w:asciiTheme="majorBidi" w:hAnsiTheme="majorBidi" w:cstheme="majorBidi"/>
          <w:sz w:val="22"/>
          <w:szCs w:val="22"/>
          <w:lang w:val="en-GB"/>
        </w:rPr>
        <w:t>.</w:t>
      </w:r>
    </w:p>
    <w:p w:rsidR="008E63C0" w:rsidRPr="00DC423F" w:rsidRDefault="008E63C0" w:rsidP="00F863C0">
      <w:pPr>
        <w:autoSpaceDE w:val="0"/>
        <w:autoSpaceDN w:val="0"/>
        <w:adjustRightInd w:val="0"/>
        <w:ind w:right="26"/>
        <w:jc w:val="both"/>
        <w:rPr>
          <w:sz w:val="22"/>
          <w:szCs w:val="22"/>
          <w:lang w:val="en-GB"/>
        </w:rPr>
      </w:pPr>
    </w:p>
    <w:p w:rsidR="00684E42" w:rsidRPr="00DC423F" w:rsidRDefault="008E63C0" w:rsidP="00684E42">
      <w:pPr>
        <w:autoSpaceDE w:val="0"/>
        <w:autoSpaceDN w:val="0"/>
        <w:adjustRightInd w:val="0"/>
        <w:ind w:right="26"/>
        <w:jc w:val="both"/>
        <w:rPr>
          <w:i/>
          <w:iCs/>
          <w:lang w:val="en-GB"/>
        </w:rPr>
      </w:pPr>
      <w:r w:rsidRPr="00DC423F">
        <w:rPr>
          <w:sz w:val="22"/>
          <w:szCs w:val="22"/>
          <w:lang w:val="en-GB"/>
        </w:rPr>
        <w:t xml:space="preserve">Mostafa, T. (2010) </w:t>
      </w:r>
      <w:r w:rsidRPr="00DC423F">
        <w:rPr>
          <w:rStyle w:val="Strong"/>
          <w:b w:val="0"/>
          <w:bCs w:val="0"/>
          <w:i/>
          <w:iCs/>
          <w:lang w:val="en-GB"/>
        </w:rPr>
        <w:t xml:space="preserve">Endogeneity Problems in Multilevel Estimation of Education Production Functions: an Analysis Using PISA Data. LLAKES Research Paper No 14. </w:t>
      </w:r>
      <w:proofErr w:type="gramStart"/>
      <w:r w:rsidRPr="00DC423F">
        <w:rPr>
          <w:rStyle w:val="Strong"/>
          <w:b w:val="0"/>
          <w:bCs w:val="0"/>
          <w:i/>
          <w:iCs/>
          <w:lang w:val="en-GB"/>
        </w:rPr>
        <w:t>Institute of Education, London.</w:t>
      </w:r>
      <w:proofErr w:type="gramEnd"/>
    </w:p>
    <w:p w:rsidR="002B086B" w:rsidRPr="00DC423F" w:rsidRDefault="002B086B" w:rsidP="00F863C0">
      <w:pPr>
        <w:autoSpaceDE w:val="0"/>
        <w:autoSpaceDN w:val="0"/>
        <w:adjustRightInd w:val="0"/>
        <w:spacing w:line="360" w:lineRule="auto"/>
        <w:jc w:val="both"/>
        <w:rPr>
          <w:sz w:val="22"/>
          <w:szCs w:val="22"/>
          <w:lang w:val="en-GB"/>
        </w:rPr>
      </w:pPr>
    </w:p>
    <w:p w:rsidR="002B086B" w:rsidRPr="00DC423F" w:rsidRDefault="002B086B" w:rsidP="00F863C0">
      <w:pPr>
        <w:autoSpaceDE w:val="0"/>
        <w:autoSpaceDN w:val="0"/>
        <w:adjustRightInd w:val="0"/>
        <w:spacing w:line="360" w:lineRule="auto"/>
        <w:jc w:val="both"/>
        <w:rPr>
          <w:sz w:val="22"/>
          <w:szCs w:val="22"/>
          <w:lang w:val="en-GB"/>
        </w:rPr>
      </w:pPr>
      <w:r w:rsidRPr="00DC423F">
        <w:rPr>
          <w:sz w:val="22"/>
          <w:szCs w:val="22"/>
          <w:lang w:val="en-GB"/>
        </w:rPr>
        <w:t xml:space="preserve">Mundlak, Y. (1978) ‘On the Pooling of Time Series and Cross-Sectional Data,’ </w:t>
      </w:r>
      <w:proofErr w:type="spellStart"/>
      <w:r w:rsidRPr="00DC423F">
        <w:rPr>
          <w:i/>
          <w:iCs/>
          <w:sz w:val="22"/>
          <w:szCs w:val="22"/>
          <w:lang w:val="en-GB"/>
        </w:rPr>
        <w:t>Econometrica</w:t>
      </w:r>
      <w:proofErr w:type="spellEnd"/>
      <w:r w:rsidRPr="00DC423F">
        <w:rPr>
          <w:sz w:val="22"/>
          <w:szCs w:val="22"/>
          <w:lang w:val="en-GB"/>
        </w:rPr>
        <w:t>,</w:t>
      </w:r>
    </w:p>
    <w:p w:rsidR="002B086B" w:rsidRPr="00DC423F" w:rsidRDefault="002B086B" w:rsidP="00F863C0">
      <w:pPr>
        <w:pStyle w:val="FootnoteText"/>
        <w:spacing w:line="360" w:lineRule="auto"/>
        <w:jc w:val="both"/>
        <w:rPr>
          <w:sz w:val="22"/>
          <w:szCs w:val="22"/>
          <w:lang w:val="en-GB"/>
        </w:rPr>
      </w:pPr>
      <w:r w:rsidRPr="00DC423F">
        <w:rPr>
          <w:sz w:val="22"/>
          <w:szCs w:val="22"/>
          <w:lang w:val="en-GB"/>
        </w:rPr>
        <w:t>46, pp. 69–86.</w:t>
      </w:r>
    </w:p>
    <w:p w:rsidR="002B086B" w:rsidRPr="00DC423F" w:rsidRDefault="002B086B" w:rsidP="00F863C0">
      <w:pPr>
        <w:autoSpaceDE w:val="0"/>
        <w:autoSpaceDN w:val="0"/>
        <w:adjustRightInd w:val="0"/>
        <w:spacing w:line="360" w:lineRule="auto"/>
        <w:jc w:val="both"/>
        <w:rPr>
          <w:sz w:val="22"/>
          <w:szCs w:val="22"/>
          <w:lang w:val="en-GB"/>
        </w:rPr>
      </w:pPr>
    </w:p>
    <w:p w:rsidR="002B086B" w:rsidRPr="00DC423F" w:rsidRDefault="002B086B" w:rsidP="00F863C0">
      <w:pPr>
        <w:autoSpaceDE w:val="0"/>
        <w:autoSpaceDN w:val="0"/>
        <w:adjustRightInd w:val="0"/>
        <w:spacing w:line="360" w:lineRule="auto"/>
        <w:jc w:val="both"/>
        <w:rPr>
          <w:sz w:val="22"/>
          <w:szCs w:val="22"/>
          <w:lang w:val="en-GB"/>
        </w:rPr>
      </w:pPr>
      <w:proofErr w:type="spellStart"/>
      <w:proofErr w:type="gramStart"/>
      <w:r w:rsidRPr="00DC423F">
        <w:rPr>
          <w:sz w:val="22"/>
          <w:szCs w:val="22"/>
          <w:lang w:val="en-GB"/>
        </w:rPr>
        <w:lastRenderedPageBreak/>
        <w:t>Nechyba</w:t>
      </w:r>
      <w:proofErr w:type="spellEnd"/>
      <w:r w:rsidRPr="00DC423F">
        <w:rPr>
          <w:sz w:val="22"/>
          <w:szCs w:val="22"/>
          <w:lang w:val="en-GB"/>
        </w:rPr>
        <w:t xml:space="preserve">, T. (1997) ‘Existence of Equilibrium and Stratification in Local and Hierarchical </w:t>
      </w:r>
      <w:proofErr w:type="spellStart"/>
      <w:r w:rsidRPr="00DC423F">
        <w:rPr>
          <w:sz w:val="22"/>
          <w:szCs w:val="22"/>
          <w:lang w:val="en-GB"/>
        </w:rPr>
        <w:t>Tiebout</w:t>
      </w:r>
      <w:proofErr w:type="spellEnd"/>
      <w:r w:rsidRPr="00DC423F">
        <w:rPr>
          <w:sz w:val="22"/>
          <w:szCs w:val="22"/>
          <w:lang w:val="en-GB"/>
        </w:rPr>
        <w:t xml:space="preserve"> Economies with Property Taxes and Voting,’ </w:t>
      </w:r>
      <w:r w:rsidRPr="00DC423F">
        <w:rPr>
          <w:i/>
          <w:iCs/>
          <w:sz w:val="22"/>
          <w:szCs w:val="22"/>
          <w:lang w:val="en-GB"/>
        </w:rPr>
        <w:t>Economic Theory,</w:t>
      </w:r>
      <w:r w:rsidRPr="00DC423F">
        <w:rPr>
          <w:sz w:val="22"/>
          <w:szCs w:val="22"/>
          <w:lang w:val="en-GB"/>
        </w:rPr>
        <w:t xml:space="preserve"> 10, 2, pp. 277-304.</w:t>
      </w:r>
      <w:proofErr w:type="gramEnd"/>
    </w:p>
    <w:p w:rsidR="002B086B" w:rsidRPr="00DC423F" w:rsidRDefault="002B086B" w:rsidP="00F863C0">
      <w:pPr>
        <w:autoSpaceDE w:val="0"/>
        <w:autoSpaceDN w:val="0"/>
        <w:adjustRightInd w:val="0"/>
        <w:spacing w:line="360" w:lineRule="auto"/>
        <w:jc w:val="both"/>
        <w:rPr>
          <w:sz w:val="22"/>
          <w:szCs w:val="22"/>
          <w:lang w:val="en-GB"/>
        </w:rPr>
      </w:pPr>
    </w:p>
    <w:p w:rsidR="002B086B" w:rsidRPr="00DC423F" w:rsidRDefault="002B086B" w:rsidP="00F863C0">
      <w:pPr>
        <w:spacing w:line="360" w:lineRule="auto"/>
        <w:jc w:val="both"/>
        <w:rPr>
          <w:rFonts w:eastAsia="MS Mincho"/>
          <w:sz w:val="22"/>
          <w:szCs w:val="22"/>
          <w:lang w:val="en-GB"/>
        </w:rPr>
      </w:pPr>
      <w:proofErr w:type="spellStart"/>
      <w:r w:rsidRPr="00DC423F">
        <w:rPr>
          <w:rFonts w:eastAsia="MS Mincho"/>
          <w:sz w:val="22"/>
          <w:szCs w:val="22"/>
          <w:lang w:val="en-GB"/>
        </w:rPr>
        <w:t>Nechyba</w:t>
      </w:r>
      <w:proofErr w:type="spellEnd"/>
      <w:r w:rsidRPr="00DC423F">
        <w:rPr>
          <w:rFonts w:eastAsia="MS Mincho"/>
          <w:sz w:val="22"/>
          <w:szCs w:val="22"/>
          <w:lang w:val="en-GB"/>
        </w:rPr>
        <w:t xml:space="preserve">, T. (2003) ‘Centralization, Fiscal Federalism, and Private School Attendance,’ </w:t>
      </w:r>
      <w:r w:rsidRPr="00DC423F">
        <w:rPr>
          <w:rFonts w:eastAsia="MS Mincho"/>
          <w:i/>
          <w:iCs/>
          <w:sz w:val="22"/>
          <w:szCs w:val="22"/>
          <w:lang w:val="en-GB"/>
        </w:rPr>
        <w:t>International Economic Review,</w:t>
      </w:r>
      <w:r w:rsidRPr="00DC423F">
        <w:rPr>
          <w:rFonts w:eastAsia="MS Mincho"/>
          <w:sz w:val="22"/>
          <w:szCs w:val="22"/>
          <w:lang w:val="en-GB"/>
        </w:rPr>
        <w:t xml:space="preserve"> 44, 1, pp. 179-204.</w:t>
      </w:r>
    </w:p>
    <w:p w:rsidR="002B086B" w:rsidRPr="00DC423F" w:rsidRDefault="002B086B" w:rsidP="00F863C0">
      <w:pPr>
        <w:autoSpaceDE w:val="0"/>
        <w:autoSpaceDN w:val="0"/>
        <w:adjustRightInd w:val="0"/>
        <w:spacing w:line="360" w:lineRule="auto"/>
        <w:jc w:val="both"/>
        <w:rPr>
          <w:sz w:val="22"/>
          <w:szCs w:val="22"/>
          <w:lang w:val="en-GB"/>
        </w:rPr>
      </w:pPr>
    </w:p>
    <w:p w:rsidR="002B086B" w:rsidRPr="00DC423F" w:rsidRDefault="002B086B" w:rsidP="00F863C0">
      <w:pPr>
        <w:spacing w:line="360" w:lineRule="auto"/>
        <w:jc w:val="both"/>
        <w:rPr>
          <w:rFonts w:eastAsia="MS Mincho"/>
          <w:sz w:val="22"/>
          <w:szCs w:val="22"/>
          <w:lang w:val="en-GB"/>
        </w:rPr>
      </w:pPr>
      <w:r w:rsidRPr="00DC423F">
        <w:rPr>
          <w:rFonts w:eastAsia="MS Mincho"/>
          <w:sz w:val="22"/>
          <w:szCs w:val="22"/>
          <w:lang w:val="en-GB"/>
        </w:rPr>
        <w:t xml:space="preserve">OECD (2003) </w:t>
      </w:r>
      <w:r w:rsidRPr="00DC423F">
        <w:rPr>
          <w:rFonts w:eastAsia="MS Mincho"/>
          <w:i/>
          <w:sz w:val="22"/>
          <w:szCs w:val="22"/>
          <w:lang w:val="en-GB"/>
        </w:rPr>
        <w:t>Learning for Tomorrow’s World</w:t>
      </w:r>
      <w:r w:rsidRPr="00DC423F">
        <w:rPr>
          <w:rFonts w:eastAsia="MS Mincho"/>
          <w:sz w:val="22"/>
          <w:szCs w:val="22"/>
          <w:lang w:val="en-GB"/>
        </w:rPr>
        <w:t xml:space="preserve">. OECD, Paris. </w:t>
      </w:r>
    </w:p>
    <w:p w:rsidR="002B086B" w:rsidRPr="00DC423F" w:rsidRDefault="002B086B" w:rsidP="00F863C0">
      <w:pPr>
        <w:jc w:val="both"/>
        <w:rPr>
          <w:sz w:val="22"/>
          <w:szCs w:val="22"/>
          <w:lang w:val="en-GB"/>
        </w:rPr>
      </w:pPr>
    </w:p>
    <w:p w:rsidR="002B086B" w:rsidRPr="00DC423F" w:rsidRDefault="002B086B" w:rsidP="00F863C0">
      <w:pPr>
        <w:autoSpaceDE w:val="0"/>
        <w:autoSpaceDN w:val="0"/>
        <w:adjustRightInd w:val="0"/>
        <w:spacing w:line="360" w:lineRule="auto"/>
        <w:jc w:val="both"/>
        <w:rPr>
          <w:rFonts w:ascii="Times-Roman" w:hAnsi="Times-Roman" w:cs="Times-Roman"/>
          <w:sz w:val="22"/>
          <w:szCs w:val="22"/>
          <w:lang w:val="en-GB"/>
        </w:rPr>
      </w:pPr>
      <w:proofErr w:type="spellStart"/>
      <w:proofErr w:type="gramStart"/>
      <w:r w:rsidRPr="00DC423F">
        <w:rPr>
          <w:rFonts w:ascii="Times-Roman" w:hAnsi="Times-Roman" w:cs="Times-Roman"/>
          <w:sz w:val="22"/>
          <w:szCs w:val="22"/>
          <w:lang w:val="en-GB"/>
        </w:rPr>
        <w:t>Raudenbusch</w:t>
      </w:r>
      <w:proofErr w:type="spellEnd"/>
      <w:r w:rsidRPr="00DC423F">
        <w:rPr>
          <w:rFonts w:ascii="Times-Roman" w:hAnsi="Times-Roman" w:cs="Times-Roman"/>
          <w:sz w:val="22"/>
          <w:szCs w:val="22"/>
          <w:lang w:val="en-GB"/>
        </w:rPr>
        <w:t xml:space="preserve">, S. and </w:t>
      </w:r>
      <w:proofErr w:type="spellStart"/>
      <w:r w:rsidRPr="00DC423F">
        <w:rPr>
          <w:rFonts w:ascii="Times-Roman" w:hAnsi="Times-Roman" w:cs="Times-Roman"/>
          <w:sz w:val="22"/>
          <w:szCs w:val="22"/>
          <w:lang w:val="en-GB"/>
        </w:rPr>
        <w:t>Bryk</w:t>
      </w:r>
      <w:proofErr w:type="spellEnd"/>
      <w:r w:rsidRPr="00DC423F">
        <w:rPr>
          <w:rFonts w:ascii="Times-Roman" w:hAnsi="Times-Roman" w:cs="Times-Roman"/>
          <w:sz w:val="22"/>
          <w:szCs w:val="22"/>
          <w:lang w:val="en-GB"/>
        </w:rPr>
        <w:t xml:space="preserve">, A. (2002) </w:t>
      </w:r>
      <w:r w:rsidRPr="00DC423F">
        <w:rPr>
          <w:rFonts w:ascii="Times-Roman" w:hAnsi="Times-Roman" w:cs="Times-Roman"/>
          <w:i/>
          <w:sz w:val="22"/>
          <w:szCs w:val="22"/>
          <w:lang w:val="en-GB"/>
        </w:rPr>
        <w:t>Hierarchical Linear Models</w:t>
      </w:r>
      <w:r w:rsidRPr="00DC423F">
        <w:rPr>
          <w:rFonts w:ascii="Times-Roman" w:hAnsi="Times-Roman" w:cs="Times-Roman"/>
          <w:sz w:val="22"/>
          <w:szCs w:val="22"/>
          <w:lang w:val="en-GB"/>
        </w:rPr>
        <w:t xml:space="preserve"> (Second edition).</w:t>
      </w:r>
      <w:proofErr w:type="gramEnd"/>
      <w:r w:rsidRPr="00DC423F">
        <w:rPr>
          <w:rFonts w:ascii="Times-Roman" w:hAnsi="Times-Roman" w:cs="Times-Roman"/>
          <w:sz w:val="22"/>
          <w:szCs w:val="22"/>
          <w:lang w:val="en-GB"/>
        </w:rPr>
        <w:t xml:space="preserve"> </w:t>
      </w:r>
      <w:proofErr w:type="gramStart"/>
      <w:r w:rsidRPr="00DC423F">
        <w:rPr>
          <w:rFonts w:ascii="Times-Roman" w:hAnsi="Times-Roman" w:cs="Times-Roman"/>
          <w:sz w:val="22"/>
          <w:szCs w:val="22"/>
          <w:lang w:val="en-GB"/>
        </w:rPr>
        <w:t>Sage Publications, London.</w:t>
      </w:r>
      <w:proofErr w:type="gramEnd"/>
    </w:p>
    <w:p w:rsidR="002B086B" w:rsidRPr="00DC423F" w:rsidRDefault="002B086B" w:rsidP="00F863C0">
      <w:pPr>
        <w:jc w:val="both"/>
        <w:rPr>
          <w:sz w:val="22"/>
          <w:szCs w:val="22"/>
          <w:lang w:val="en-GB"/>
        </w:rPr>
      </w:pPr>
    </w:p>
    <w:p w:rsidR="002B086B" w:rsidRPr="00DC423F" w:rsidRDefault="002B086B" w:rsidP="00F863C0">
      <w:pPr>
        <w:autoSpaceDE w:val="0"/>
        <w:autoSpaceDN w:val="0"/>
        <w:adjustRightInd w:val="0"/>
        <w:spacing w:line="360" w:lineRule="auto"/>
        <w:jc w:val="both"/>
        <w:rPr>
          <w:sz w:val="22"/>
          <w:szCs w:val="22"/>
          <w:lang w:val="en-GB"/>
        </w:rPr>
      </w:pPr>
      <w:r w:rsidRPr="00DC423F">
        <w:rPr>
          <w:sz w:val="22"/>
          <w:szCs w:val="22"/>
          <w:lang w:val="en-GB"/>
        </w:rPr>
        <w:t xml:space="preserve">Rose-Ackerman, S. (1979) ‘Market Models of Local Government: Exit, Voting, and the Land Market,’ </w:t>
      </w:r>
      <w:r w:rsidRPr="00DC423F">
        <w:rPr>
          <w:i/>
          <w:iCs/>
          <w:sz w:val="22"/>
          <w:szCs w:val="22"/>
          <w:lang w:val="en-GB"/>
        </w:rPr>
        <w:t>Journal of Urban Economics,</w:t>
      </w:r>
      <w:r w:rsidRPr="00DC423F">
        <w:rPr>
          <w:sz w:val="22"/>
          <w:szCs w:val="22"/>
          <w:lang w:val="en-GB"/>
        </w:rPr>
        <w:t xml:space="preserve"> </w:t>
      </w:r>
      <w:r w:rsidRPr="00DC423F">
        <w:rPr>
          <w:rFonts w:ascii="SPSTimes-Bold" w:hAnsi="SPSTimes-Bold" w:cs="SPSTimes-Bold"/>
          <w:sz w:val="22"/>
          <w:szCs w:val="22"/>
          <w:lang w:val="en-GB"/>
        </w:rPr>
        <w:t>6,</w:t>
      </w:r>
      <w:r w:rsidRPr="00DC423F">
        <w:rPr>
          <w:sz w:val="22"/>
          <w:szCs w:val="22"/>
          <w:lang w:val="en-GB"/>
        </w:rPr>
        <w:t xml:space="preserve"> pp. 319-337.</w:t>
      </w:r>
    </w:p>
    <w:p w:rsidR="002B086B" w:rsidRPr="00DC423F" w:rsidRDefault="002B086B" w:rsidP="00F863C0">
      <w:pPr>
        <w:autoSpaceDE w:val="0"/>
        <w:autoSpaceDN w:val="0"/>
        <w:adjustRightInd w:val="0"/>
        <w:spacing w:line="360" w:lineRule="auto"/>
        <w:jc w:val="both"/>
        <w:rPr>
          <w:sz w:val="22"/>
          <w:szCs w:val="22"/>
          <w:lang w:val="en-GB"/>
        </w:rPr>
      </w:pPr>
    </w:p>
    <w:p w:rsidR="002B086B" w:rsidRPr="00DC423F" w:rsidRDefault="002B086B" w:rsidP="00F863C0">
      <w:pPr>
        <w:autoSpaceDE w:val="0"/>
        <w:autoSpaceDN w:val="0"/>
        <w:adjustRightInd w:val="0"/>
        <w:spacing w:line="360" w:lineRule="auto"/>
        <w:jc w:val="both"/>
        <w:rPr>
          <w:sz w:val="22"/>
          <w:szCs w:val="22"/>
          <w:lang w:val="en-GB"/>
        </w:rPr>
      </w:pPr>
      <w:proofErr w:type="spellStart"/>
      <w:r w:rsidRPr="00DC423F">
        <w:rPr>
          <w:sz w:val="22"/>
          <w:szCs w:val="22"/>
          <w:lang w:val="en-GB"/>
        </w:rPr>
        <w:t>Skrondal</w:t>
      </w:r>
      <w:proofErr w:type="spellEnd"/>
      <w:r w:rsidRPr="00DC423F">
        <w:rPr>
          <w:sz w:val="22"/>
          <w:szCs w:val="22"/>
          <w:lang w:val="en-GB"/>
        </w:rPr>
        <w:t xml:space="preserve">, A. and </w:t>
      </w:r>
      <w:proofErr w:type="spellStart"/>
      <w:r w:rsidRPr="00DC423F">
        <w:rPr>
          <w:sz w:val="22"/>
          <w:szCs w:val="22"/>
          <w:lang w:val="en-GB"/>
        </w:rPr>
        <w:t>Rabe-Hesketh</w:t>
      </w:r>
      <w:proofErr w:type="spellEnd"/>
      <w:r w:rsidRPr="00DC423F">
        <w:rPr>
          <w:sz w:val="22"/>
          <w:szCs w:val="22"/>
          <w:lang w:val="en-GB"/>
        </w:rPr>
        <w:t xml:space="preserve">, S. (2004) </w:t>
      </w:r>
      <w:r w:rsidRPr="00DC423F">
        <w:rPr>
          <w:i/>
          <w:iCs/>
          <w:sz w:val="22"/>
          <w:szCs w:val="22"/>
          <w:lang w:val="en-GB"/>
        </w:rPr>
        <w:t xml:space="preserve">Generalized latent variable </w:t>
      </w:r>
      <w:proofErr w:type="spellStart"/>
      <w:r w:rsidRPr="00DC423F">
        <w:rPr>
          <w:i/>
          <w:iCs/>
          <w:sz w:val="22"/>
          <w:szCs w:val="22"/>
          <w:lang w:val="en-GB"/>
        </w:rPr>
        <w:t>modeling</w:t>
      </w:r>
      <w:proofErr w:type="spellEnd"/>
      <w:r w:rsidRPr="00DC423F">
        <w:rPr>
          <w:i/>
          <w:iCs/>
          <w:sz w:val="22"/>
          <w:szCs w:val="22"/>
          <w:lang w:val="en-GB"/>
        </w:rPr>
        <w:t>: multilevel, longitudinal, and structural equation models.</w:t>
      </w:r>
      <w:r w:rsidRPr="00DC423F">
        <w:rPr>
          <w:sz w:val="22"/>
          <w:szCs w:val="22"/>
          <w:lang w:val="en-GB"/>
        </w:rPr>
        <w:t xml:space="preserve"> </w:t>
      </w:r>
      <w:proofErr w:type="gramStart"/>
      <w:r w:rsidRPr="00DC423F">
        <w:rPr>
          <w:sz w:val="22"/>
          <w:szCs w:val="22"/>
          <w:lang w:val="en-GB"/>
        </w:rPr>
        <w:t>Chapman &amp; Hall/ CRC Press, Boca Raton, Florida.</w:t>
      </w:r>
      <w:proofErr w:type="gramEnd"/>
    </w:p>
    <w:p w:rsidR="002B086B" w:rsidRPr="00DC423F" w:rsidRDefault="002B086B" w:rsidP="00F863C0">
      <w:pPr>
        <w:autoSpaceDE w:val="0"/>
        <w:autoSpaceDN w:val="0"/>
        <w:adjustRightInd w:val="0"/>
        <w:spacing w:line="360" w:lineRule="auto"/>
        <w:jc w:val="both"/>
        <w:rPr>
          <w:sz w:val="22"/>
          <w:szCs w:val="22"/>
          <w:lang w:val="en-GB"/>
        </w:rPr>
      </w:pPr>
    </w:p>
    <w:p w:rsidR="002B086B" w:rsidRPr="00DC423F" w:rsidRDefault="002B086B" w:rsidP="00F863C0">
      <w:pPr>
        <w:autoSpaceDE w:val="0"/>
        <w:autoSpaceDN w:val="0"/>
        <w:adjustRightInd w:val="0"/>
        <w:spacing w:line="360" w:lineRule="auto"/>
        <w:jc w:val="both"/>
        <w:rPr>
          <w:sz w:val="22"/>
          <w:szCs w:val="22"/>
          <w:lang w:val="en-GB"/>
        </w:rPr>
      </w:pPr>
      <w:proofErr w:type="spellStart"/>
      <w:proofErr w:type="gramStart"/>
      <w:r w:rsidRPr="00DC423F">
        <w:rPr>
          <w:sz w:val="22"/>
          <w:szCs w:val="22"/>
          <w:lang w:val="en-GB"/>
        </w:rPr>
        <w:t>Snijders</w:t>
      </w:r>
      <w:proofErr w:type="spellEnd"/>
      <w:r w:rsidRPr="00DC423F">
        <w:rPr>
          <w:sz w:val="22"/>
          <w:szCs w:val="22"/>
          <w:lang w:val="en-GB"/>
        </w:rPr>
        <w:t xml:space="preserve">, T. and </w:t>
      </w:r>
      <w:proofErr w:type="spellStart"/>
      <w:r w:rsidRPr="00DC423F">
        <w:rPr>
          <w:sz w:val="22"/>
          <w:szCs w:val="22"/>
          <w:lang w:val="en-GB"/>
        </w:rPr>
        <w:t>Berkhof</w:t>
      </w:r>
      <w:proofErr w:type="spellEnd"/>
      <w:r w:rsidRPr="00DC423F">
        <w:rPr>
          <w:sz w:val="22"/>
          <w:szCs w:val="22"/>
          <w:lang w:val="en-GB"/>
        </w:rPr>
        <w:t>, J. (2008) ‘Diagnostic Checks for Multilevel Models.’</w:t>
      </w:r>
      <w:proofErr w:type="gramEnd"/>
      <w:r w:rsidRPr="00DC423F">
        <w:rPr>
          <w:sz w:val="22"/>
          <w:szCs w:val="22"/>
          <w:lang w:val="en-GB"/>
        </w:rPr>
        <w:t xml:space="preserve"> In J. </w:t>
      </w:r>
      <w:proofErr w:type="spellStart"/>
      <w:r w:rsidRPr="00DC423F">
        <w:rPr>
          <w:sz w:val="22"/>
          <w:szCs w:val="22"/>
          <w:lang w:val="en-GB"/>
        </w:rPr>
        <w:t>Leeuw</w:t>
      </w:r>
      <w:proofErr w:type="spellEnd"/>
      <w:r w:rsidRPr="00DC423F">
        <w:rPr>
          <w:sz w:val="22"/>
          <w:szCs w:val="22"/>
          <w:lang w:val="en-GB"/>
        </w:rPr>
        <w:t xml:space="preserve"> and E. Meijer (</w:t>
      </w:r>
      <w:proofErr w:type="spellStart"/>
      <w:proofErr w:type="gramStart"/>
      <w:r w:rsidRPr="00DC423F">
        <w:rPr>
          <w:sz w:val="22"/>
          <w:szCs w:val="22"/>
          <w:lang w:val="en-GB"/>
        </w:rPr>
        <w:t>eds</w:t>
      </w:r>
      <w:proofErr w:type="spellEnd"/>
      <w:proofErr w:type="gramEnd"/>
      <w:r w:rsidRPr="00DC423F">
        <w:rPr>
          <w:sz w:val="22"/>
          <w:szCs w:val="22"/>
          <w:lang w:val="en-GB"/>
        </w:rPr>
        <w:t xml:space="preserve">) </w:t>
      </w:r>
      <w:r w:rsidRPr="00DC423F">
        <w:rPr>
          <w:i/>
          <w:iCs/>
          <w:sz w:val="22"/>
          <w:szCs w:val="22"/>
          <w:lang w:val="en-GB"/>
        </w:rPr>
        <w:t>Handbook of Multilevel Analysis</w:t>
      </w:r>
      <w:r w:rsidRPr="00DC423F">
        <w:rPr>
          <w:sz w:val="22"/>
          <w:szCs w:val="22"/>
          <w:lang w:val="en-GB"/>
        </w:rPr>
        <w:t xml:space="preserve">. </w:t>
      </w:r>
      <w:proofErr w:type="gramStart"/>
      <w:r w:rsidRPr="00DC423F">
        <w:rPr>
          <w:sz w:val="22"/>
          <w:szCs w:val="22"/>
          <w:lang w:val="en-GB"/>
        </w:rPr>
        <w:t>Springer, New York.</w:t>
      </w:r>
      <w:proofErr w:type="gramEnd"/>
    </w:p>
    <w:p w:rsidR="002B086B" w:rsidRPr="00DC423F" w:rsidRDefault="002B086B" w:rsidP="00F863C0">
      <w:pPr>
        <w:jc w:val="both"/>
        <w:rPr>
          <w:sz w:val="22"/>
          <w:szCs w:val="22"/>
          <w:lang w:val="en-GB"/>
        </w:rPr>
      </w:pPr>
    </w:p>
    <w:p w:rsidR="002B086B" w:rsidRPr="00DC423F" w:rsidRDefault="002B086B" w:rsidP="00F863C0">
      <w:pPr>
        <w:pStyle w:val="FootnoteText"/>
        <w:spacing w:line="360" w:lineRule="auto"/>
        <w:jc w:val="both"/>
        <w:rPr>
          <w:sz w:val="22"/>
          <w:szCs w:val="22"/>
          <w:lang w:val="en-GB"/>
        </w:rPr>
      </w:pPr>
      <w:proofErr w:type="spellStart"/>
      <w:r w:rsidRPr="00DC423F">
        <w:rPr>
          <w:sz w:val="22"/>
          <w:szCs w:val="22"/>
          <w:lang w:val="en-GB"/>
        </w:rPr>
        <w:t>Stiglitz</w:t>
      </w:r>
      <w:proofErr w:type="spellEnd"/>
      <w:r w:rsidRPr="00DC423F">
        <w:rPr>
          <w:sz w:val="22"/>
          <w:szCs w:val="22"/>
          <w:lang w:val="en-GB"/>
        </w:rPr>
        <w:t xml:space="preserve">, J. (1974) ‘The Demand for Education in Public and Private School </w:t>
      </w:r>
      <w:proofErr w:type="gramStart"/>
      <w:r w:rsidRPr="00DC423F">
        <w:rPr>
          <w:sz w:val="22"/>
          <w:szCs w:val="22"/>
          <w:lang w:val="en-GB"/>
        </w:rPr>
        <w:t xml:space="preserve">Systems,’  </w:t>
      </w:r>
      <w:r w:rsidRPr="00DC423F">
        <w:rPr>
          <w:i/>
          <w:iCs/>
          <w:sz w:val="22"/>
          <w:szCs w:val="22"/>
          <w:lang w:val="en-GB"/>
        </w:rPr>
        <w:t>Journal</w:t>
      </w:r>
      <w:proofErr w:type="gramEnd"/>
      <w:r w:rsidRPr="00DC423F">
        <w:rPr>
          <w:i/>
          <w:iCs/>
          <w:sz w:val="22"/>
          <w:szCs w:val="22"/>
          <w:lang w:val="en-GB"/>
        </w:rPr>
        <w:t xml:space="preserve"> of Public Economics, </w:t>
      </w:r>
      <w:r w:rsidRPr="00DC423F">
        <w:rPr>
          <w:sz w:val="22"/>
          <w:szCs w:val="22"/>
          <w:lang w:val="en-GB"/>
        </w:rPr>
        <w:t>3, 4, pp. 349-385.</w:t>
      </w:r>
    </w:p>
    <w:p w:rsidR="002B086B" w:rsidRPr="00DC423F" w:rsidRDefault="002B086B" w:rsidP="00F863C0">
      <w:pPr>
        <w:jc w:val="both"/>
        <w:rPr>
          <w:sz w:val="22"/>
          <w:szCs w:val="22"/>
          <w:lang w:val="en-GB"/>
        </w:rPr>
      </w:pPr>
    </w:p>
    <w:p w:rsidR="002B086B" w:rsidRPr="00DC423F" w:rsidRDefault="002B086B" w:rsidP="00F863C0">
      <w:pPr>
        <w:autoSpaceDE w:val="0"/>
        <w:autoSpaceDN w:val="0"/>
        <w:adjustRightInd w:val="0"/>
        <w:spacing w:line="360" w:lineRule="auto"/>
        <w:jc w:val="both"/>
        <w:rPr>
          <w:sz w:val="22"/>
          <w:szCs w:val="22"/>
          <w:lang w:val="en-GB"/>
        </w:rPr>
      </w:pPr>
      <w:proofErr w:type="spellStart"/>
      <w:r w:rsidRPr="00DC423F">
        <w:rPr>
          <w:sz w:val="22"/>
          <w:szCs w:val="22"/>
          <w:lang w:val="en-GB"/>
        </w:rPr>
        <w:t>Westhoff</w:t>
      </w:r>
      <w:proofErr w:type="spellEnd"/>
      <w:r w:rsidRPr="00DC423F">
        <w:rPr>
          <w:sz w:val="22"/>
          <w:szCs w:val="22"/>
          <w:lang w:val="en-GB"/>
        </w:rPr>
        <w:t xml:space="preserve">, F. (1977) ‘Existence of Equilibrium in Economies with a Local Public Good,’ </w:t>
      </w:r>
      <w:r w:rsidRPr="00DC423F">
        <w:rPr>
          <w:i/>
          <w:iCs/>
          <w:sz w:val="22"/>
          <w:szCs w:val="22"/>
          <w:lang w:val="en-GB"/>
        </w:rPr>
        <w:t>Journal of Economic Theory,</w:t>
      </w:r>
      <w:r w:rsidRPr="00DC423F">
        <w:rPr>
          <w:sz w:val="22"/>
          <w:szCs w:val="22"/>
          <w:lang w:val="en-GB"/>
        </w:rPr>
        <w:t xml:space="preserve"> 14, pp. 84-112.</w:t>
      </w:r>
    </w:p>
    <w:p w:rsidR="002B086B" w:rsidRPr="00DC423F" w:rsidRDefault="002B086B" w:rsidP="00F863C0">
      <w:pPr>
        <w:autoSpaceDE w:val="0"/>
        <w:autoSpaceDN w:val="0"/>
        <w:adjustRightInd w:val="0"/>
        <w:spacing w:line="360" w:lineRule="auto"/>
        <w:jc w:val="both"/>
        <w:rPr>
          <w:sz w:val="22"/>
          <w:szCs w:val="22"/>
          <w:lang w:val="en-GB"/>
        </w:rPr>
      </w:pPr>
    </w:p>
    <w:p w:rsidR="00D4143E" w:rsidRPr="00DC423F" w:rsidRDefault="002B086B" w:rsidP="00F863C0">
      <w:pPr>
        <w:autoSpaceDE w:val="0"/>
        <w:autoSpaceDN w:val="0"/>
        <w:adjustRightInd w:val="0"/>
        <w:spacing w:line="360" w:lineRule="auto"/>
        <w:jc w:val="both"/>
        <w:rPr>
          <w:sz w:val="22"/>
          <w:szCs w:val="22"/>
          <w:lang w:val="en-GB"/>
        </w:rPr>
      </w:pPr>
      <w:proofErr w:type="gramStart"/>
      <w:r w:rsidRPr="00DC423F">
        <w:rPr>
          <w:sz w:val="22"/>
          <w:szCs w:val="22"/>
          <w:lang w:val="en-GB"/>
        </w:rPr>
        <w:t xml:space="preserve">Wooldridge, J. (2002) </w:t>
      </w:r>
      <w:r w:rsidRPr="00DC423F">
        <w:rPr>
          <w:i/>
          <w:iCs/>
          <w:sz w:val="22"/>
          <w:szCs w:val="22"/>
          <w:lang w:val="en-GB"/>
        </w:rPr>
        <w:t>Econometric analysis of cross section and panel data</w:t>
      </w:r>
      <w:r w:rsidRPr="00DC423F">
        <w:rPr>
          <w:sz w:val="22"/>
          <w:szCs w:val="22"/>
          <w:lang w:val="en-GB"/>
        </w:rPr>
        <w:t>.</w:t>
      </w:r>
      <w:proofErr w:type="gramEnd"/>
      <w:r w:rsidRPr="00DC423F">
        <w:rPr>
          <w:sz w:val="22"/>
          <w:szCs w:val="22"/>
          <w:lang w:val="en-GB"/>
        </w:rPr>
        <w:t xml:space="preserve"> The MIT Press, Cambridge.</w:t>
      </w:r>
    </w:p>
    <w:p w:rsidR="005643C5" w:rsidRPr="00DC423F" w:rsidRDefault="005643C5" w:rsidP="00F863C0">
      <w:pPr>
        <w:autoSpaceDE w:val="0"/>
        <w:autoSpaceDN w:val="0"/>
        <w:adjustRightInd w:val="0"/>
        <w:spacing w:line="360" w:lineRule="auto"/>
        <w:jc w:val="both"/>
        <w:rPr>
          <w:sz w:val="22"/>
          <w:szCs w:val="22"/>
          <w:lang w:val="en-GB"/>
        </w:rPr>
      </w:pPr>
    </w:p>
    <w:p w:rsidR="005643C5" w:rsidRDefault="005643C5" w:rsidP="00F863C0">
      <w:pPr>
        <w:autoSpaceDE w:val="0"/>
        <w:autoSpaceDN w:val="0"/>
        <w:adjustRightInd w:val="0"/>
        <w:spacing w:line="360" w:lineRule="auto"/>
        <w:jc w:val="both"/>
        <w:rPr>
          <w:sz w:val="22"/>
          <w:szCs w:val="22"/>
          <w:lang w:val="en-GB"/>
        </w:rPr>
      </w:pPr>
    </w:p>
    <w:p w:rsidR="002A5037" w:rsidRPr="0017554E" w:rsidRDefault="002A5037" w:rsidP="002A5037">
      <w:pPr>
        <w:spacing w:line="360" w:lineRule="auto"/>
        <w:jc w:val="both"/>
        <w:rPr>
          <w:b/>
          <w:bCs/>
          <w:lang w:val="en-GB"/>
        </w:rPr>
      </w:pPr>
      <w:proofErr w:type="gramStart"/>
      <w:r w:rsidRPr="00752B76">
        <w:rPr>
          <w:b/>
          <w:bCs/>
          <w:lang w:val="en-GB"/>
        </w:rPr>
        <w:t>Table 1.</w:t>
      </w:r>
      <w:proofErr w:type="gramEnd"/>
      <w:r w:rsidRPr="00752B76">
        <w:rPr>
          <w:b/>
          <w:bCs/>
          <w:lang w:val="en-GB"/>
        </w:rPr>
        <w:t xml:space="preserve"> The number of sampled students and schools for each country is the following:</w:t>
      </w:r>
    </w:p>
    <w:tbl>
      <w:tblPr>
        <w:tblW w:w="4960" w:type="dxa"/>
        <w:jc w:val="center"/>
        <w:tblInd w:w="98" w:type="dxa"/>
        <w:tblLook w:val="04A0"/>
      </w:tblPr>
      <w:tblGrid>
        <w:gridCol w:w="2360"/>
        <w:gridCol w:w="1109"/>
        <w:gridCol w:w="950"/>
        <w:gridCol w:w="700"/>
      </w:tblGrid>
      <w:tr w:rsidR="002A5037" w:rsidRPr="0039431B" w:rsidTr="000A5722">
        <w:trPr>
          <w:trHeight w:val="300"/>
          <w:jc w:val="center"/>
        </w:trPr>
        <w:tc>
          <w:tcPr>
            <w:tcW w:w="2360" w:type="dxa"/>
            <w:tcBorders>
              <w:top w:val="single" w:sz="4" w:space="0" w:color="auto"/>
              <w:left w:val="nil"/>
              <w:bottom w:val="single" w:sz="4" w:space="0" w:color="auto"/>
              <w:right w:val="nil"/>
            </w:tcBorders>
            <w:shd w:val="clear" w:color="auto" w:fill="auto"/>
            <w:noWrap/>
            <w:vAlign w:val="bottom"/>
            <w:hideMark/>
          </w:tcPr>
          <w:p w:rsidR="002A5037" w:rsidRPr="0039431B" w:rsidRDefault="002A5037" w:rsidP="000A5722">
            <w:pPr>
              <w:rPr>
                <w:rFonts w:asciiTheme="majorBidi" w:hAnsiTheme="majorBidi" w:cstheme="majorBidi"/>
                <w:color w:val="000000"/>
                <w:lang w:val="en-GB" w:eastAsia="en-GB"/>
              </w:rPr>
            </w:pPr>
            <w:r w:rsidRPr="0039431B">
              <w:rPr>
                <w:rFonts w:asciiTheme="majorBidi" w:hAnsiTheme="majorBidi" w:cstheme="majorBidi"/>
                <w:color w:val="000000"/>
                <w:lang w:val="en-GB" w:eastAsia="en-GB"/>
              </w:rPr>
              <w:t> </w:t>
            </w:r>
          </w:p>
        </w:tc>
        <w:tc>
          <w:tcPr>
            <w:tcW w:w="960" w:type="dxa"/>
            <w:tcBorders>
              <w:top w:val="single" w:sz="4" w:space="0" w:color="auto"/>
              <w:left w:val="nil"/>
              <w:bottom w:val="single" w:sz="4" w:space="0" w:color="auto"/>
              <w:right w:val="nil"/>
            </w:tcBorders>
            <w:shd w:val="clear" w:color="auto" w:fill="auto"/>
            <w:noWrap/>
            <w:vAlign w:val="bottom"/>
            <w:hideMark/>
          </w:tcPr>
          <w:p w:rsidR="002A5037" w:rsidRPr="0039431B" w:rsidRDefault="002A5037" w:rsidP="000A5722">
            <w:pPr>
              <w:jc w:val="center"/>
              <w:rPr>
                <w:rFonts w:asciiTheme="majorBidi" w:hAnsiTheme="majorBidi" w:cstheme="majorBidi"/>
                <w:color w:val="000000"/>
                <w:lang w:val="en-GB" w:eastAsia="en-GB"/>
              </w:rPr>
            </w:pPr>
            <w:r w:rsidRPr="0039431B">
              <w:rPr>
                <w:rFonts w:asciiTheme="majorBidi" w:hAnsiTheme="majorBidi" w:cstheme="majorBidi"/>
                <w:color w:val="000000"/>
                <w:lang w:val="en-GB" w:eastAsia="en-GB"/>
              </w:rPr>
              <w:t>Germany</w:t>
            </w:r>
          </w:p>
        </w:tc>
        <w:tc>
          <w:tcPr>
            <w:tcW w:w="940" w:type="dxa"/>
            <w:tcBorders>
              <w:top w:val="single" w:sz="4" w:space="0" w:color="auto"/>
              <w:left w:val="nil"/>
              <w:bottom w:val="single" w:sz="4" w:space="0" w:color="auto"/>
              <w:right w:val="nil"/>
            </w:tcBorders>
            <w:shd w:val="clear" w:color="auto" w:fill="auto"/>
            <w:noWrap/>
            <w:vAlign w:val="bottom"/>
            <w:hideMark/>
          </w:tcPr>
          <w:p w:rsidR="002A5037" w:rsidRPr="0039431B" w:rsidRDefault="002A5037" w:rsidP="000A5722">
            <w:pPr>
              <w:jc w:val="center"/>
              <w:rPr>
                <w:rFonts w:asciiTheme="majorBidi" w:hAnsiTheme="majorBidi" w:cstheme="majorBidi"/>
                <w:color w:val="000000"/>
                <w:lang w:val="en-GB" w:eastAsia="en-GB"/>
              </w:rPr>
            </w:pPr>
            <w:r w:rsidRPr="0039431B">
              <w:rPr>
                <w:rFonts w:asciiTheme="majorBidi" w:hAnsiTheme="majorBidi" w:cstheme="majorBidi"/>
                <w:color w:val="000000"/>
                <w:lang w:val="en-GB" w:eastAsia="en-GB"/>
              </w:rPr>
              <w:t>Finland</w:t>
            </w:r>
          </w:p>
        </w:tc>
        <w:tc>
          <w:tcPr>
            <w:tcW w:w="700" w:type="dxa"/>
            <w:tcBorders>
              <w:top w:val="single" w:sz="4" w:space="0" w:color="auto"/>
              <w:left w:val="nil"/>
              <w:bottom w:val="single" w:sz="4" w:space="0" w:color="auto"/>
              <w:right w:val="nil"/>
            </w:tcBorders>
            <w:shd w:val="clear" w:color="auto" w:fill="auto"/>
            <w:noWrap/>
            <w:vAlign w:val="bottom"/>
            <w:hideMark/>
          </w:tcPr>
          <w:p w:rsidR="002A5037" w:rsidRPr="0039431B" w:rsidRDefault="002A5037" w:rsidP="000A5722">
            <w:pPr>
              <w:jc w:val="center"/>
              <w:rPr>
                <w:rFonts w:asciiTheme="majorBidi" w:hAnsiTheme="majorBidi" w:cstheme="majorBidi"/>
                <w:color w:val="000000"/>
                <w:lang w:val="en-GB" w:eastAsia="en-GB"/>
              </w:rPr>
            </w:pPr>
            <w:r w:rsidRPr="0039431B">
              <w:rPr>
                <w:rFonts w:asciiTheme="majorBidi" w:hAnsiTheme="majorBidi" w:cstheme="majorBidi"/>
                <w:color w:val="000000"/>
                <w:lang w:val="en-GB" w:eastAsia="en-GB"/>
              </w:rPr>
              <w:t>UK</w:t>
            </w:r>
          </w:p>
        </w:tc>
      </w:tr>
      <w:tr w:rsidR="002A5037" w:rsidRPr="0039431B" w:rsidTr="000A5722">
        <w:trPr>
          <w:trHeight w:val="300"/>
          <w:jc w:val="center"/>
        </w:trPr>
        <w:tc>
          <w:tcPr>
            <w:tcW w:w="2360" w:type="dxa"/>
            <w:tcBorders>
              <w:top w:val="nil"/>
              <w:left w:val="nil"/>
              <w:bottom w:val="nil"/>
              <w:right w:val="nil"/>
            </w:tcBorders>
            <w:shd w:val="clear" w:color="auto" w:fill="auto"/>
            <w:noWrap/>
            <w:vAlign w:val="bottom"/>
            <w:hideMark/>
          </w:tcPr>
          <w:p w:rsidR="002A5037" w:rsidRPr="0039431B" w:rsidRDefault="002A5037" w:rsidP="000A5722">
            <w:pPr>
              <w:rPr>
                <w:rFonts w:asciiTheme="majorBidi" w:hAnsiTheme="majorBidi" w:cstheme="majorBidi"/>
                <w:color w:val="000000"/>
                <w:lang w:val="en-GB" w:eastAsia="en-GB"/>
              </w:rPr>
            </w:pPr>
            <w:r w:rsidRPr="0039431B">
              <w:rPr>
                <w:rFonts w:asciiTheme="majorBidi" w:hAnsiTheme="majorBidi" w:cstheme="majorBidi"/>
                <w:color w:val="000000"/>
                <w:lang w:val="en-GB" w:eastAsia="en-GB"/>
              </w:rPr>
              <w:t>Number of students</w:t>
            </w:r>
          </w:p>
        </w:tc>
        <w:tc>
          <w:tcPr>
            <w:tcW w:w="960" w:type="dxa"/>
            <w:tcBorders>
              <w:top w:val="nil"/>
              <w:left w:val="nil"/>
              <w:bottom w:val="nil"/>
              <w:right w:val="nil"/>
            </w:tcBorders>
            <w:shd w:val="clear" w:color="auto" w:fill="auto"/>
            <w:noWrap/>
            <w:vAlign w:val="bottom"/>
            <w:hideMark/>
          </w:tcPr>
          <w:p w:rsidR="002A5037" w:rsidRPr="0039431B" w:rsidRDefault="002A5037" w:rsidP="000A5722">
            <w:pPr>
              <w:jc w:val="center"/>
              <w:rPr>
                <w:rFonts w:asciiTheme="majorBidi" w:hAnsiTheme="majorBidi" w:cstheme="majorBidi"/>
                <w:color w:val="000000"/>
                <w:lang w:val="en-GB" w:eastAsia="en-GB"/>
              </w:rPr>
            </w:pPr>
            <w:r w:rsidRPr="0039431B">
              <w:rPr>
                <w:rFonts w:asciiTheme="majorBidi" w:hAnsiTheme="majorBidi" w:cstheme="majorBidi"/>
                <w:color w:val="000000"/>
                <w:lang w:val="en-GB" w:eastAsia="en-GB"/>
              </w:rPr>
              <w:t>4114</w:t>
            </w:r>
          </w:p>
        </w:tc>
        <w:tc>
          <w:tcPr>
            <w:tcW w:w="940" w:type="dxa"/>
            <w:tcBorders>
              <w:top w:val="nil"/>
              <w:left w:val="nil"/>
              <w:bottom w:val="nil"/>
              <w:right w:val="nil"/>
            </w:tcBorders>
            <w:shd w:val="clear" w:color="auto" w:fill="auto"/>
            <w:noWrap/>
            <w:vAlign w:val="bottom"/>
            <w:hideMark/>
          </w:tcPr>
          <w:p w:rsidR="002A5037" w:rsidRPr="0039431B" w:rsidRDefault="002A5037" w:rsidP="000A5722">
            <w:pPr>
              <w:jc w:val="center"/>
              <w:rPr>
                <w:rFonts w:asciiTheme="majorBidi" w:hAnsiTheme="majorBidi" w:cstheme="majorBidi"/>
                <w:color w:val="000000"/>
                <w:lang w:val="en-GB" w:eastAsia="en-GB"/>
              </w:rPr>
            </w:pPr>
            <w:r w:rsidRPr="0039431B">
              <w:rPr>
                <w:rFonts w:asciiTheme="majorBidi" w:hAnsiTheme="majorBidi" w:cstheme="majorBidi"/>
                <w:color w:val="000000"/>
                <w:lang w:val="en-GB" w:eastAsia="en-GB"/>
              </w:rPr>
              <w:t>5728</w:t>
            </w:r>
          </w:p>
        </w:tc>
        <w:tc>
          <w:tcPr>
            <w:tcW w:w="700" w:type="dxa"/>
            <w:tcBorders>
              <w:top w:val="nil"/>
              <w:left w:val="nil"/>
              <w:bottom w:val="nil"/>
              <w:right w:val="nil"/>
            </w:tcBorders>
            <w:shd w:val="clear" w:color="auto" w:fill="auto"/>
            <w:noWrap/>
            <w:vAlign w:val="bottom"/>
            <w:hideMark/>
          </w:tcPr>
          <w:p w:rsidR="002A5037" w:rsidRPr="0039431B" w:rsidRDefault="002A5037" w:rsidP="000A5722">
            <w:pPr>
              <w:jc w:val="center"/>
              <w:rPr>
                <w:rFonts w:asciiTheme="majorBidi" w:hAnsiTheme="majorBidi" w:cstheme="majorBidi"/>
                <w:color w:val="000000"/>
                <w:lang w:val="en-GB" w:eastAsia="en-GB"/>
              </w:rPr>
            </w:pPr>
            <w:r w:rsidRPr="0039431B">
              <w:rPr>
                <w:rFonts w:asciiTheme="majorBidi" w:hAnsiTheme="majorBidi" w:cstheme="majorBidi"/>
                <w:color w:val="000000"/>
                <w:lang w:val="en-GB" w:eastAsia="en-GB"/>
              </w:rPr>
              <w:t>9045</w:t>
            </w:r>
          </w:p>
        </w:tc>
      </w:tr>
      <w:tr w:rsidR="002A5037" w:rsidRPr="0039431B" w:rsidTr="000A5722">
        <w:trPr>
          <w:trHeight w:val="300"/>
          <w:jc w:val="center"/>
        </w:trPr>
        <w:tc>
          <w:tcPr>
            <w:tcW w:w="2360" w:type="dxa"/>
            <w:tcBorders>
              <w:top w:val="nil"/>
              <w:left w:val="nil"/>
              <w:bottom w:val="single" w:sz="4" w:space="0" w:color="auto"/>
              <w:right w:val="nil"/>
            </w:tcBorders>
            <w:shd w:val="clear" w:color="auto" w:fill="auto"/>
            <w:noWrap/>
            <w:vAlign w:val="bottom"/>
            <w:hideMark/>
          </w:tcPr>
          <w:p w:rsidR="002A5037" w:rsidRPr="0039431B" w:rsidRDefault="002A5037" w:rsidP="000A5722">
            <w:pPr>
              <w:rPr>
                <w:rFonts w:asciiTheme="majorBidi" w:hAnsiTheme="majorBidi" w:cstheme="majorBidi"/>
                <w:color w:val="000000"/>
                <w:lang w:val="en-GB" w:eastAsia="en-GB"/>
              </w:rPr>
            </w:pPr>
            <w:r w:rsidRPr="0039431B">
              <w:rPr>
                <w:rFonts w:asciiTheme="majorBidi" w:hAnsiTheme="majorBidi" w:cstheme="majorBidi"/>
                <w:color w:val="000000"/>
                <w:lang w:val="en-GB" w:eastAsia="en-GB"/>
              </w:rPr>
              <w:t>Number of schools</w:t>
            </w:r>
          </w:p>
        </w:tc>
        <w:tc>
          <w:tcPr>
            <w:tcW w:w="960" w:type="dxa"/>
            <w:tcBorders>
              <w:top w:val="nil"/>
              <w:left w:val="nil"/>
              <w:bottom w:val="single" w:sz="4" w:space="0" w:color="auto"/>
              <w:right w:val="nil"/>
            </w:tcBorders>
            <w:shd w:val="clear" w:color="auto" w:fill="auto"/>
            <w:noWrap/>
            <w:vAlign w:val="bottom"/>
            <w:hideMark/>
          </w:tcPr>
          <w:p w:rsidR="002A5037" w:rsidRPr="0039431B" w:rsidRDefault="002A5037" w:rsidP="000A5722">
            <w:pPr>
              <w:jc w:val="center"/>
              <w:rPr>
                <w:rFonts w:asciiTheme="majorBidi" w:hAnsiTheme="majorBidi" w:cstheme="majorBidi"/>
                <w:color w:val="000000"/>
                <w:lang w:val="en-GB" w:eastAsia="en-GB"/>
              </w:rPr>
            </w:pPr>
            <w:r w:rsidRPr="0039431B">
              <w:rPr>
                <w:rFonts w:asciiTheme="majorBidi" w:hAnsiTheme="majorBidi" w:cstheme="majorBidi"/>
                <w:color w:val="000000"/>
                <w:lang w:val="en-GB" w:eastAsia="en-GB"/>
              </w:rPr>
              <w:t>216</w:t>
            </w:r>
          </w:p>
        </w:tc>
        <w:tc>
          <w:tcPr>
            <w:tcW w:w="940" w:type="dxa"/>
            <w:tcBorders>
              <w:top w:val="nil"/>
              <w:left w:val="nil"/>
              <w:bottom w:val="single" w:sz="4" w:space="0" w:color="auto"/>
              <w:right w:val="nil"/>
            </w:tcBorders>
            <w:shd w:val="clear" w:color="auto" w:fill="auto"/>
            <w:noWrap/>
            <w:vAlign w:val="bottom"/>
            <w:hideMark/>
          </w:tcPr>
          <w:p w:rsidR="002A5037" w:rsidRPr="0039431B" w:rsidRDefault="002A5037" w:rsidP="000A5722">
            <w:pPr>
              <w:jc w:val="center"/>
              <w:rPr>
                <w:rFonts w:asciiTheme="majorBidi" w:hAnsiTheme="majorBidi" w:cstheme="majorBidi"/>
                <w:color w:val="000000"/>
                <w:lang w:val="en-GB" w:eastAsia="en-GB"/>
              </w:rPr>
            </w:pPr>
            <w:r w:rsidRPr="0039431B">
              <w:rPr>
                <w:rFonts w:asciiTheme="majorBidi" w:hAnsiTheme="majorBidi" w:cstheme="majorBidi"/>
                <w:color w:val="000000"/>
                <w:lang w:val="en-GB" w:eastAsia="en-GB"/>
              </w:rPr>
              <w:t>197</w:t>
            </w:r>
          </w:p>
        </w:tc>
        <w:tc>
          <w:tcPr>
            <w:tcW w:w="700" w:type="dxa"/>
            <w:tcBorders>
              <w:top w:val="nil"/>
              <w:left w:val="nil"/>
              <w:bottom w:val="single" w:sz="4" w:space="0" w:color="auto"/>
              <w:right w:val="nil"/>
            </w:tcBorders>
            <w:shd w:val="clear" w:color="auto" w:fill="auto"/>
            <w:noWrap/>
            <w:vAlign w:val="bottom"/>
            <w:hideMark/>
          </w:tcPr>
          <w:p w:rsidR="002A5037" w:rsidRPr="0039431B" w:rsidRDefault="002A5037" w:rsidP="000A5722">
            <w:pPr>
              <w:jc w:val="center"/>
              <w:rPr>
                <w:rFonts w:asciiTheme="majorBidi" w:hAnsiTheme="majorBidi" w:cstheme="majorBidi"/>
                <w:color w:val="000000"/>
                <w:lang w:val="en-GB" w:eastAsia="en-GB"/>
              </w:rPr>
            </w:pPr>
            <w:r w:rsidRPr="0039431B">
              <w:rPr>
                <w:rFonts w:asciiTheme="majorBidi" w:hAnsiTheme="majorBidi" w:cstheme="majorBidi"/>
                <w:color w:val="000000"/>
                <w:lang w:val="en-GB" w:eastAsia="en-GB"/>
              </w:rPr>
              <w:t>383</w:t>
            </w:r>
          </w:p>
        </w:tc>
      </w:tr>
    </w:tbl>
    <w:p w:rsidR="002A5037" w:rsidRPr="00752B76" w:rsidRDefault="002A5037" w:rsidP="002A5037">
      <w:pPr>
        <w:spacing w:line="360" w:lineRule="auto"/>
        <w:ind w:right="72"/>
        <w:jc w:val="both"/>
        <w:rPr>
          <w:lang w:val="en-GB"/>
        </w:rPr>
      </w:pPr>
    </w:p>
    <w:p w:rsidR="002A5037" w:rsidRPr="0017554E" w:rsidRDefault="002A5037" w:rsidP="002A5037">
      <w:pPr>
        <w:spacing w:line="360" w:lineRule="auto"/>
        <w:jc w:val="both"/>
        <w:rPr>
          <w:b/>
          <w:bCs/>
          <w:lang w:val="en-GB"/>
        </w:rPr>
      </w:pPr>
      <w:proofErr w:type="gramStart"/>
      <w:r w:rsidRPr="00752B76">
        <w:rPr>
          <w:b/>
          <w:bCs/>
          <w:lang w:val="en-GB"/>
        </w:rPr>
        <w:t xml:space="preserve">Table </w:t>
      </w:r>
      <w:r>
        <w:rPr>
          <w:b/>
          <w:bCs/>
          <w:lang w:val="en-GB"/>
        </w:rPr>
        <w:t>2.</w:t>
      </w:r>
      <w:proofErr w:type="gramEnd"/>
      <w:r>
        <w:rPr>
          <w:b/>
          <w:bCs/>
          <w:lang w:val="en-GB"/>
        </w:rPr>
        <w:t xml:space="preserve"> The results of</w:t>
      </w:r>
      <w:r w:rsidRPr="00752B76">
        <w:rPr>
          <w:b/>
          <w:bCs/>
          <w:lang w:val="en-GB"/>
        </w:rPr>
        <w:t xml:space="preserve"> the Hausman test.</w:t>
      </w:r>
    </w:p>
    <w:tbl>
      <w:tblPr>
        <w:tblW w:w="5148" w:type="dxa"/>
        <w:jc w:val="center"/>
        <w:tblInd w:w="98" w:type="dxa"/>
        <w:tblLook w:val="04A0"/>
      </w:tblPr>
      <w:tblGrid>
        <w:gridCol w:w="1308"/>
        <w:gridCol w:w="1300"/>
        <w:gridCol w:w="1360"/>
        <w:gridCol w:w="1180"/>
      </w:tblGrid>
      <w:tr w:rsidR="002A5037" w:rsidRPr="001D14C1" w:rsidTr="000A5722">
        <w:trPr>
          <w:trHeight w:val="300"/>
          <w:jc w:val="center"/>
        </w:trPr>
        <w:tc>
          <w:tcPr>
            <w:tcW w:w="1308" w:type="dxa"/>
            <w:tcBorders>
              <w:top w:val="single" w:sz="4" w:space="0" w:color="auto"/>
              <w:left w:val="nil"/>
              <w:bottom w:val="single" w:sz="4" w:space="0" w:color="auto"/>
              <w:right w:val="nil"/>
            </w:tcBorders>
            <w:shd w:val="clear" w:color="auto" w:fill="auto"/>
            <w:noWrap/>
            <w:vAlign w:val="bottom"/>
            <w:hideMark/>
          </w:tcPr>
          <w:p w:rsidR="002A5037" w:rsidRPr="001D14C1" w:rsidRDefault="002A5037" w:rsidP="000A5722">
            <w:pPr>
              <w:rPr>
                <w:rFonts w:asciiTheme="majorBidi" w:hAnsiTheme="majorBidi" w:cstheme="majorBidi"/>
                <w:color w:val="000000"/>
                <w:lang w:val="en-GB" w:eastAsia="en-GB"/>
              </w:rPr>
            </w:pPr>
            <w:r w:rsidRPr="001D14C1">
              <w:rPr>
                <w:rFonts w:asciiTheme="majorBidi" w:hAnsiTheme="majorBidi" w:cstheme="majorBidi"/>
                <w:color w:val="000000"/>
                <w:lang w:val="en-GB" w:eastAsia="en-GB"/>
              </w:rPr>
              <w:t> </w:t>
            </w:r>
          </w:p>
        </w:tc>
        <w:tc>
          <w:tcPr>
            <w:tcW w:w="1300" w:type="dxa"/>
            <w:tcBorders>
              <w:top w:val="single" w:sz="4" w:space="0" w:color="auto"/>
              <w:left w:val="nil"/>
              <w:bottom w:val="single" w:sz="4" w:space="0" w:color="auto"/>
              <w:right w:val="nil"/>
            </w:tcBorders>
            <w:shd w:val="clear" w:color="auto" w:fill="auto"/>
            <w:noWrap/>
            <w:vAlign w:val="bottom"/>
            <w:hideMark/>
          </w:tcPr>
          <w:p w:rsidR="002A5037" w:rsidRPr="001D14C1" w:rsidRDefault="002A5037" w:rsidP="000A5722">
            <w:pPr>
              <w:jc w:val="center"/>
              <w:rPr>
                <w:rFonts w:asciiTheme="majorBidi" w:hAnsiTheme="majorBidi" w:cstheme="majorBidi"/>
                <w:color w:val="000000"/>
                <w:lang w:val="en-GB" w:eastAsia="en-GB"/>
              </w:rPr>
            </w:pPr>
            <w:r w:rsidRPr="001D14C1">
              <w:rPr>
                <w:rFonts w:asciiTheme="majorBidi" w:hAnsiTheme="majorBidi" w:cstheme="majorBidi"/>
                <w:color w:val="000000"/>
                <w:lang w:val="en-GB" w:eastAsia="en-GB"/>
              </w:rPr>
              <w:t>Germany</w:t>
            </w:r>
          </w:p>
        </w:tc>
        <w:tc>
          <w:tcPr>
            <w:tcW w:w="1360" w:type="dxa"/>
            <w:tcBorders>
              <w:top w:val="single" w:sz="4" w:space="0" w:color="auto"/>
              <w:left w:val="nil"/>
              <w:bottom w:val="single" w:sz="4" w:space="0" w:color="auto"/>
              <w:right w:val="nil"/>
            </w:tcBorders>
            <w:shd w:val="clear" w:color="auto" w:fill="auto"/>
            <w:noWrap/>
            <w:vAlign w:val="bottom"/>
            <w:hideMark/>
          </w:tcPr>
          <w:p w:rsidR="002A5037" w:rsidRPr="001D14C1" w:rsidRDefault="002A5037" w:rsidP="000A5722">
            <w:pPr>
              <w:jc w:val="center"/>
              <w:rPr>
                <w:rFonts w:asciiTheme="majorBidi" w:hAnsiTheme="majorBidi" w:cstheme="majorBidi"/>
                <w:color w:val="000000"/>
                <w:lang w:val="en-GB" w:eastAsia="en-GB"/>
              </w:rPr>
            </w:pPr>
            <w:r w:rsidRPr="001D14C1">
              <w:rPr>
                <w:rFonts w:asciiTheme="majorBidi" w:hAnsiTheme="majorBidi" w:cstheme="majorBidi"/>
                <w:color w:val="000000"/>
                <w:lang w:val="en-GB" w:eastAsia="en-GB"/>
              </w:rPr>
              <w:t>Finland</w:t>
            </w:r>
          </w:p>
        </w:tc>
        <w:tc>
          <w:tcPr>
            <w:tcW w:w="1180" w:type="dxa"/>
            <w:tcBorders>
              <w:top w:val="single" w:sz="4" w:space="0" w:color="auto"/>
              <w:left w:val="nil"/>
              <w:bottom w:val="single" w:sz="4" w:space="0" w:color="auto"/>
              <w:right w:val="nil"/>
            </w:tcBorders>
            <w:shd w:val="clear" w:color="auto" w:fill="auto"/>
            <w:noWrap/>
            <w:vAlign w:val="bottom"/>
            <w:hideMark/>
          </w:tcPr>
          <w:p w:rsidR="002A5037" w:rsidRPr="001D14C1" w:rsidRDefault="002A5037" w:rsidP="000A5722">
            <w:pPr>
              <w:jc w:val="center"/>
              <w:rPr>
                <w:rFonts w:asciiTheme="majorBidi" w:hAnsiTheme="majorBidi" w:cstheme="majorBidi"/>
                <w:color w:val="000000"/>
                <w:lang w:val="en-GB" w:eastAsia="en-GB"/>
              </w:rPr>
            </w:pPr>
            <w:r w:rsidRPr="001D14C1">
              <w:rPr>
                <w:rFonts w:asciiTheme="majorBidi" w:hAnsiTheme="majorBidi" w:cstheme="majorBidi"/>
                <w:color w:val="000000"/>
                <w:lang w:val="en-GB" w:eastAsia="en-GB"/>
              </w:rPr>
              <w:t>UK</w:t>
            </w:r>
          </w:p>
        </w:tc>
      </w:tr>
      <w:tr w:rsidR="002A5037" w:rsidRPr="001D14C1" w:rsidTr="000A5722">
        <w:trPr>
          <w:trHeight w:val="300"/>
          <w:jc w:val="center"/>
        </w:trPr>
        <w:tc>
          <w:tcPr>
            <w:tcW w:w="1308" w:type="dxa"/>
            <w:tcBorders>
              <w:top w:val="nil"/>
              <w:left w:val="nil"/>
              <w:bottom w:val="nil"/>
              <w:right w:val="nil"/>
            </w:tcBorders>
            <w:shd w:val="clear" w:color="auto" w:fill="auto"/>
            <w:noWrap/>
            <w:vAlign w:val="bottom"/>
            <w:hideMark/>
          </w:tcPr>
          <w:p w:rsidR="002A5037" w:rsidRDefault="002A5037" w:rsidP="000A5722">
            <w:pPr>
              <w:rPr>
                <w:rFonts w:asciiTheme="majorBidi" w:hAnsiTheme="majorBidi" w:cstheme="majorBidi"/>
                <w:color w:val="000000"/>
                <w:lang w:val="en-GB" w:eastAsia="en-GB"/>
              </w:rPr>
            </w:pPr>
            <w:r w:rsidRPr="001D14C1">
              <w:rPr>
                <w:rFonts w:asciiTheme="majorBidi" w:hAnsiTheme="majorBidi" w:cstheme="majorBidi"/>
                <w:color w:val="000000"/>
                <w:lang w:val="en-GB" w:eastAsia="en-GB"/>
              </w:rPr>
              <w:t>Model 1</w:t>
            </w:r>
          </w:p>
          <w:p w:rsidR="002A5037" w:rsidRPr="001D14C1" w:rsidRDefault="002A5037" w:rsidP="000A5722">
            <w:pPr>
              <w:rPr>
                <w:rFonts w:asciiTheme="majorBidi" w:hAnsiTheme="majorBidi" w:cstheme="majorBidi"/>
                <w:color w:val="000000"/>
                <w:lang w:val="en-GB" w:eastAsia="en-GB"/>
              </w:rPr>
            </w:pPr>
          </w:p>
        </w:tc>
        <w:tc>
          <w:tcPr>
            <w:tcW w:w="1300" w:type="dxa"/>
            <w:tcBorders>
              <w:top w:val="nil"/>
              <w:left w:val="nil"/>
              <w:bottom w:val="nil"/>
              <w:right w:val="nil"/>
            </w:tcBorders>
            <w:shd w:val="clear" w:color="auto" w:fill="auto"/>
            <w:noWrap/>
            <w:vAlign w:val="bottom"/>
            <w:hideMark/>
          </w:tcPr>
          <w:p w:rsidR="002A5037" w:rsidRDefault="002A5037" w:rsidP="000A5722">
            <w:pPr>
              <w:jc w:val="center"/>
              <w:rPr>
                <w:rFonts w:asciiTheme="majorBidi" w:hAnsiTheme="majorBidi" w:cstheme="majorBidi"/>
                <w:color w:val="000000"/>
                <w:lang w:val="en-GB" w:eastAsia="en-GB"/>
              </w:rPr>
            </w:pPr>
            <w:r w:rsidRPr="001D14C1">
              <w:rPr>
                <w:rFonts w:asciiTheme="majorBidi" w:hAnsiTheme="majorBidi" w:cstheme="majorBidi"/>
                <w:color w:val="000000"/>
                <w:lang w:val="en-GB" w:eastAsia="en-GB"/>
              </w:rPr>
              <w:t>309.07</w:t>
            </w:r>
          </w:p>
          <w:p w:rsidR="002A5037" w:rsidRPr="001D14C1" w:rsidRDefault="002A5037" w:rsidP="000A5722">
            <w:pPr>
              <w:jc w:val="center"/>
              <w:rPr>
                <w:rFonts w:asciiTheme="majorBidi" w:hAnsiTheme="majorBidi" w:cstheme="majorBidi"/>
                <w:color w:val="000000"/>
                <w:lang w:val="en-GB" w:eastAsia="en-GB"/>
              </w:rPr>
            </w:pPr>
            <w:r>
              <w:rPr>
                <w:rFonts w:asciiTheme="majorBidi" w:hAnsiTheme="majorBidi" w:cstheme="majorBidi"/>
                <w:color w:val="000000"/>
                <w:lang w:val="en-GB" w:eastAsia="en-GB"/>
              </w:rPr>
              <w:t>(0.00)</w:t>
            </w:r>
          </w:p>
        </w:tc>
        <w:tc>
          <w:tcPr>
            <w:tcW w:w="1360" w:type="dxa"/>
            <w:tcBorders>
              <w:top w:val="nil"/>
              <w:left w:val="nil"/>
              <w:bottom w:val="nil"/>
              <w:right w:val="nil"/>
            </w:tcBorders>
            <w:shd w:val="clear" w:color="auto" w:fill="auto"/>
            <w:noWrap/>
            <w:vAlign w:val="bottom"/>
            <w:hideMark/>
          </w:tcPr>
          <w:p w:rsidR="002A5037" w:rsidRDefault="002A5037" w:rsidP="000A5722">
            <w:pPr>
              <w:jc w:val="center"/>
              <w:rPr>
                <w:rFonts w:asciiTheme="majorBidi" w:hAnsiTheme="majorBidi" w:cstheme="majorBidi"/>
                <w:color w:val="000000"/>
                <w:lang w:val="en-GB" w:eastAsia="en-GB"/>
              </w:rPr>
            </w:pPr>
            <w:r w:rsidRPr="001D14C1">
              <w:rPr>
                <w:rFonts w:asciiTheme="majorBidi" w:hAnsiTheme="majorBidi" w:cstheme="majorBidi"/>
                <w:color w:val="000000"/>
                <w:lang w:val="en-GB" w:eastAsia="en-GB"/>
              </w:rPr>
              <w:t>5.68</w:t>
            </w:r>
          </w:p>
          <w:p w:rsidR="002A5037" w:rsidRPr="001D14C1" w:rsidRDefault="002A5037" w:rsidP="000A5722">
            <w:pPr>
              <w:jc w:val="center"/>
              <w:rPr>
                <w:rFonts w:asciiTheme="majorBidi" w:hAnsiTheme="majorBidi" w:cstheme="majorBidi"/>
                <w:color w:val="000000"/>
                <w:lang w:val="en-GB" w:eastAsia="en-GB"/>
              </w:rPr>
            </w:pPr>
            <w:r>
              <w:rPr>
                <w:rFonts w:asciiTheme="majorBidi" w:hAnsiTheme="majorBidi" w:cstheme="majorBidi"/>
                <w:color w:val="000000"/>
                <w:lang w:val="en-GB" w:eastAsia="en-GB"/>
              </w:rPr>
              <w:t>(0.45)</w:t>
            </w:r>
          </w:p>
        </w:tc>
        <w:tc>
          <w:tcPr>
            <w:tcW w:w="1180" w:type="dxa"/>
            <w:tcBorders>
              <w:top w:val="nil"/>
              <w:left w:val="nil"/>
              <w:bottom w:val="nil"/>
              <w:right w:val="nil"/>
            </w:tcBorders>
            <w:shd w:val="clear" w:color="auto" w:fill="auto"/>
            <w:noWrap/>
            <w:vAlign w:val="bottom"/>
            <w:hideMark/>
          </w:tcPr>
          <w:p w:rsidR="002A5037" w:rsidRDefault="002A5037" w:rsidP="000A5722">
            <w:pPr>
              <w:jc w:val="center"/>
              <w:rPr>
                <w:rFonts w:asciiTheme="majorBidi" w:hAnsiTheme="majorBidi" w:cstheme="majorBidi"/>
                <w:color w:val="000000"/>
                <w:lang w:val="en-GB" w:eastAsia="en-GB"/>
              </w:rPr>
            </w:pPr>
            <w:r w:rsidRPr="001D14C1">
              <w:rPr>
                <w:rFonts w:asciiTheme="majorBidi" w:hAnsiTheme="majorBidi" w:cstheme="majorBidi"/>
                <w:color w:val="000000"/>
                <w:lang w:val="en-GB" w:eastAsia="en-GB"/>
              </w:rPr>
              <w:t>125.66</w:t>
            </w:r>
          </w:p>
          <w:p w:rsidR="002A5037" w:rsidRPr="001D14C1" w:rsidRDefault="002A5037" w:rsidP="000A5722">
            <w:pPr>
              <w:jc w:val="center"/>
              <w:rPr>
                <w:rFonts w:asciiTheme="majorBidi" w:hAnsiTheme="majorBidi" w:cstheme="majorBidi"/>
                <w:color w:val="000000"/>
                <w:lang w:val="en-GB" w:eastAsia="en-GB"/>
              </w:rPr>
            </w:pPr>
            <w:r>
              <w:rPr>
                <w:rFonts w:asciiTheme="majorBidi" w:hAnsiTheme="majorBidi" w:cstheme="majorBidi"/>
                <w:color w:val="000000"/>
                <w:lang w:val="en-GB" w:eastAsia="en-GB"/>
              </w:rPr>
              <w:t>(0.00)</w:t>
            </w:r>
          </w:p>
        </w:tc>
      </w:tr>
      <w:tr w:rsidR="002A5037" w:rsidRPr="001D14C1" w:rsidTr="000A5722">
        <w:trPr>
          <w:trHeight w:val="300"/>
          <w:jc w:val="center"/>
        </w:trPr>
        <w:tc>
          <w:tcPr>
            <w:tcW w:w="1308" w:type="dxa"/>
            <w:tcBorders>
              <w:top w:val="nil"/>
              <w:left w:val="nil"/>
              <w:bottom w:val="nil"/>
              <w:right w:val="nil"/>
            </w:tcBorders>
            <w:shd w:val="clear" w:color="auto" w:fill="auto"/>
            <w:noWrap/>
            <w:vAlign w:val="bottom"/>
            <w:hideMark/>
          </w:tcPr>
          <w:p w:rsidR="002A5037" w:rsidRDefault="002A5037" w:rsidP="000A5722">
            <w:pPr>
              <w:rPr>
                <w:rFonts w:asciiTheme="majorBidi" w:hAnsiTheme="majorBidi" w:cstheme="majorBidi"/>
                <w:color w:val="000000"/>
                <w:lang w:val="en-GB" w:eastAsia="en-GB"/>
              </w:rPr>
            </w:pPr>
            <w:r w:rsidRPr="001D14C1">
              <w:rPr>
                <w:rFonts w:asciiTheme="majorBidi" w:hAnsiTheme="majorBidi" w:cstheme="majorBidi"/>
                <w:color w:val="000000"/>
                <w:lang w:val="en-GB" w:eastAsia="en-GB"/>
              </w:rPr>
              <w:lastRenderedPageBreak/>
              <w:t>Model 2</w:t>
            </w:r>
          </w:p>
          <w:p w:rsidR="002A5037" w:rsidRPr="001D14C1" w:rsidRDefault="002A5037" w:rsidP="000A5722">
            <w:pPr>
              <w:rPr>
                <w:rFonts w:asciiTheme="majorBidi" w:hAnsiTheme="majorBidi" w:cstheme="majorBidi"/>
                <w:color w:val="000000"/>
                <w:lang w:val="en-GB" w:eastAsia="en-GB"/>
              </w:rPr>
            </w:pPr>
          </w:p>
        </w:tc>
        <w:tc>
          <w:tcPr>
            <w:tcW w:w="1300" w:type="dxa"/>
            <w:tcBorders>
              <w:top w:val="nil"/>
              <w:left w:val="nil"/>
              <w:bottom w:val="nil"/>
              <w:right w:val="nil"/>
            </w:tcBorders>
            <w:shd w:val="clear" w:color="auto" w:fill="auto"/>
            <w:noWrap/>
            <w:vAlign w:val="bottom"/>
            <w:hideMark/>
          </w:tcPr>
          <w:p w:rsidR="002A5037" w:rsidRDefault="002A5037" w:rsidP="000A5722">
            <w:pPr>
              <w:jc w:val="center"/>
              <w:rPr>
                <w:rFonts w:asciiTheme="majorBidi" w:hAnsiTheme="majorBidi" w:cstheme="majorBidi"/>
                <w:color w:val="000000"/>
                <w:lang w:val="en-GB" w:eastAsia="en-GB"/>
              </w:rPr>
            </w:pPr>
            <w:r w:rsidRPr="001D14C1">
              <w:rPr>
                <w:rFonts w:asciiTheme="majorBidi" w:hAnsiTheme="majorBidi" w:cstheme="majorBidi"/>
                <w:color w:val="000000"/>
                <w:lang w:val="en-GB" w:eastAsia="en-GB"/>
              </w:rPr>
              <w:t>0</w:t>
            </w:r>
            <w:r>
              <w:rPr>
                <w:rFonts w:asciiTheme="majorBidi" w:hAnsiTheme="majorBidi" w:cstheme="majorBidi"/>
                <w:color w:val="000000"/>
                <w:lang w:val="en-GB" w:eastAsia="en-GB"/>
              </w:rPr>
              <w:t>.00</w:t>
            </w:r>
          </w:p>
          <w:p w:rsidR="002A5037" w:rsidRPr="001D14C1" w:rsidRDefault="002A5037" w:rsidP="000A5722">
            <w:pPr>
              <w:jc w:val="center"/>
              <w:rPr>
                <w:rFonts w:asciiTheme="majorBidi" w:hAnsiTheme="majorBidi" w:cstheme="majorBidi"/>
                <w:color w:val="000000"/>
                <w:lang w:val="en-GB" w:eastAsia="en-GB"/>
              </w:rPr>
            </w:pPr>
            <w:r>
              <w:rPr>
                <w:rFonts w:asciiTheme="majorBidi" w:hAnsiTheme="majorBidi" w:cstheme="majorBidi"/>
                <w:color w:val="000000"/>
                <w:lang w:val="en-GB" w:eastAsia="en-GB"/>
              </w:rPr>
              <w:t>(0.99)</w:t>
            </w:r>
          </w:p>
        </w:tc>
        <w:tc>
          <w:tcPr>
            <w:tcW w:w="1360" w:type="dxa"/>
            <w:tcBorders>
              <w:top w:val="nil"/>
              <w:left w:val="nil"/>
              <w:bottom w:val="nil"/>
              <w:right w:val="nil"/>
            </w:tcBorders>
            <w:shd w:val="clear" w:color="auto" w:fill="auto"/>
            <w:noWrap/>
            <w:vAlign w:val="bottom"/>
            <w:hideMark/>
          </w:tcPr>
          <w:p w:rsidR="002A5037" w:rsidRDefault="002A5037" w:rsidP="000A5722">
            <w:pPr>
              <w:jc w:val="center"/>
              <w:rPr>
                <w:rFonts w:asciiTheme="majorBidi" w:hAnsiTheme="majorBidi" w:cstheme="majorBidi"/>
                <w:color w:val="000000"/>
                <w:lang w:val="en-GB" w:eastAsia="en-GB"/>
              </w:rPr>
            </w:pPr>
            <w:r w:rsidRPr="001D14C1">
              <w:rPr>
                <w:rFonts w:asciiTheme="majorBidi" w:hAnsiTheme="majorBidi" w:cstheme="majorBidi"/>
                <w:color w:val="000000"/>
                <w:lang w:val="en-GB" w:eastAsia="en-GB"/>
              </w:rPr>
              <w:t>0</w:t>
            </w:r>
            <w:r>
              <w:rPr>
                <w:rFonts w:asciiTheme="majorBidi" w:hAnsiTheme="majorBidi" w:cstheme="majorBidi"/>
                <w:color w:val="000000"/>
                <w:lang w:val="en-GB" w:eastAsia="en-GB"/>
              </w:rPr>
              <w:t>.00</w:t>
            </w:r>
          </w:p>
          <w:p w:rsidR="002A5037" w:rsidRPr="001D14C1" w:rsidRDefault="002A5037" w:rsidP="000A5722">
            <w:pPr>
              <w:jc w:val="center"/>
              <w:rPr>
                <w:rFonts w:asciiTheme="majorBidi" w:hAnsiTheme="majorBidi" w:cstheme="majorBidi"/>
                <w:color w:val="000000"/>
                <w:lang w:val="en-GB" w:eastAsia="en-GB"/>
              </w:rPr>
            </w:pPr>
            <w:r>
              <w:rPr>
                <w:rFonts w:asciiTheme="majorBidi" w:hAnsiTheme="majorBidi" w:cstheme="majorBidi"/>
                <w:color w:val="000000"/>
                <w:lang w:val="en-GB" w:eastAsia="en-GB"/>
              </w:rPr>
              <w:t>(0.99)</w:t>
            </w:r>
          </w:p>
        </w:tc>
        <w:tc>
          <w:tcPr>
            <w:tcW w:w="1180" w:type="dxa"/>
            <w:tcBorders>
              <w:top w:val="nil"/>
              <w:left w:val="nil"/>
              <w:bottom w:val="nil"/>
              <w:right w:val="nil"/>
            </w:tcBorders>
            <w:shd w:val="clear" w:color="auto" w:fill="auto"/>
            <w:noWrap/>
            <w:vAlign w:val="bottom"/>
            <w:hideMark/>
          </w:tcPr>
          <w:p w:rsidR="002A5037" w:rsidRDefault="002A5037" w:rsidP="000A5722">
            <w:pPr>
              <w:jc w:val="center"/>
              <w:rPr>
                <w:rFonts w:asciiTheme="majorBidi" w:hAnsiTheme="majorBidi" w:cstheme="majorBidi"/>
                <w:color w:val="000000"/>
                <w:lang w:val="en-GB" w:eastAsia="en-GB"/>
              </w:rPr>
            </w:pPr>
            <w:r w:rsidRPr="001D14C1">
              <w:rPr>
                <w:rFonts w:asciiTheme="majorBidi" w:hAnsiTheme="majorBidi" w:cstheme="majorBidi"/>
                <w:color w:val="000000"/>
                <w:lang w:val="en-GB" w:eastAsia="en-GB"/>
              </w:rPr>
              <w:t>0</w:t>
            </w:r>
            <w:r>
              <w:rPr>
                <w:rFonts w:asciiTheme="majorBidi" w:hAnsiTheme="majorBidi" w:cstheme="majorBidi"/>
                <w:color w:val="000000"/>
                <w:lang w:val="en-GB" w:eastAsia="en-GB"/>
              </w:rPr>
              <w:t>.00</w:t>
            </w:r>
          </w:p>
          <w:p w:rsidR="002A5037" w:rsidRPr="001D14C1" w:rsidRDefault="002A5037" w:rsidP="000A5722">
            <w:pPr>
              <w:jc w:val="center"/>
              <w:rPr>
                <w:rFonts w:asciiTheme="majorBidi" w:hAnsiTheme="majorBidi" w:cstheme="majorBidi"/>
                <w:color w:val="000000"/>
                <w:lang w:val="en-GB" w:eastAsia="en-GB"/>
              </w:rPr>
            </w:pPr>
            <w:r>
              <w:rPr>
                <w:rFonts w:asciiTheme="majorBidi" w:hAnsiTheme="majorBidi" w:cstheme="majorBidi"/>
                <w:color w:val="000000"/>
                <w:lang w:val="en-GB" w:eastAsia="en-GB"/>
              </w:rPr>
              <w:t>(0.99)</w:t>
            </w:r>
          </w:p>
        </w:tc>
      </w:tr>
      <w:tr w:rsidR="002A5037" w:rsidRPr="001D14C1" w:rsidTr="000A5722">
        <w:trPr>
          <w:trHeight w:val="300"/>
          <w:jc w:val="center"/>
        </w:trPr>
        <w:tc>
          <w:tcPr>
            <w:tcW w:w="1308" w:type="dxa"/>
            <w:tcBorders>
              <w:top w:val="nil"/>
              <w:left w:val="nil"/>
              <w:bottom w:val="single" w:sz="4" w:space="0" w:color="auto"/>
              <w:right w:val="nil"/>
            </w:tcBorders>
            <w:shd w:val="clear" w:color="auto" w:fill="auto"/>
            <w:noWrap/>
            <w:vAlign w:val="bottom"/>
            <w:hideMark/>
          </w:tcPr>
          <w:p w:rsidR="002A5037" w:rsidRDefault="002A5037" w:rsidP="000A5722">
            <w:pPr>
              <w:rPr>
                <w:rFonts w:asciiTheme="majorBidi" w:hAnsiTheme="majorBidi" w:cstheme="majorBidi"/>
                <w:color w:val="000000"/>
                <w:lang w:val="en-GB" w:eastAsia="en-GB"/>
              </w:rPr>
            </w:pPr>
            <w:r w:rsidRPr="001D14C1">
              <w:rPr>
                <w:rFonts w:asciiTheme="majorBidi" w:hAnsiTheme="majorBidi" w:cstheme="majorBidi"/>
                <w:color w:val="000000"/>
                <w:lang w:val="en-GB" w:eastAsia="en-GB"/>
              </w:rPr>
              <w:t>Model 3</w:t>
            </w:r>
          </w:p>
          <w:p w:rsidR="002A5037" w:rsidRPr="001D14C1" w:rsidRDefault="002A5037" w:rsidP="000A5722">
            <w:pPr>
              <w:rPr>
                <w:rFonts w:asciiTheme="majorBidi" w:hAnsiTheme="majorBidi" w:cstheme="majorBidi"/>
                <w:color w:val="000000"/>
                <w:lang w:val="en-GB" w:eastAsia="en-GB"/>
              </w:rPr>
            </w:pPr>
          </w:p>
        </w:tc>
        <w:tc>
          <w:tcPr>
            <w:tcW w:w="1300" w:type="dxa"/>
            <w:tcBorders>
              <w:top w:val="nil"/>
              <w:left w:val="nil"/>
              <w:bottom w:val="single" w:sz="4" w:space="0" w:color="auto"/>
              <w:right w:val="nil"/>
            </w:tcBorders>
            <w:shd w:val="clear" w:color="auto" w:fill="auto"/>
            <w:noWrap/>
            <w:vAlign w:val="bottom"/>
            <w:hideMark/>
          </w:tcPr>
          <w:p w:rsidR="002A5037" w:rsidRDefault="002A5037" w:rsidP="000A5722">
            <w:pPr>
              <w:jc w:val="center"/>
              <w:rPr>
                <w:rFonts w:asciiTheme="majorBidi" w:hAnsiTheme="majorBidi" w:cstheme="majorBidi"/>
                <w:color w:val="000000"/>
                <w:lang w:val="en-GB" w:eastAsia="en-GB"/>
              </w:rPr>
            </w:pPr>
            <w:r w:rsidRPr="001D14C1">
              <w:rPr>
                <w:rFonts w:asciiTheme="majorBidi" w:hAnsiTheme="majorBidi" w:cstheme="majorBidi"/>
                <w:color w:val="000000"/>
                <w:lang w:val="en-GB" w:eastAsia="en-GB"/>
              </w:rPr>
              <w:t>0</w:t>
            </w:r>
            <w:r>
              <w:rPr>
                <w:rFonts w:asciiTheme="majorBidi" w:hAnsiTheme="majorBidi" w:cstheme="majorBidi"/>
                <w:color w:val="000000"/>
                <w:lang w:val="en-GB" w:eastAsia="en-GB"/>
              </w:rPr>
              <w:t>.00</w:t>
            </w:r>
          </w:p>
          <w:p w:rsidR="002A5037" w:rsidRPr="001D14C1" w:rsidRDefault="002A5037" w:rsidP="000A5722">
            <w:pPr>
              <w:jc w:val="center"/>
              <w:rPr>
                <w:rFonts w:asciiTheme="majorBidi" w:hAnsiTheme="majorBidi" w:cstheme="majorBidi"/>
                <w:color w:val="000000"/>
                <w:lang w:val="en-GB" w:eastAsia="en-GB"/>
              </w:rPr>
            </w:pPr>
            <w:r>
              <w:rPr>
                <w:rFonts w:asciiTheme="majorBidi" w:hAnsiTheme="majorBidi" w:cstheme="majorBidi"/>
                <w:color w:val="000000"/>
                <w:lang w:val="en-GB" w:eastAsia="en-GB"/>
              </w:rPr>
              <w:t>(0.99)</w:t>
            </w:r>
          </w:p>
        </w:tc>
        <w:tc>
          <w:tcPr>
            <w:tcW w:w="1360" w:type="dxa"/>
            <w:tcBorders>
              <w:top w:val="nil"/>
              <w:left w:val="nil"/>
              <w:bottom w:val="single" w:sz="4" w:space="0" w:color="auto"/>
              <w:right w:val="nil"/>
            </w:tcBorders>
            <w:shd w:val="clear" w:color="auto" w:fill="auto"/>
            <w:noWrap/>
            <w:vAlign w:val="bottom"/>
            <w:hideMark/>
          </w:tcPr>
          <w:p w:rsidR="002A5037" w:rsidRDefault="002A5037" w:rsidP="000A5722">
            <w:pPr>
              <w:jc w:val="center"/>
              <w:rPr>
                <w:rFonts w:asciiTheme="majorBidi" w:hAnsiTheme="majorBidi" w:cstheme="majorBidi"/>
                <w:color w:val="000000"/>
                <w:lang w:val="en-GB" w:eastAsia="en-GB"/>
              </w:rPr>
            </w:pPr>
            <w:r w:rsidRPr="001D14C1">
              <w:rPr>
                <w:rFonts w:asciiTheme="majorBidi" w:hAnsiTheme="majorBidi" w:cstheme="majorBidi"/>
                <w:color w:val="000000"/>
                <w:lang w:val="en-GB" w:eastAsia="en-GB"/>
              </w:rPr>
              <w:t>0</w:t>
            </w:r>
            <w:r>
              <w:rPr>
                <w:rFonts w:asciiTheme="majorBidi" w:hAnsiTheme="majorBidi" w:cstheme="majorBidi"/>
                <w:color w:val="000000"/>
                <w:lang w:val="en-GB" w:eastAsia="en-GB"/>
              </w:rPr>
              <w:t>.00</w:t>
            </w:r>
          </w:p>
          <w:p w:rsidR="002A5037" w:rsidRPr="001D14C1" w:rsidRDefault="002A5037" w:rsidP="000A5722">
            <w:pPr>
              <w:jc w:val="center"/>
              <w:rPr>
                <w:rFonts w:asciiTheme="majorBidi" w:hAnsiTheme="majorBidi" w:cstheme="majorBidi"/>
                <w:color w:val="000000"/>
                <w:lang w:val="en-GB" w:eastAsia="en-GB"/>
              </w:rPr>
            </w:pPr>
            <w:r>
              <w:rPr>
                <w:rFonts w:asciiTheme="majorBidi" w:hAnsiTheme="majorBidi" w:cstheme="majorBidi"/>
                <w:color w:val="000000"/>
                <w:lang w:val="en-GB" w:eastAsia="en-GB"/>
              </w:rPr>
              <w:t>(0.99)</w:t>
            </w:r>
          </w:p>
        </w:tc>
        <w:tc>
          <w:tcPr>
            <w:tcW w:w="1180" w:type="dxa"/>
            <w:tcBorders>
              <w:top w:val="nil"/>
              <w:left w:val="nil"/>
              <w:bottom w:val="single" w:sz="4" w:space="0" w:color="auto"/>
              <w:right w:val="nil"/>
            </w:tcBorders>
            <w:shd w:val="clear" w:color="auto" w:fill="auto"/>
            <w:noWrap/>
            <w:vAlign w:val="bottom"/>
            <w:hideMark/>
          </w:tcPr>
          <w:p w:rsidR="002A5037" w:rsidRDefault="002A5037" w:rsidP="000A5722">
            <w:pPr>
              <w:jc w:val="center"/>
              <w:rPr>
                <w:rFonts w:asciiTheme="majorBidi" w:hAnsiTheme="majorBidi" w:cstheme="majorBidi"/>
                <w:color w:val="000000"/>
                <w:lang w:val="en-GB" w:eastAsia="en-GB"/>
              </w:rPr>
            </w:pPr>
            <w:r w:rsidRPr="001D14C1">
              <w:rPr>
                <w:rFonts w:asciiTheme="majorBidi" w:hAnsiTheme="majorBidi" w:cstheme="majorBidi"/>
                <w:color w:val="000000"/>
                <w:lang w:val="en-GB" w:eastAsia="en-GB"/>
              </w:rPr>
              <w:t>0</w:t>
            </w:r>
            <w:r>
              <w:rPr>
                <w:rFonts w:asciiTheme="majorBidi" w:hAnsiTheme="majorBidi" w:cstheme="majorBidi"/>
                <w:color w:val="000000"/>
                <w:lang w:val="en-GB" w:eastAsia="en-GB"/>
              </w:rPr>
              <w:t>.00</w:t>
            </w:r>
          </w:p>
          <w:p w:rsidR="002A5037" w:rsidRPr="001D14C1" w:rsidRDefault="002A5037" w:rsidP="000A5722">
            <w:pPr>
              <w:jc w:val="center"/>
              <w:rPr>
                <w:rFonts w:asciiTheme="majorBidi" w:hAnsiTheme="majorBidi" w:cstheme="majorBidi"/>
                <w:color w:val="000000"/>
                <w:lang w:val="en-GB" w:eastAsia="en-GB"/>
              </w:rPr>
            </w:pPr>
            <w:r>
              <w:rPr>
                <w:rFonts w:asciiTheme="majorBidi" w:hAnsiTheme="majorBidi" w:cstheme="majorBidi"/>
                <w:color w:val="000000"/>
                <w:lang w:val="en-GB" w:eastAsia="en-GB"/>
              </w:rPr>
              <w:t>(0.99)</w:t>
            </w:r>
          </w:p>
        </w:tc>
      </w:tr>
    </w:tbl>
    <w:p w:rsidR="002A5037" w:rsidRDefault="002A5037" w:rsidP="002A5037">
      <w:pPr>
        <w:autoSpaceDE w:val="0"/>
        <w:autoSpaceDN w:val="0"/>
        <w:adjustRightInd w:val="0"/>
        <w:ind w:left="1985"/>
        <w:rPr>
          <w:sz w:val="20"/>
          <w:szCs w:val="20"/>
          <w:lang w:val="en-GB"/>
        </w:rPr>
      </w:pPr>
      <w:r w:rsidRPr="005D5D91">
        <w:rPr>
          <w:sz w:val="20"/>
          <w:szCs w:val="20"/>
          <w:lang w:val="en-GB"/>
        </w:rPr>
        <w:t xml:space="preserve">P values are in parentheses based on </w:t>
      </w:r>
      <w:r w:rsidRPr="005D5D91">
        <w:rPr>
          <w:sz w:val="20"/>
          <w:szCs w:val="20"/>
        </w:rPr>
        <w:t>χ</w:t>
      </w:r>
      <w:r w:rsidRPr="005D5D91">
        <w:rPr>
          <w:sz w:val="20"/>
          <w:szCs w:val="20"/>
          <w:lang w:val="en-GB"/>
        </w:rPr>
        <w:t>2 test.</w:t>
      </w:r>
      <w:r>
        <w:rPr>
          <w:sz w:val="20"/>
          <w:szCs w:val="20"/>
          <w:lang w:val="en-GB"/>
        </w:rPr>
        <w:t xml:space="preserve"> </w:t>
      </w:r>
    </w:p>
    <w:p w:rsidR="002A5037" w:rsidRDefault="002A5037" w:rsidP="002A5037">
      <w:pPr>
        <w:autoSpaceDE w:val="0"/>
        <w:autoSpaceDN w:val="0"/>
        <w:adjustRightInd w:val="0"/>
        <w:spacing w:line="360" w:lineRule="auto"/>
        <w:jc w:val="both"/>
        <w:rPr>
          <w:b/>
          <w:bCs/>
          <w:lang w:val="en-GB"/>
        </w:rPr>
      </w:pPr>
    </w:p>
    <w:p w:rsidR="002A5037" w:rsidRDefault="002A5037" w:rsidP="002A5037">
      <w:pPr>
        <w:autoSpaceDE w:val="0"/>
        <w:autoSpaceDN w:val="0"/>
        <w:adjustRightInd w:val="0"/>
        <w:spacing w:line="360" w:lineRule="auto"/>
        <w:jc w:val="both"/>
        <w:rPr>
          <w:b/>
          <w:bCs/>
          <w:lang w:val="en-GB"/>
        </w:rPr>
      </w:pPr>
    </w:p>
    <w:p w:rsidR="002A5037" w:rsidRPr="0017554E" w:rsidRDefault="002A5037" w:rsidP="002A5037">
      <w:pPr>
        <w:autoSpaceDE w:val="0"/>
        <w:autoSpaceDN w:val="0"/>
        <w:adjustRightInd w:val="0"/>
        <w:spacing w:line="360" w:lineRule="auto"/>
        <w:jc w:val="both"/>
        <w:rPr>
          <w:b/>
          <w:bCs/>
          <w:lang w:val="en-GB"/>
        </w:rPr>
      </w:pPr>
      <w:proofErr w:type="gramStart"/>
      <w:r w:rsidRPr="00752B76">
        <w:rPr>
          <w:b/>
          <w:bCs/>
          <w:lang w:val="en-GB"/>
        </w:rPr>
        <w:t>Table 3.</w:t>
      </w:r>
      <w:proofErr w:type="gramEnd"/>
      <w:r w:rsidRPr="00752B76">
        <w:rPr>
          <w:b/>
          <w:bCs/>
          <w:lang w:val="en-GB"/>
        </w:rPr>
        <w:t xml:space="preserve"> The regression coefficients on student level variables.</w:t>
      </w:r>
    </w:p>
    <w:tbl>
      <w:tblPr>
        <w:tblW w:w="8800" w:type="dxa"/>
        <w:tblInd w:w="97" w:type="dxa"/>
        <w:tblLook w:val="04A0"/>
      </w:tblPr>
      <w:tblGrid>
        <w:gridCol w:w="1470"/>
        <w:gridCol w:w="1093"/>
        <w:gridCol w:w="664"/>
        <w:gridCol w:w="754"/>
        <w:gridCol w:w="1008"/>
        <w:gridCol w:w="576"/>
        <w:gridCol w:w="825"/>
        <w:gridCol w:w="1103"/>
        <w:gridCol w:w="576"/>
        <w:gridCol w:w="731"/>
      </w:tblGrid>
      <w:tr w:rsidR="002A5037" w:rsidRPr="00EA5DFB" w:rsidTr="000A5722">
        <w:trPr>
          <w:trHeight w:val="315"/>
        </w:trPr>
        <w:tc>
          <w:tcPr>
            <w:tcW w:w="1470" w:type="dxa"/>
            <w:tcBorders>
              <w:top w:val="single" w:sz="4" w:space="0" w:color="auto"/>
              <w:left w:val="nil"/>
              <w:bottom w:val="single" w:sz="4" w:space="0" w:color="auto"/>
              <w:right w:val="single" w:sz="4" w:space="0" w:color="auto"/>
            </w:tcBorders>
            <w:shd w:val="clear" w:color="auto" w:fill="auto"/>
            <w:noWrap/>
            <w:vAlign w:val="bottom"/>
            <w:hideMark/>
          </w:tcPr>
          <w:p w:rsidR="002A5037" w:rsidRPr="00EA5DFB" w:rsidRDefault="002A5037" w:rsidP="000A5722">
            <w:pPr>
              <w:rPr>
                <w:color w:val="000000"/>
                <w:lang w:val="en-GB" w:eastAsia="en-GB"/>
              </w:rPr>
            </w:pPr>
            <w:r w:rsidRPr="00EA5DFB">
              <w:rPr>
                <w:color w:val="000000"/>
                <w:lang w:val="en-GB" w:eastAsia="en-GB"/>
              </w:rPr>
              <w:t>Variables</w:t>
            </w:r>
          </w:p>
        </w:tc>
        <w:tc>
          <w:tcPr>
            <w:tcW w:w="251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Germany</w:t>
            </w:r>
          </w:p>
        </w:tc>
        <w:tc>
          <w:tcPr>
            <w:tcW w:w="240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Finland</w:t>
            </w:r>
          </w:p>
        </w:tc>
        <w:tc>
          <w:tcPr>
            <w:tcW w:w="2410" w:type="dxa"/>
            <w:gridSpan w:val="3"/>
            <w:tcBorders>
              <w:top w:val="single" w:sz="4" w:space="0" w:color="auto"/>
              <w:left w:val="nil"/>
              <w:bottom w:val="single" w:sz="4" w:space="0" w:color="auto"/>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UK</w:t>
            </w:r>
          </w:p>
        </w:tc>
      </w:tr>
      <w:tr w:rsidR="002A5037" w:rsidRPr="00EA5DFB" w:rsidTr="000A5722">
        <w:trPr>
          <w:trHeight w:val="315"/>
        </w:trPr>
        <w:tc>
          <w:tcPr>
            <w:tcW w:w="1470" w:type="dxa"/>
            <w:tcBorders>
              <w:top w:val="nil"/>
              <w:left w:val="nil"/>
              <w:bottom w:val="single" w:sz="4" w:space="0" w:color="auto"/>
              <w:right w:val="single" w:sz="4" w:space="0" w:color="auto"/>
            </w:tcBorders>
            <w:shd w:val="clear" w:color="auto" w:fill="auto"/>
            <w:noWrap/>
            <w:vAlign w:val="bottom"/>
            <w:hideMark/>
          </w:tcPr>
          <w:p w:rsidR="002A5037" w:rsidRPr="00EA5DFB" w:rsidRDefault="002A5037" w:rsidP="000A5722">
            <w:pPr>
              <w:rPr>
                <w:color w:val="000000"/>
                <w:lang w:val="en-GB" w:eastAsia="en-GB"/>
              </w:rPr>
            </w:pPr>
            <w:r w:rsidRPr="00EA5DFB">
              <w:rPr>
                <w:color w:val="000000"/>
                <w:lang w:val="en-GB" w:eastAsia="en-GB"/>
              </w:rPr>
              <w:t> </w:t>
            </w:r>
          </w:p>
        </w:tc>
        <w:tc>
          <w:tcPr>
            <w:tcW w:w="1093" w:type="dxa"/>
            <w:tcBorders>
              <w:top w:val="nil"/>
              <w:left w:val="nil"/>
              <w:bottom w:val="single" w:sz="4" w:space="0" w:color="auto"/>
              <w:right w:val="nil"/>
            </w:tcBorders>
            <w:shd w:val="clear" w:color="auto" w:fill="auto"/>
            <w:noWrap/>
            <w:vAlign w:val="bottom"/>
            <w:hideMark/>
          </w:tcPr>
          <w:p w:rsidR="002A5037" w:rsidRPr="00EA5DFB" w:rsidRDefault="002A5037" w:rsidP="000A5722">
            <w:pPr>
              <w:jc w:val="center"/>
              <w:rPr>
                <w:color w:val="000000"/>
                <w:lang w:val="en-GB" w:eastAsia="en-GB"/>
              </w:rPr>
            </w:pPr>
            <w:proofErr w:type="spellStart"/>
            <w:r w:rsidRPr="00EA5DFB">
              <w:rPr>
                <w:color w:val="000000"/>
                <w:lang w:val="en-GB" w:eastAsia="en-GB"/>
              </w:rPr>
              <w:t>Coef</w:t>
            </w:r>
            <w:proofErr w:type="spellEnd"/>
            <w:r w:rsidRPr="00EA5DFB">
              <w:rPr>
                <w:color w:val="000000"/>
                <w:lang w:val="en-GB" w:eastAsia="en-GB"/>
              </w:rPr>
              <w:t>.</w:t>
            </w:r>
          </w:p>
        </w:tc>
        <w:tc>
          <w:tcPr>
            <w:tcW w:w="664" w:type="dxa"/>
            <w:tcBorders>
              <w:top w:val="nil"/>
              <w:left w:val="nil"/>
              <w:bottom w:val="single" w:sz="4" w:space="0" w:color="auto"/>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Sig</w:t>
            </w:r>
          </w:p>
        </w:tc>
        <w:tc>
          <w:tcPr>
            <w:tcW w:w="754" w:type="dxa"/>
            <w:tcBorders>
              <w:top w:val="nil"/>
              <w:left w:val="nil"/>
              <w:bottom w:val="single" w:sz="4" w:space="0" w:color="auto"/>
              <w:right w:val="single" w:sz="4" w:space="0" w:color="auto"/>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SE</w:t>
            </w:r>
          </w:p>
        </w:tc>
        <w:tc>
          <w:tcPr>
            <w:tcW w:w="1008" w:type="dxa"/>
            <w:tcBorders>
              <w:top w:val="nil"/>
              <w:left w:val="nil"/>
              <w:bottom w:val="single" w:sz="4" w:space="0" w:color="auto"/>
              <w:right w:val="nil"/>
            </w:tcBorders>
            <w:shd w:val="clear" w:color="auto" w:fill="auto"/>
            <w:noWrap/>
            <w:vAlign w:val="bottom"/>
            <w:hideMark/>
          </w:tcPr>
          <w:p w:rsidR="002A5037" w:rsidRPr="00EA5DFB" w:rsidRDefault="002A5037" w:rsidP="000A5722">
            <w:pPr>
              <w:jc w:val="center"/>
              <w:rPr>
                <w:color w:val="000000"/>
                <w:lang w:val="en-GB" w:eastAsia="en-GB"/>
              </w:rPr>
            </w:pPr>
            <w:proofErr w:type="spellStart"/>
            <w:r w:rsidRPr="00EA5DFB">
              <w:rPr>
                <w:color w:val="000000"/>
                <w:lang w:val="en-GB" w:eastAsia="en-GB"/>
              </w:rPr>
              <w:t>Coef</w:t>
            </w:r>
            <w:proofErr w:type="spellEnd"/>
            <w:r w:rsidRPr="00EA5DFB">
              <w:rPr>
                <w:color w:val="000000"/>
                <w:lang w:val="en-GB" w:eastAsia="en-GB"/>
              </w:rPr>
              <w:t>.</w:t>
            </w:r>
          </w:p>
        </w:tc>
        <w:tc>
          <w:tcPr>
            <w:tcW w:w="576" w:type="dxa"/>
            <w:tcBorders>
              <w:top w:val="nil"/>
              <w:left w:val="nil"/>
              <w:bottom w:val="single" w:sz="4" w:space="0" w:color="auto"/>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Sig</w:t>
            </w:r>
          </w:p>
        </w:tc>
        <w:tc>
          <w:tcPr>
            <w:tcW w:w="825" w:type="dxa"/>
            <w:tcBorders>
              <w:top w:val="nil"/>
              <w:left w:val="nil"/>
              <w:bottom w:val="single" w:sz="4" w:space="0" w:color="auto"/>
              <w:right w:val="single" w:sz="4" w:space="0" w:color="auto"/>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SE</w:t>
            </w:r>
          </w:p>
        </w:tc>
        <w:tc>
          <w:tcPr>
            <w:tcW w:w="1103" w:type="dxa"/>
            <w:tcBorders>
              <w:top w:val="nil"/>
              <w:left w:val="nil"/>
              <w:bottom w:val="single" w:sz="4" w:space="0" w:color="auto"/>
              <w:right w:val="nil"/>
            </w:tcBorders>
            <w:shd w:val="clear" w:color="auto" w:fill="auto"/>
            <w:noWrap/>
            <w:vAlign w:val="bottom"/>
            <w:hideMark/>
          </w:tcPr>
          <w:p w:rsidR="002A5037" w:rsidRPr="00EA5DFB" w:rsidRDefault="002A5037" w:rsidP="000A5722">
            <w:pPr>
              <w:jc w:val="center"/>
              <w:rPr>
                <w:color w:val="000000"/>
                <w:lang w:val="en-GB" w:eastAsia="en-GB"/>
              </w:rPr>
            </w:pPr>
            <w:proofErr w:type="spellStart"/>
            <w:r w:rsidRPr="00EA5DFB">
              <w:rPr>
                <w:color w:val="000000"/>
                <w:lang w:val="en-GB" w:eastAsia="en-GB"/>
              </w:rPr>
              <w:t>Coef</w:t>
            </w:r>
            <w:proofErr w:type="spellEnd"/>
            <w:r w:rsidRPr="00EA5DFB">
              <w:rPr>
                <w:color w:val="000000"/>
                <w:lang w:val="en-GB" w:eastAsia="en-GB"/>
              </w:rPr>
              <w:t>.</w:t>
            </w:r>
          </w:p>
        </w:tc>
        <w:tc>
          <w:tcPr>
            <w:tcW w:w="576" w:type="dxa"/>
            <w:tcBorders>
              <w:top w:val="nil"/>
              <w:left w:val="nil"/>
              <w:bottom w:val="single" w:sz="4" w:space="0" w:color="auto"/>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Sig</w:t>
            </w:r>
          </w:p>
        </w:tc>
        <w:tc>
          <w:tcPr>
            <w:tcW w:w="731" w:type="dxa"/>
            <w:tcBorders>
              <w:top w:val="nil"/>
              <w:left w:val="nil"/>
              <w:bottom w:val="single" w:sz="4" w:space="0" w:color="auto"/>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SE</w:t>
            </w:r>
          </w:p>
        </w:tc>
      </w:tr>
      <w:tr w:rsidR="002A5037" w:rsidRPr="00EA5DFB" w:rsidTr="000A5722">
        <w:trPr>
          <w:trHeight w:val="315"/>
        </w:trPr>
        <w:tc>
          <w:tcPr>
            <w:tcW w:w="1470" w:type="dxa"/>
            <w:tcBorders>
              <w:top w:val="nil"/>
              <w:left w:val="nil"/>
              <w:bottom w:val="nil"/>
              <w:right w:val="single" w:sz="4" w:space="0" w:color="auto"/>
            </w:tcBorders>
            <w:shd w:val="clear" w:color="auto" w:fill="auto"/>
            <w:noWrap/>
            <w:vAlign w:val="bottom"/>
            <w:hideMark/>
          </w:tcPr>
          <w:p w:rsidR="002A5037" w:rsidRPr="00EA5DFB" w:rsidRDefault="002A5037" w:rsidP="000A5722">
            <w:pPr>
              <w:rPr>
                <w:color w:val="000000"/>
                <w:lang w:val="en-GB" w:eastAsia="en-GB"/>
              </w:rPr>
            </w:pPr>
            <w:r w:rsidRPr="00EA5DFB">
              <w:rPr>
                <w:color w:val="000000"/>
                <w:lang w:val="en-GB" w:eastAsia="en-GB"/>
              </w:rPr>
              <w:t>ESCS</w:t>
            </w:r>
          </w:p>
        </w:tc>
        <w:tc>
          <w:tcPr>
            <w:tcW w:w="1093"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11.61</w:t>
            </w:r>
          </w:p>
        </w:tc>
        <w:tc>
          <w:tcPr>
            <w:tcW w:w="664"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w:t>
            </w:r>
          </w:p>
        </w:tc>
        <w:tc>
          <w:tcPr>
            <w:tcW w:w="754" w:type="dxa"/>
            <w:tcBorders>
              <w:top w:val="nil"/>
              <w:left w:val="nil"/>
              <w:bottom w:val="nil"/>
              <w:right w:val="single" w:sz="4" w:space="0" w:color="auto"/>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1.24</w:t>
            </w:r>
          </w:p>
        </w:tc>
        <w:tc>
          <w:tcPr>
            <w:tcW w:w="1008"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26.85</w:t>
            </w:r>
          </w:p>
        </w:tc>
        <w:tc>
          <w:tcPr>
            <w:tcW w:w="576"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w:t>
            </w:r>
          </w:p>
        </w:tc>
        <w:tc>
          <w:tcPr>
            <w:tcW w:w="825" w:type="dxa"/>
            <w:tcBorders>
              <w:top w:val="nil"/>
              <w:left w:val="nil"/>
              <w:bottom w:val="nil"/>
              <w:right w:val="single" w:sz="4" w:space="0" w:color="auto"/>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1.24</w:t>
            </w:r>
          </w:p>
        </w:tc>
        <w:tc>
          <w:tcPr>
            <w:tcW w:w="1103"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23.26</w:t>
            </w:r>
          </w:p>
        </w:tc>
        <w:tc>
          <w:tcPr>
            <w:tcW w:w="576"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w:t>
            </w:r>
          </w:p>
        </w:tc>
        <w:tc>
          <w:tcPr>
            <w:tcW w:w="731"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0.99</w:t>
            </w:r>
          </w:p>
        </w:tc>
      </w:tr>
      <w:tr w:rsidR="002A5037" w:rsidRPr="00EA5DFB" w:rsidTr="000A5722">
        <w:trPr>
          <w:trHeight w:val="315"/>
        </w:trPr>
        <w:tc>
          <w:tcPr>
            <w:tcW w:w="1470" w:type="dxa"/>
            <w:tcBorders>
              <w:top w:val="nil"/>
              <w:left w:val="nil"/>
              <w:bottom w:val="nil"/>
              <w:right w:val="single" w:sz="4" w:space="0" w:color="auto"/>
            </w:tcBorders>
            <w:shd w:val="clear" w:color="auto" w:fill="auto"/>
            <w:noWrap/>
            <w:vAlign w:val="bottom"/>
            <w:hideMark/>
          </w:tcPr>
          <w:p w:rsidR="002A5037" w:rsidRPr="00EA5DFB" w:rsidRDefault="002A5037" w:rsidP="000A5722">
            <w:pPr>
              <w:rPr>
                <w:color w:val="000000"/>
                <w:lang w:val="en-GB" w:eastAsia="en-GB"/>
              </w:rPr>
            </w:pPr>
            <w:r w:rsidRPr="00EA5DFB">
              <w:rPr>
                <w:color w:val="000000"/>
                <w:lang w:val="en-GB" w:eastAsia="en-GB"/>
              </w:rPr>
              <w:t>COMHOME</w:t>
            </w:r>
          </w:p>
        </w:tc>
        <w:tc>
          <w:tcPr>
            <w:tcW w:w="1093"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1.28</w:t>
            </w:r>
          </w:p>
        </w:tc>
        <w:tc>
          <w:tcPr>
            <w:tcW w:w="664"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p>
        </w:tc>
        <w:tc>
          <w:tcPr>
            <w:tcW w:w="754" w:type="dxa"/>
            <w:tcBorders>
              <w:top w:val="nil"/>
              <w:left w:val="nil"/>
              <w:bottom w:val="nil"/>
              <w:right w:val="single" w:sz="4" w:space="0" w:color="auto"/>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1.22</w:t>
            </w:r>
          </w:p>
        </w:tc>
        <w:tc>
          <w:tcPr>
            <w:tcW w:w="1008"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-2.72</w:t>
            </w:r>
          </w:p>
        </w:tc>
        <w:tc>
          <w:tcPr>
            <w:tcW w:w="576"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w:t>
            </w:r>
          </w:p>
        </w:tc>
        <w:tc>
          <w:tcPr>
            <w:tcW w:w="825" w:type="dxa"/>
            <w:tcBorders>
              <w:top w:val="nil"/>
              <w:left w:val="nil"/>
              <w:bottom w:val="nil"/>
              <w:right w:val="single" w:sz="4" w:space="0" w:color="auto"/>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1.15</w:t>
            </w:r>
          </w:p>
        </w:tc>
        <w:tc>
          <w:tcPr>
            <w:tcW w:w="1103"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8.2</w:t>
            </w:r>
          </w:p>
        </w:tc>
        <w:tc>
          <w:tcPr>
            <w:tcW w:w="576"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w:t>
            </w:r>
          </w:p>
        </w:tc>
        <w:tc>
          <w:tcPr>
            <w:tcW w:w="731"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0.99</w:t>
            </w:r>
          </w:p>
        </w:tc>
      </w:tr>
      <w:tr w:rsidR="002A5037" w:rsidRPr="00EA5DFB" w:rsidTr="000A5722">
        <w:trPr>
          <w:trHeight w:val="315"/>
        </w:trPr>
        <w:tc>
          <w:tcPr>
            <w:tcW w:w="1470" w:type="dxa"/>
            <w:tcBorders>
              <w:top w:val="nil"/>
              <w:left w:val="nil"/>
              <w:bottom w:val="nil"/>
              <w:right w:val="single" w:sz="4" w:space="0" w:color="auto"/>
            </w:tcBorders>
            <w:shd w:val="clear" w:color="auto" w:fill="auto"/>
            <w:noWrap/>
            <w:vAlign w:val="bottom"/>
            <w:hideMark/>
          </w:tcPr>
          <w:p w:rsidR="002A5037" w:rsidRPr="00EA5DFB" w:rsidRDefault="002A5037" w:rsidP="000A5722">
            <w:pPr>
              <w:rPr>
                <w:color w:val="000000"/>
                <w:lang w:val="en-GB" w:eastAsia="en-GB"/>
              </w:rPr>
            </w:pPr>
            <w:r w:rsidRPr="00EA5DFB">
              <w:rPr>
                <w:color w:val="000000"/>
                <w:lang w:val="en-GB" w:eastAsia="en-GB"/>
              </w:rPr>
              <w:t>INTMAT</w:t>
            </w:r>
          </w:p>
        </w:tc>
        <w:tc>
          <w:tcPr>
            <w:tcW w:w="1093"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4.69</w:t>
            </w:r>
          </w:p>
        </w:tc>
        <w:tc>
          <w:tcPr>
            <w:tcW w:w="664"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w:t>
            </w:r>
          </w:p>
        </w:tc>
        <w:tc>
          <w:tcPr>
            <w:tcW w:w="754" w:type="dxa"/>
            <w:tcBorders>
              <w:top w:val="nil"/>
              <w:left w:val="nil"/>
              <w:bottom w:val="nil"/>
              <w:right w:val="single" w:sz="4" w:space="0" w:color="auto"/>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0.95</w:t>
            </w:r>
          </w:p>
        </w:tc>
        <w:tc>
          <w:tcPr>
            <w:tcW w:w="1008"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14.51</w:t>
            </w:r>
          </w:p>
        </w:tc>
        <w:tc>
          <w:tcPr>
            <w:tcW w:w="576"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w:t>
            </w:r>
          </w:p>
        </w:tc>
        <w:tc>
          <w:tcPr>
            <w:tcW w:w="825" w:type="dxa"/>
            <w:tcBorders>
              <w:top w:val="nil"/>
              <w:left w:val="nil"/>
              <w:bottom w:val="nil"/>
              <w:right w:val="single" w:sz="4" w:space="0" w:color="auto"/>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1.05</w:t>
            </w:r>
          </w:p>
        </w:tc>
        <w:tc>
          <w:tcPr>
            <w:tcW w:w="1103"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-1.16</w:t>
            </w:r>
          </w:p>
        </w:tc>
        <w:tc>
          <w:tcPr>
            <w:tcW w:w="576"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p>
        </w:tc>
        <w:tc>
          <w:tcPr>
            <w:tcW w:w="731"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0.87</w:t>
            </w:r>
          </w:p>
        </w:tc>
      </w:tr>
      <w:tr w:rsidR="002A5037" w:rsidRPr="00EA5DFB" w:rsidTr="000A5722">
        <w:trPr>
          <w:trHeight w:val="315"/>
        </w:trPr>
        <w:tc>
          <w:tcPr>
            <w:tcW w:w="1470" w:type="dxa"/>
            <w:tcBorders>
              <w:top w:val="nil"/>
              <w:left w:val="nil"/>
              <w:bottom w:val="nil"/>
              <w:right w:val="single" w:sz="4" w:space="0" w:color="auto"/>
            </w:tcBorders>
            <w:shd w:val="clear" w:color="auto" w:fill="auto"/>
            <w:noWrap/>
            <w:vAlign w:val="bottom"/>
            <w:hideMark/>
          </w:tcPr>
          <w:p w:rsidR="002A5037" w:rsidRPr="00EA5DFB" w:rsidRDefault="002A5037" w:rsidP="000A5722">
            <w:pPr>
              <w:rPr>
                <w:color w:val="000000"/>
                <w:lang w:val="en-GB" w:eastAsia="en-GB"/>
              </w:rPr>
            </w:pPr>
            <w:r w:rsidRPr="00EA5DFB">
              <w:rPr>
                <w:color w:val="000000"/>
                <w:lang w:val="en-GB" w:eastAsia="en-GB"/>
              </w:rPr>
              <w:t>ANXMAT</w:t>
            </w:r>
          </w:p>
        </w:tc>
        <w:tc>
          <w:tcPr>
            <w:tcW w:w="1093"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-19.03</w:t>
            </w:r>
          </w:p>
        </w:tc>
        <w:tc>
          <w:tcPr>
            <w:tcW w:w="664"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w:t>
            </w:r>
          </w:p>
        </w:tc>
        <w:tc>
          <w:tcPr>
            <w:tcW w:w="754" w:type="dxa"/>
            <w:tcBorders>
              <w:top w:val="nil"/>
              <w:left w:val="nil"/>
              <w:bottom w:val="nil"/>
              <w:right w:val="single" w:sz="4" w:space="0" w:color="auto"/>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0.9</w:t>
            </w:r>
          </w:p>
        </w:tc>
        <w:tc>
          <w:tcPr>
            <w:tcW w:w="1008"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-31.96</w:t>
            </w:r>
          </w:p>
        </w:tc>
        <w:tc>
          <w:tcPr>
            <w:tcW w:w="576"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w:t>
            </w:r>
          </w:p>
        </w:tc>
        <w:tc>
          <w:tcPr>
            <w:tcW w:w="825" w:type="dxa"/>
            <w:tcBorders>
              <w:top w:val="nil"/>
              <w:left w:val="nil"/>
              <w:bottom w:val="nil"/>
              <w:right w:val="single" w:sz="4" w:space="0" w:color="auto"/>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1.08</w:t>
            </w:r>
          </w:p>
        </w:tc>
        <w:tc>
          <w:tcPr>
            <w:tcW w:w="1103"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-25.11</w:t>
            </w:r>
          </w:p>
        </w:tc>
        <w:tc>
          <w:tcPr>
            <w:tcW w:w="576"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w:t>
            </w:r>
          </w:p>
        </w:tc>
        <w:tc>
          <w:tcPr>
            <w:tcW w:w="731"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0.87</w:t>
            </w:r>
          </w:p>
        </w:tc>
      </w:tr>
      <w:tr w:rsidR="002A5037" w:rsidRPr="00EA5DFB" w:rsidTr="000A5722">
        <w:trPr>
          <w:trHeight w:val="315"/>
        </w:trPr>
        <w:tc>
          <w:tcPr>
            <w:tcW w:w="1470" w:type="dxa"/>
            <w:tcBorders>
              <w:top w:val="nil"/>
              <w:left w:val="nil"/>
              <w:bottom w:val="nil"/>
              <w:right w:val="single" w:sz="4" w:space="0" w:color="auto"/>
            </w:tcBorders>
            <w:shd w:val="clear" w:color="auto" w:fill="auto"/>
            <w:noWrap/>
            <w:vAlign w:val="bottom"/>
            <w:hideMark/>
          </w:tcPr>
          <w:p w:rsidR="002A5037" w:rsidRPr="00EA5DFB" w:rsidRDefault="002A5037" w:rsidP="000A5722">
            <w:pPr>
              <w:rPr>
                <w:color w:val="000000"/>
                <w:lang w:val="en-GB" w:eastAsia="en-GB"/>
              </w:rPr>
            </w:pPr>
            <w:r w:rsidRPr="00EA5DFB">
              <w:rPr>
                <w:color w:val="000000"/>
                <w:lang w:val="en-GB" w:eastAsia="en-GB"/>
              </w:rPr>
              <w:t>DISCLIM</w:t>
            </w:r>
          </w:p>
        </w:tc>
        <w:tc>
          <w:tcPr>
            <w:tcW w:w="1093"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2.63</w:t>
            </w:r>
          </w:p>
        </w:tc>
        <w:tc>
          <w:tcPr>
            <w:tcW w:w="664"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w:t>
            </w:r>
          </w:p>
        </w:tc>
        <w:tc>
          <w:tcPr>
            <w:tcW w:w="754" w:type="dxa"/>
            <w:tcBorders>
              <w:top w:val="nil"/>
              <w:left w:val="nil"/>
              <w:bottom w:val="nil"/>
              <w:right w:val="single" w:sz="4" w:space="0" w:color="auto"/>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0.82</w:t>
            </w:r>
          </w:p>
        </w:tc>
        <w:tc>
          <w:tcPr>
            <w:tcW w:w="1008"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1.41</w:t>
            </w:r>
          </w:p>
        </w:tc>
        <w:tc>
          <w:tcPr>
            <w:tcW w:w="576"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p>
        </w:tc>
        <w:tc>
          <w:tcPr>
            <w:tcW w:w="825" w:type="dxa"/>
            <w:tcBorders>
              <w:top w:val="nil"/>
              <w:left w:val="nil"/>
              <w:bottom w:val="nil"/>
              <w:right w:val="single" w:sz="4" w:space="0" w:color="auto"/>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1</w:t>
            </w:r>
          </w:p>
        </w:tc>
        <w:tc>
          <w:tcPr>
            <w:tcW w:w="1103"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12.33</w:t>
            </w:r>
          </w:p>
        </w:tc>
        <w:tc>
          <w:tcPr>
            <w:tcW w:w="576"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w:t>
            </w:r>
          </w:p>
        </w:tc>
        <w:tc>
          <w:tcPr>
            <w:tcW w:w="731" w:type="dxa"/>
            <w:tcBorders>
              <w:top w:val="nil"/>
              <w:left w:val="nil"/>
              <w:bottom w:val="nil"/>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0.7</w:t>
            </w:r>
          </w:p>
        </w:tc>
      </w:tr>
      <w:tr w:rsidR="002A5037" w:rsidRPr="00EA5DFB" w:rsidTr="000A5722">
        <w:trPr>
          <w:trHeight w:val="315"/>
        </w:trPr>
        <w:tc>
          <w:tcPr>
            <w:tcW w:w="1470" w:type="dxa"/>
            <w:tcBorders>
              <w:top w:val="nil"/>
              <w:left w:val="nil"/>
              <w:bottom w:val="single" w:sz="4" w:space="0" w:color="auto"/>
              <w:right w:val="single" w:sz="4" w:space="0" w:color="auto"/>
            </w:tcBorders>
            <w:shd w:val="clear" w:color="auto" w:fill="auto"/>
            <w:noWrap/>
            <w:vAlign w:val="bottom"/>
            <w:hideMark/>
          </w:tcPr>
          <w:p w:rsidR="002A5037" w:rsidRPr="00EA5DFB" w:rsidRDefault="002A5037" w:rsidP="000A5722">
            <w:pPr>
              <w:rPr>
                <w:color w:val="000000"/>
                <w:lang w:val="en-GB" w:eastAsia="en-GB"/>
              </w:rPr>
            </w:pPr>
            <w:r w:rsidRPr="00EA5DFB">
              <w:rPr>
                <w:color w:val="000000"/>
                <w:lang w:val="en-GB" w:eastAsia="en-GB"/>
              </w:rPr>
              <w:t>ETR</w:t>
            </w:r>
          </w:p>
        </w:tc>
        <w:tc>
          <w:tcPr>
            <w:tcW w:w="1093" w:type="dxa"/>
            <w:tcBorders>
              <w:top w:val="nil"/>
              <w:left w:val="nil"/>
              <w:bottom w:val="single" w:sz="4" w:space="0" w:color="auto"/>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-27.92</w:t>
            </w:r>
          </w:p>
        </w:tc>
        <w:tc>
          <w:tcPr>
            <w:tcW w:w="664" w:type="dxa"/>
            <w:tcBorders>
              <w:top w:val="nil"/>
              <w:left w:val="nil"/>
              <w:bottom w:val="single" w:sz="4" w:space="0" w:color="auto"/>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w:t>
            </w:r>
          </w:p>
        </w:tc>
        <w:tc>
          <w:tcPr>
            <w:tcW w:w="754" w:type="dxa"/>
            <w:tcBorders>
              <w:top w:val="nil"/>
              <w:left w:val="nil"/>
              <w:bottom w:val="single" w:sz="4" w:space="0" w:color="auto"/>
              <w:right w:val="single" w:sz="4" w:space="0" w:color="auto"/>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2.92</w:t>
            </w:r>
          </w:p>
        </w:tc>
        <w:tc>
          <w:tcPr>
            <w:tcW w:w="1008" w:type="dxa"/>
            <w:tcBorders>
              <w:top w:val="nil"/>
              <w:left w:val="nil"/>
              <w:bottom w:val="single" w:sz="4" w:space="0" w:color="auto"/>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-63.49</w:t>
            </w:r>
          </w:p>
        </w:tc>
        <w:tc>
          <w:tcPr>
            <w:tcW w:w="576" w:type="dxa"/>
            <w:tcBorders>
              <w:top w:val="nil"/>
              <w:left w:val="nil"/>
              <w:bottom w:val="single" w:sz="4" w:space="0" w:color="auto"/>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w:t>
            </w:r>
          </w:p>
        </w:tc>
        <w:tc>
          <w:tcPr>
            <w:tcW w:w="825" w:type="dxa"/>
            <w:tcBorders>
              <w:top w:val="nil"/>
              <w:left w:val="nil"/>
              <w:bottom w:val="single" w:sz="4" w:space="0" w:color="auto"/>
              <w:right w:val="single" w:sz="4" w:space="0" w:color="auto"/>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6.37</w:t>
            </w:r>
          </w:p>
        </w:tc>
        <w:tc>
          <w:tcPr>
            <w:tcW w:w="1103" w:type="dxa"/>
            <w:tcBorders>
              <w:top w:val="nil"/>
              <w:left w:val="nil"/>
              <w:bottom w:val="single" w:sz="4" w:space="0" w:color="auto"/>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-5.18</w:t>
            </w:r>
          </w:p>
        </w:tc>
        <w:tc>
          <w:tcPr>
            <w:tcW w:w="576" w:type="dxa"/>
            <w:tcBorders>
              <w:top w:val="nil"/>
              <w:left w:val="nil"/>
              <w:bottom w:val="single" w:sz="4" w:space="0" w:color="auto"/>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w:t>
            </w:r>
          </w:p>
        </w:tc>
        <w:tc>
          <w:tcPr>
            <w:tcW w:w="731" w:type="dxa"/>
            <w:tcBorders>
              <w:top w:val="nil"/>
              <w:left w:val="nil"/>
              <w:bottom w:val="single" w:sz="4" w:space="0" w:color="auto"/>
              <w:right w:val="nil"/>
            </w:tcBorders>
            <w:shd w:val="clear" w:color="auto" w:fill="auto"/>
            <w:noWrap/>
            <w:vAlign w:val="bottom"/>
            <w:hideMark/>
          </w:tcPr>
          <w:p w:rsidR="002A5037" w:rsidRPr="00EA5DFB" w:rsidRDefault="002A5037" w:rsidP="000A5722">
            <w:pPr>
              <w:jc w:val="center"/>
              <w:rPr>
                <w:color w:val="000000"/>
                <w:lang w:val="en-GB" w:eastAsia="en-GB"/>
              </w:rPr>
            </w:pPr>
            <w:r w:rsidRPr="00EA5DFB">
              <w:rPr>
                <w:color w:val="000000"/>
                <w:lang w:val="en-GB" w:eastAsia="en-GB"/>
              </w:rPr>
              <w:t>2.9</w:t>
            </w:r>
          </w:p>
        </w:tc>
      </w:tr>
    </w:tbl>
    <w:p w:rsidR="002A5037" w:rsidRPr="00752B76" w:rsidRDefault="002A5037" w:rsidP="002A5037">
      <w:pPr>
        <w:spacing w:line="360" w:lineRule="auto"/>
        <w:jc w:val="both"/>
        <w:rPr>
          <w:lang w:val="en-GB"/>
        </w:rPr>
      </w:pPr>
    </w:p>
    <w:p w:rsidR="002A5037" w:rsidRPr="00ED240A" w:rsidRDefault="002A5037" w:rsidP="002A5037">
      <w:pPr>
        <w:autoSpaceDE w:val="0"/>
        <w:autoSpaceDN w:val="0"/>
        <w:adjustRightInd w:val="0"/>
        <w:spacing w:line="360" w:lineRule="auto"/>
        <w:jc w:val="both"/>
        <w:rPr>
          <w:b/>
          <w:bCs/>
          <w:lang w:val="en-GB"/>
        </w:rPr>
      </w:pPr>
      <w:proofErr w:type="gramStart"/>
      <w:r w:rsidRPr="00752B76">
        <w:rPr>
          <w:b/>
          <w:bCs/>
          <w:lang w:val="en-GB"/>
        </w:rPr>
        <w:t>Table 4.</w:t>
      </w:r>
      <w:proofErr w:type="gramEnd"/>
      <w:r w:rsidRPr="00752B76">
        <w:rPr>
          <w:b/>
          <w:bCs/>
          <w:lang w:val="en-GB"/>
        </w:rPr>
        <w:t xml:space="preserve"> The regression coefficients on school level variables.</w:t>
      </w:r>
    </w:p>
    <w:tbl>
      <w:tblPr>
        <w:tblW w:w="8726" w:type="dxa"/>
        <w:tblInd w:w="98" w:type="dxa"/>
        <w:tblLook w:val="04A0"/>
      </w:tblPr>
      <w:tblGrid>
        <w:gridCol w:w="1537"/>
        <w:gridCol w:w="1134"/>
        <w:gridCol w:w="597"/>
        <w:gridCol w:w="756"/>
        <w:gridCol w:w="915"/>
        <w:gridCol w:w="709"/>
        <w:gridCol w:w="636"/>
        <w:gridCol w:w="992"/>
        <w:gridCol w:w="597"/>
        <w:gridCol w:w="962"/>
      </w:tblGrid>
      <w:tr w:rsidR="002A5037" w:rsidRPr="00AC48D5" w:rsidTr="000A5722">
        <w:trPr>
          <w:trHeight w:val="315"/>
        </w:trPr>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Variables</w:t>
            </w:r>
          </w:p>
        </w:tc>
        <w:tc>
          <w:tcPr>
            <w:tcW w:w="7298" w:type="dxa"/>
            <w:gridSpan w:val="9"/>
            <w:tcBorders>
              <w:top w:val="single" w:sz="4" w:space="0" w:color="auto"/>
              <w:left w:val="nil"/>
              <w:bottom w:val="single" w:sz="4" w:space="0" w:color="auto"/>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Germany</w:t>
            </w:r>
          </w:p>
        </w:tc>
      </w:tr>
      <w:tr w:rsidR="002A5037" w:rsidRPr="00AC48D5" w:rsidTr="000A5722">
        <w:trPr>
          <w:trHeight w:val="315"/>
        </w:trPr>
        <w:tc>
          <w:tcPr>
            <w:tcW w:w="1428" w:type="dxa"/>
            <w:tcBorders>
              <w:top w:val="nil"/>
              <w:left w:val="nil"/>
              <w:bottom w:val="single" w:sz="4" w:space="0" w:color="auto"/>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 </w:t>
            </w:r>
          </w:p>
        </w:tc>
        <w:tc>
          <w:tcPr>
            <w:tcW w:w="248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Model 1</w:t>
            </w:r>
          </w:p>
        </w:tc>
        <w:tc>
          <w:tcPr>
            <w:tcW w:w="22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Model 2</w:t>
            </w:r>
          </w:p>
        </w:tc>
        <w:tc>
          <w:tcPr>
            <w:tcW w:w="2551" w:type="dxa"/>
            <w:gridSpan w:val="3"/>
            <w:tcBorders>
              <w:top w:val="single" w:sz="4" w:space="0" w:color="auto"/>
              <w:left w:val="nil"/>
              <w:bottom w:val="single" w:sz="4" w:space="0" w:color="auto"/>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Model 3</w:t>
            </w:r>
          </w:p>
        </w:tc>
      </w:tr>
      <w:tr w:rsidR="002A5037" w:rsidRPr="00AC48D5" w:rsidTr="000A5722">
        <w:trPr>
          <w:trHeight w:val="315"/>
        </w:trPr>
        <w:tc>
          <w:tcPr>
            <w:tcW w:w="1428" w:type="dxa"/>
            <w:tcBorders>
              <w:top w:val="nil"/>
              <w:left w:val="nil"/>
              <w:bottom w:val="single" w:sz="4" w:space="0" w:color="auto"/>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 </w:t>
            </w:r>
          </w:p>
        </w:tc>
        <w:tc>
          <w:tcPr>
            <w:tcW w:w="1134" w:type="dxa"/>
            <w:tcBorders>
              <w:top w:val="nil"/>
              <w:left w:val="nil"/>
              <w:bottom w:val="single" w:sz="4" w:space="0" w:color="auto"/>
              <w:right w:val="nil"/>
            </w:tcBorders>
            <w:shd w:val="clear" w:color="auto" w:fill="auto"/>
            <w:noWrap/>
            <w:vAlign w:val="bottom"/>
            <w:hideMark/>
          </w:tcPr>
          <w:p w:rsidR="002A5037" w:rsidRPr="00AC48D5" w:rsidRDefault="002A5037" w:rsidP="000A5722">
            <w:pPr>
              <w:rPr>
                <w:color w:val="000000"/>
                <w:lang w:val="en-GB" w:eastAsia="en-GB"/>
              </w:rPr>
            </w:pPr>
            <w:proofErr w:type="spellStart"/>
            <w:r w:rsidRPr="00AC48D5">
              <w:rPr>
                <w:color w:val="000000"/>
                <w:lang w:val="en-GB" w:eastAsia="en-GB"/>
              </w:rPr>
              <w:t>Coef</w:t>
            </w:r>
            <w:proofErr w:type="spellEnd"/>
            <w:r w:rsidRPr="00AC48D5">
              <w:rPr>
                <w:color w:val="000000"/>
                <w:lang w:val="en-GB" w:eastAsia="en-GB"/>
              </w:rPr>
              <w:t>.</w:t>
            </w:r>
          </w:p>
        </w:tc>
        <w:tc>
          <w:tcPr>
            <w:tcW w:w="597" w:type="dxa"/>
            <w:tcBorders>
              <w:top w:val="nil"/>
              <w:left w:val="nil"/>
              <w:bottom w:val="single" w:sz="4" w:space="0" w:color="auto"/>
              <w:right w:val="nil"/>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 </w:t>
            </w:r>
            <w:r>
              <w:rPr>
                <w:color w:val="000000"/>
                <w:lang w:val="en-GB" w:eastAsia="en-GB"/>
              </w:rPr>
              <w:t>Sig</w:t>
            </w:r>
          </w:p>
        </w:tc>
        <w:tc>
          <w:tcPr>
            <w:tcW w:w="756" w:type="dxa"/>
            <w:tcBorders>
              <w:top w:val="nil"/>
              <w:left w:val="nil"/>
              <w:bottom w:val="single" w:sz="4" w:space="0" w:color="auto"/>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SE</w:t>
            </w:r>
          </w:p>
        </w:tc>
        <w:tc>
          <w:tcPr>
            <w:tcW w:w="915" w:type="dxa"/>
            <w:tcBorders>
              <w:top w:val="nil"/>
              <w:left w:val="nil"/>
              <w:bottom w:val="single" w:sz="4" w:space="0" w:color="auto"/>
              <w:right w:val="nil"/>
            </w:tcBorders>
            <w:shd w:val="clear" w:color="auto" w:fill="auto"/>
            <w:noWrap/>
            <w:vAlign w:val="bottom"/>
            <w:hideMark/>
          </w:tcPr>
          <w:p w:rsidR="002A5037" w:rsidRPr="00AC48D5" w:rsidRDefault="002A5037" w:rsidP="000A5722">
            <w:pPr>
              <w:rPr>
                <w:color w:val="000000"/>
                <w:lang w:val="en-GB" w:eastAsia="en-GB"/>
              </w:rPr>
            </w:pPr>
            <w:proofErr w:type="spellStart"/>
            <w:r w:rsidRPr="00AC48D5">
              <w:rPr>
                <w:color w:val="000000"/>
                <w:lang w:val="en-GB" w:eastAsia="en-GB"/>
              </w:rPr>
              <w:t>Coef</w:t>
            </w:r>
            <w:proofErr w:type="spellEnd"/>
            <w:r w:rsidRPr="00AC48D5">
              <w:rPr>
                <w:color w:val="000000"/>
                <w:lang w:val="en-GB" w:eastAsia="en-GB"/>
              </w:rPr>
              <w:t>.</w:t>
            </w:r>
          </w:p>
        </w:tc>
        <w:tc>
          <w:tcPr>
            <w:tcW w:w="709" w:type="dxa"/>
            <w:tcBorders>
              <w:top w:val="nil"/>
              <w:left w:val="nil"/>
              <w:bottom w:val="single" w:sz="4" w:space="0" w:color="auto"/>
              <w:right w:val="nil"/>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 </w:t>
            </w:r>
            <w:r>
              <w:rPr>
                <w:color w:val="000000"/>
                <w:lang w:val="en-GB" w:eastAsia="en-GB"/>
              </w:rPr>
              <w:t>Sig</w:t>
            </w:r>
          </w:p>
        </w:tc>
        <w:tc>
          <w:tcPr>
            <w:tcW w:w="636" w:type="dxa"/>
            <w:tcBorders>
              <w:top w:val="nil"/>
              <w:left w:val="nil"/>
              <w:bottom w:val="single" w:sz="4" w:space="0" w:color="auto"/>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SE</w:t>
            </w:r>
          </w:p>
        </w:tc>
        <w:tc>
          <w:tcPr>
            <w:tcW w:w="992" w:type="dxa"/>
            <w:tcBorders>
              <w:top w:val="nil"/>
              <w:left w:val="nil"/>
              <w:bottom w:val="single" w:sz="4" w:space="0" w:color="auto"/>
              <w:right w:val="nil"/>
            </w:tcBorders>
            <w:shd w:val="clear" w:color="auto" w:fill="auto"/>
            <w:noWrap/>
            <w:vAlign w:val="bottom"/>
            <w:hideMark/>
          </w:tcPr>
          <w:p w:rsidR="002A5037" w:rsidRPr="00AC48D5" w:rsidRDefault="002A5037" w:rsidP="000A5722">
            <w:pPr>
              <w:rPr>
                <w:color w:val="000000"/>
                <w:lang w:val="en-GB" w:eastAsia="en-GB"/>
              </w:rPr>
            </w:pPr>
            <w:proofErr w:type="spellStart"/>
            <w:r w:rsidRPr="00AC48D5">
              <w:rPr>
                <w:color w:val="000000"/>
                <w:lang w:val="en-GB" w:eastAsia="en-GB"/>
              </w:rPr>
              <w:t>Coef</w:t>
            </w:r>
            <w:proofErr w:type="spellEnd"/>
            <w:r w:rsidRPr="00AC48D5">
              <w:rPr>
                <w:color w:val="000000"/>
                <w:lang w:val="en-GB" w:eastAsia="en-GB"/>
              </w:rPr>
              <w:t>.</w:t>
            </w:r>
          </w:p>
        </w:tc>
        <w:tc>
          <w:tcPr>
            <w:tcW w:w="597" w:type="dxa"/>
            <w:tcBorders>
              <w:top w:val="nil"/>
              <w:left w:val="nil"/>
              <w:bottom w:val="single" w:sz="4" w:space="0" w:color="auto"/>
              <w:right w:val="nil"/>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 </w:t>
            </w:r>
            <w:r>
              <w:rPr>
                <w:color w:val="000000"/>
                <w:lang w:val="en-GB" w:eastAsia="en-GB"/>
              </w:rPr>
              <w:t>Sig</w:t>
            </w:r>
          </w:p>
        </w:tc>
        <w:tc>
          <w:tcPr>
            <w:tcW w:w="962" w:type="dxa"/>
            <w:tcBorders>
              <w:top w:val="nil"/>
              <w:left w:val="nil"/>
              <w:bottom w:val="single" w:sz="4" w:space="0" w:color="auto"/>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SE</w:t>
            </w:r>
          </w:p>
        </w:tc>
      </w:tr>
      <w:tr w:rsidR="002A5037" w:rsidRPr="00AC48D5" w:rsidTr="000A5722">
        <w:trPr>
          <w:trHeight w:val="315"/>
        </w:trPr>
        <w:tc>
          <w:tcPr>
            <w:tcW w:w="1428" w:type="dxa"/>
            <w:tcBorders>
              <w:top w:val="nil"/>
              <w:left w:val="nil"/>
              <w:bottom w:val="nil"/>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DESCS</w:t>
            </w:r>
          </w:p>
        </w:tc>
        <w:tc>
          <w:tcPr>
            <w:tcW w:w="1134"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15"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66.15</w:t>
            </w:r>
          </w:p>
        </w:tc>
        <w:tc>
          <w:tcPr>
            <w:tcW w:w="709"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63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1.63</w:t>
            </w:r>
          </w:p>
        </w:tc>
        <w:tc>
          <w:tcPr>
            <w:tcW w:w="99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60.38</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6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1.81</w:t>
            </w:r>
          </w:p>
        </w:tc>
      </w:tr>
      <w:tr w:rsidR="002A5037" w:rsidRPr="00AC48D5" w:rsidTr="000A5722">
        <w:trPr>
          <w:trHeight w:val="315"/>
        </w:trPr>
        <w:tc>
          <w:tcPr>
            <w:tcW w:w="1428" w:type="dxa"/>
            <w:tcBorders>
              <w:top w:val="nil"/>
              <w:left w:val="nil"/>
              <w:bottom w:val="nil"/>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DCOMPH</w:t>
            </w:r>
          </w:p>
        </w:tc>
        <w:tc>
          <w:tcPr>
            <w:tcW w:w="1134"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15"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26.08</w:t>
            </w:r>
          </w:p>
        </w:tc>
        <w:tc>
          <w:tcPr>
            <w:tcW w:w="709"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63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2.78</w:t>
            </w:r>
          </w:p>
        </w:tc>
        <w:tc>
          <w:tcPr>
            <w:tcW w:w="99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28.58</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6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2.94</w:t>
            </w:r>
          </w:p>
        </w:tc>
      </w:tr>
      <w:tr w:rsidR="002A5037" w:rsidRPr="00AC48D5" w:rsidTr="000A5722">
        <w:trPr>
          <w:trHeight w:val="315"/>
        </w:trPr>
        <w:tc>
          <w:tcPr>
            <w:tcW w:w="1428" w:type="dxa"/>
            <w:tcBorders>
              <w:top w:val="nil"/>
              <w:left w:val="nil"/>
              <w:bottom w:val="nil"/>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DINTMAT</w:t>
            </w:r>
          </w:p>
        </w:tc>
        <w:tc>
          <w:tcPr>
            <w:tcW w:w="1134"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15"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-23.7</w:t>
            </w:r>
          </w:p>
        </w:tc>
        <w:tc>
          <w:tcPr>
            <w:tcW w:w="709"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63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2.19</w:t>
            </w:r>
          </w:p>
        </w:tc>
        <w:tc>
          <w:tcPr>
            <w:tcW w:w="99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-24.31</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6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2.08</w:t>
            </w:r>
          </w:p>
        </w:tc>
      </w:tr>
      <w:tr w:rsidR="002A5037" w:rsidRPr="00AC48D5" w:rsidTr="000A5722">
        <w:trPr>
          <w:trHeight w:val="315"/>
        </w:trPr>
        <w:tc>
          <w:tcPr>
            <w:tcW w:w="1428" w:type="dxa"/>
            <w:tcBorders>
              <w:top w:val="nil"/>
              <w:left w:val="nil"/>
              <w:bottom w:val="nil"/>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DANXMAT</w:t>
            </w:r>
          </w:p>
        </w:tc>
        <w:tc>
          <w:tcPr>
            <w:tcW w:w="1134"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15"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-14.14</w:t>
            </w:r>
          </w:p>
        </w:tc>
        <w:tc>
          <w:tcPr>
            <w:tcW w:w="709"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63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1.97</w:t>
            </w:r>
          </w:p>
        </w:tc>
        <w:tc>
          <w:tcPr>
            <w:tcW w:w="99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-16.54</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6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1.93</w:t>
            </w:r>
          </w:p>
        </w:tc>
      </w:tr>
      <w:tr w:rsidR="002A5037" w:rsidRPr="00AC48D5" w:rsidTr="000A5722">
        <w:trPr>
          <w:trHeight w:val="315"/>
        </w:trPr>
        <w:tc>
          <w:tcPr>
            <w:tcW w:w="1428" w:type="dxa"/>
            <w:tcBorders>
              <w:top w:val="nil"/>
              <w:left w:val="nil"/>
              <w:bottom w:val="nil"/>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DDISCL</w:t>
            </w:r>
          </w:p>
        </w:tc>
        <w:tc>
          <w:tcPr>
            <w:tcW w:w="1134"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15"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28.19</w:t>
            </w:r>
          </w:p>
        </w:tc>
        <w:tc>
          <w:tcPr>
            <w:tcW w:w="709"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63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1.32</w:t>
            </w:r>
          </w:p>
        </w:tc>
        <w:tc>
          <w:tcPr>
            <w:tcW w:w="99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25.03</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6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1.47</w:t>
            </w:r>
          </w:p>
        </w:tc>
      </w:tr>
      <w:tr w:rsidR="002A5037" w:rsidRPr="00AC48D5" w:rsidTr="000A5722">
        <w:trPr>
          <w:trHeight w:val="315"/>
        </w:trPr>
        <w:tc>
          <w:tcPr>
            <w:tcW w:w="1428" w:type="dxa"/>
            <w:tcBorders>
              <w:top w:val="nil"/>
              <w:left w:val="nil"/>
              <w:bottom w:val="nil"/>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DETR</w:t>
            </w:r>
          </w:p>
        </w:tc>
        <w:tc>
          <w:tcPr>
            <w:tcW w:w="1134"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15"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10.57</w:t>
            </w:r>
          </w:p>
        </w:tc>
        <w:tc>
          <w:tcPr>
            <w:tcW w:w="709"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63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3.41</w:t>
            </w:r>
          </w:p>
        </w:tc>
        <w:tc>
          <w:tcPr>
            <w:tcW w:w="99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6.38</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6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3.31</w:t>
            </w:r>
          </w:p>
        </w:tc>
      </w:tr>
      <w:tr w:rsidR="002A5037" w:rsidRPr="00AC48D5" w:rsidTr="000A5722">
        <w:trPr>
          <w:trHeight w:val="315"/>
        </w:trPr>
        <w:tc>
          <w:tcPr>
            <w:tcW w:w="1428" w:type="dxa"/>
            <w:tcBorders>
              <w:top w:val="nil"/>
              <w:left w:val="nil"/>
              <w:bottom w:val="nil"/>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C</w:t>
            </w:r>
            <w:r>
              <w:rPr>
                <w:color w:val="000000"/>
                <w:lang w:val="en-GB" w:eastAsia="en-GB"/>
              </w:rPr>
              <w:t>OMPWEB</w:t>
            </w:r>
          </w:p>
        </w:tc>
        <w:tc>
          <w:tcPr>
            <w:tcW w:w="1134"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38.95</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2.98</w:t>
            </w:r>
          </w:p>
        </w:tc>
        <w:tc>
          <w:tcPr>
            <w:tcW w:w="915"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09"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63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9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10.97</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6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1.79</w:t>
            </w:r>
          </w:p>
        </w:tc>
      </w:tr>
      <w:tr w:rsidR="002A5037" w:rsidRPr="00AC48D5" w:rsidTr="000A5722">
        <w:trPr>
          <w:trHeight w:val="315"/>
        </w:trPr>
        <w:tc>
          <w:tcPr>
            <w:tcW w:w="1428" w:type="dxa"/>
            <w:tcBorders>
              <w:top w:val="nil"/>
              <w:left w:val="nil"/>
              <w:bottom w:val="nil"/>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M</w:t>
            </w:r>
            <w:r>
              <w:rPr>
                <w:color w:val="000000"/>
                <w:lang w:val="en-GB" w:eastAsia="en-GB"/>
              </w:rPr>
              <w:t>ACTIV</w:t>
            </w:r>
          </w:p>
        </w:tc>
        <w:tc>
          <w:tcPr>
            <w:tcW w:w="1134"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29.8</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1.53</w:t>
            </w:r>
          </w:p>
        </w:tc>
        <w:tc>
          <w:tcPr>
            <w:tcW w:w="915"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09"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63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9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1.26</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p>
        </w:tc>
        <w:tc>
          <w:tcPr>
            <w:tcW w:w="96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0.8</w:t>
            </w:r>
          </w:p>
        </w:tc>
      </w:tr>
      <w:tr w:rsidR="002A5037" w:rsidRPr="00AC48D5" w:rsidTr="000A5722">
        <w:trPr>
          <w:trHeight w:val="315"/>
        </w:trPr>
        <w:tc>
          <w:tcPr>
            <w:tcW w:w="1428" w:type="dxa"/>
            <w:tcBorders>
              <w:top w:val="nil"/>
              <w:left w:val="nil"/>
              <w:bottom w:val="nil"/>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M</w:t>
            </w:r>
            <w:r>
              <w:rPr>
                <w:color w:val="000000"/>
                <w:lang w:val="en-GB" w:eastAsia="en-GB"/>
              </w:rPr>
              <w:t>STREL</w:t>
            </w:r>
          </w:p>
        </w:tc>
        <w:tc>
          <w:tcPr>
            <w:tcW w:w="1134"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-137.52</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24.01</w:t>
            </w:r>
          </w:p>
        </w:tc>
        <w:tc>
          <w:tcPr>
            <w:tcW w:w="915"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09"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63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9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12.95</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p>
        </w:tc>
        <w:tc>
          <w:tcPr>
            <w:tcW w:w="96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11.57</w:t>
            </w:r>
          </w:p>
        </w:tc>
      </w:tr>
      <w:tr w:rsidR="002A5037" w:rsidRPr="00AC48D5" w:rsidTr="000A5722">
        <w:trPr>
          <w:trHeight w:val="315"/>
        </w:trPr>
        <w:tc>
          <w:tcPr>
            <w:tcW w:w="1428" w:type="dxa"/>
            <w:tcBorders>
              <w:top w:val="nil"/>
              <w:left w:val="nil"/>
              <w:bottom w:val="nil"/>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T</w:t>
            </w:r>
            <w:r>
              <w:rPr>
                <w:color w:val="000000"/>
                <w:lang w:val="en-GB" w:eastAsia="en-GB"/>
              </w:rPr>
              <w:t>CSHORT</w:t>
            </w:r>
          </w:p>
        </w:tc>
        <w:tc>
          <w:tcPr>
            <w:tcW w:w="1134"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-17.86</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1.19</w:t>
            </w:r>
          </w:p>
        </w:tc>
        <w:tc>
          <w:tcPr>
            <w:tcW w:w="915"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09"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63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9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-7.63</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6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0.54</w:t>
            </w:r>
          </w:p>
        </w:tc>
      </w:tr>
      <w:tr w:rsidR="002A5037" w:rsidRPr="00AC48D5" w:rsidTr="000A5722">
        <w:trPr>
          <w:trHeight w:val="315"/>
        </w:trPr>
        <w:tc>
          <w:tcPr>
            <w:tcW w:w="1428" w:type="dxa"/>
            <w:tcBorders>
              <w:top w:val="nil"/>
              <w:left w:val="nil"/>
              <w:bottom w:val="nil"/>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T</w:t>
            </w:r>
            <w:r>
              <w:rPr>
                <w:color w:val="000000"/>
                <w:lang w:val="en-GB" w:eastAsia="en-GB"/>
              </w:rPr>
              <w:t>CMORALE</w:t>
            </w:r>
          </w:p>
        </w:tc>
        <w:tc>
          <w:tcPr>
            <w:tcW w:w="1134"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-0.04</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0</w:t>
            </w:r>
          </w:p>
        </w:tc>
        <w:tc>
          <w:tcPr>
            <w:tcW w:w="915"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09"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63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9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0.03</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6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0</w:t>
            </w:r>
          </w:p>
        </w:tc>
      </w:tr>
      <w:tr w:rsidR="002A5037" w:rsidRPr="00AC48D5" w:rsidTr="000A5722">
        <w:trPr>
          <w:trHeight w:val="315"/>
        </w:trPr>
        <w:tc>
          <w:tcPr>
            <w:tcW w:w="1428" w:type="dxa"/>
            <w:tcBorders>
              <w:top w:val="nil"/>
              <w:left w:val="nil"/>
              <w:bottom w:val="nil"/>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T</w:t>
            </w:r>
            <w:r>
              <w:rPr>
                <w:color w:val="000000"/>
                <w:lang w:val="en-GB" w:eastAsia="en-GB"/>
              </w:rPr>
              <w:t>EACBEHA</w:t>
            </w:r>
          </w:p>
        </w:tc>
        <w:tc>
          <w:tcPr>
            <w:tcW w:w="1134"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-12.64</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1.41</w:t>
            </w:r>
          </w:p>
        </w:tc>
        <w:tc>
          <w:tcPr>
            <w:tcW w:w="915"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09"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63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9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-4.3</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6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0.79</w:t>
            </w:r>
          </w:p>
        </w:tc>
      </w:tr>
      <w:tr w:rsidR="002A5037" w:rsidRPr="00AC48D5" w:rsidTr="000A5722">
        <w:trPr>
          <w:trHeight w:val="315"/>
        </w:trPr>
        <w:tc>
          <w:tcPr>
            <w:tcW w:w="1428" w:type="dxa"/>
            <w:tcBorders>
              <w:top w:val="nil"/>
              <w:left w:val="nil"/>
              <w:bottom w:val="nil"/>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P</w:t>
            </w:r>
            <w:r>
              <w:rPr>
                <w:color w:val="000000"/>
                <w:lang w:val="en-GB" w:eastAsia="en-GB"/>
              </w:rPr>
              <w:t>RIVATE</w:t>
            </w:r>
          </w:p>
        </w:tc>
        <w:tc>
          <w:tcPr>
            <w:tcW w:w="1134"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34.07</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2.1</w:t>
            </w:r>
          </w:p>
        </w:tc>
        <w:tc>
          <w:tcPr>
            <w:tcW w:w="915"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09"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63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9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-11.36</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6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2.05</w:t>
            </w:r>
          </w:p>
        </w:tc>
      </w:tr>
      <w:tr w:rsidR="002A5037" w:rsidRPr="00AC48D5" w:rsidTr="000A5722">
        <w:trPr>
          <w:trHeight w:val="315"/>
        </w:trPr>
        <w:tc>
          <w:tcPr>
            <w:tcW w:w="1428" w:type="dxa"/>
            <w:tcBorders>
              <w:top w:val="nil"/>
              <w:left w:val="nil"/>
              <w:bottom w:val="nil"/>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S</w:t>
            </w:r>
            <w:r>
              <w:rPr>
                <w:color w:val="000000"/>
                <w:lang w:val="en-GB" w:eastAsia="en-GB"/>
              </w:rPr>
              <w:t>CMATEDU</w:t>
            </w:r>
          </w:p>
        </w:tc>
        <w:tc>
          <w:tcPr>
            <w:tcW w:w="1134"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0</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p>
        </w:tc>
        <w:tc>
          <w:tcPr>
            <w:tcW w:w="75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0.01</w:t>
            </w:r>
          </w:p>
        </w:tc>
        <w:tc>
          <w:tcPr>
            <w:tcW w:w="915"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09"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63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9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-0.07</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6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0</w:t>
            </w:r>
          </w:p>
        </w:tc>
      </w:tr>
      <w:tr w:rsidR="002A5037" w:rsidRPr="00AC48D5" w:rsidTr="000A5722">
        <w:trPr>
          <w:trHeight w:val="315"/>
        </w:trPr>
        <w:tc>
          <w:tcPr>
            <w:tcW w:w="1428" w:type="dxa"/>
            <w:tcBorders>
              <w:top w:val="nil"/>
              <w:left w:val="nil"/>
              <w:bottom w:val="nil"/>
              <w:right w:val="single" w:sz="4" w:space="0" w:color="auto"/>
            </w:tcBorders>
            <w:shd w:val="clear" w:color="auto" w:fill="auto"/>
            <w:noWrap/>
            <w:vAlign w:val="bottom"/>
            <w:hideMark/>
          </w:tcPr>
          <w:p w:rsidR="002A5037" w:rsidRPr="00AC48D5" w:rsidRDefault="002A5037" w:rsidP="000A5722">
            <w:pPr>
              <w:rPr>
                <w:color w:val="000000"/>
                <w:lang w:val="en-GB" w:eastAsia="en-GB"/>
              </w:rPr>
            </w:pPr>
            <w:r w:rsidRPr="00AC48D5">
              <w:rPr>
                <w:color w:val="000000"/>
                <w:lang w:val="en-GB" w:eastAsia="en-GB"/>
              </w:rPr>
              <w:t>A</w:t>
            </w:r>
            <w:r>
              <w:rPr>
                <w:color w:val="000000"/>
                <w:lang w:val="en-GB" w:eastAsia="en-GB"/>
              </w:rPr>
              <w:t>CADEMIC</w:t>
            </w:r>
          </w:p>
        </w:tc>
        <w:tc>
          <w:tcPr>
            <w:tcW w:w="1134"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25.91</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2.02</w:t>
            </w:r>
          </w:p>
        </w:tc>
        <w:tc>
          <w:tcPr>
            <w:tcW w:w="915"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09"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636" w:type="dxa"/>
            <w:tcBorders>
              <w:top w:val="nil"/>
              <w:left w:val="nil"/>
              <w:bottom w:val="nil"/>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9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7.29</w:t>
            </w:r>
          </w:p>
        </w:tc>
        <w:tc>
          <w:tcPr>
            <w:tcW w:w="597"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62" w:type="dxa"/>
            <w:tcBorders>
              <w:top w:val="nil"/>
              <w:left w:val="nil"/>
              <w:bottom w:val="nil"/>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0.98</w:t>
            </w:r>
          </w:p>
        </w:tc>
      </w:tr>
      <w:tr w:rsidR="002A5037" w:rsidRPr="00AC48D5" w:rsidTr="000A5722">
        <w:trPr>
          <w:trHeight w:val="315"/>
        </w:trPr>
        <w:tc>
          <w:tcPr>
            <w:tcW w:w="1428" w:type="dxa"/>
            <w:tcBorders>
              <w:top w:val="nil"/>
              <w:left w:val="nil"/>
              <w:bottom w:val="single" w:sz="4" w:space="0" w:color="auto"/>
              <w:right w:val="single" w:sz="4" w:space="0" w:color="auto"/>
            </w:tcBorders>
            <w:shd w:val="clear" w:color="auto" w:fill="auto"/>
            <w:noWrap/>
            <w:vAlign w:val="bottom"/>
            <w:hideMark/>
          </w:tcPr>
          <w:p w:rsidR="002A5037" w:rsidRPr="00AC48D5" w:rsidRDefault="002A5037" w:rsidP="000A5722">
            <w:pPr>
              <w:rPr>
                <w:color w:val="000000"/>
                <w:lang w:val="en-GB" w:eastAsia="en-GB"/>
              </w:rPr>
            </w:pPr>
            <w:r>
              <w:rPr>
                <w:color w:val="000000"/>
                <w:lang w:val="en-GB" w:eastAsia="en-GB"/>
              </w:rPr>
              <w:t>INTERCEPT</w:t>
            </w:r>
          </w:p>
        </w:tc>
        <w:tc>
          <w:tcPr>
            <w:tcW w:w="1134" w:type="dxa"/>
            <w:tcBorders>
              <w:top w:val="nil"/>
              <w:left w:val="nil"/>
              <w:bottom w:val="single" w:sz="4" w:space="0" w:color="auto"/>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459.18</w:t>
            </w:r>
          </w:p>
        </w:tc>
        <w:tc>
          <w:tcPr>
            <w:tcW w:w="597" w:type="dxa"/>
            <w:tcBorders>
              <w:top w:val="nil"/>
              <w:left w:val="nil"/>
              <w:bottom w:val="single" w:sz="4" w:space="0" w:color="auto"/>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 </w:t>
            </w:r>
          </w:p>
        </w:tc>
        <w:tc>
          <w:tcPr>
            <w:tcW w:w="756" w:type="dxa"/>
            <w:tcBorders>
              <w:top w:val="nil"/>
              <w:left w:val="nil"/>
              <w:bottom w:val="single" w:sz="4" w:space="0" w:color="auto"/>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3.44</w:t>
            </w:r>
          </w:p>
        </w:tc>
        <w:tc>
          <w:tcPr>
            <w:tcW w:w="915" w:type="dxa"/>
            <w:tcBorders>
              <w:top w:val="nil"/>
              <w:left w:val="nil"/>
              <w:bottom w:val="single" w:sz="4" w:space="0" w:color="auto"/>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709" w:type="dxa"/>
            <w:tcBorders>
              <w:top w:val="nil"/>
              <w:left w:val="nil"/>
              <w:bottom w:val="single" w:sz="4" w:space="0" w:color="auto"/>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636" w:type="dxa"/>
            <w:tcBorders>
              <w:top w:val="nil"/>
              <w:left w:val="nil"/>
              <w:bottom w:val="single" w:sz="4" w:space="0" w:color="auto"/>
              <w:right w:val="single" w:sz="4" w:space="0" w:color="auto"/>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w:t>
            </w:r>
          </w:p>
        </w:tc>
        <w:tc>
          <w:tcPr>
            <w:tcW w:w="992" w:type="dxa"/>
            <w:tcBorders>
              <w:top w:val="nil"/>
              <w:left w:val="nil"/>
              <w:bottom w:val="single" w:sz="4" w:space="0" w:color="auto"/>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466.33</w:t>
            </w:r>
          </w:p>
        </w:tc>
        <w:tc>
          <w:tcPr>
            <w:tcW w:w="597" w:type="dxa"/>
            <w:tcBorders>
              <w:top w:val="nil"/>
              <w:left w:val="nil"/>
              <w:bottom w:val="single" w:sz="4" w:space="0" w:color="auto"/>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 </w:t>
            </w:r>
          </w:p>
        </w:tc>
        <w:tc>
          <w:tcPr>
            <w:tcW w:w="962" w:type="dxa"/>
            <w:tcBorders>
              <w:top w:val="nil"/>
              <w:left w:val="nil"/>
              <w:bottom w:val="single" w:sz="4" w:space="0" w:color="auto"/>
              <w:right w:val="nil"/>
            </w:tcBorders>
            <w:shd w:val="clear" w:color="auto" w:fill="auto"/>
            <w:noWrap/>
            <w:vAlign w:val="bottom"/>
            <w:hideMark/>
          </w:tcPr>
          <w:p w:rsidR="002A5037" w:rsidRPr="00AC48D5" w:rsidRDefault="002A5037" w:rsidP="000A5722">
            <w:pPr>
              <w:jc w:val="center"/>
              <w:rPr>
                <w:color w:val="000000"/>
                <w:lang w:val="en-GB" w:eastAsia="en-GB"/>
              </w:rPr>
            </w:pPr>
            <w:r w:rsidRPr="00AC48D5">
              <w:rPr>
                <w:color w:val="000000"/>
                <w:lang w:val="en-GB" w:eastAsia="en-GB"/>
              </w:rPr>
              <w:t>2.15</w:t>
            </w:r>
          </w:p>
        </w:tc>
      </w:tr>
    </w:tbl>
    <w:p w:rsidR="002A5037" w:rsidRDefault="002A5037" w:rsidP="002A5037">
      <w:pPr>
        <w:spacing w:line="360" w:lineRule="auto"/>
        <w:jc w:val="both"/>
        <w:rPr>
          <w:lang w:val="en-GB"/>
        </w:rPr>
      </w:pPr>
    </w:p>
    <w:tbl>
      <w:tblPr>
        <w:tblW w:w="8760" w:type="dxa"/>
        <w:tblInd w:w="98" w:type="dxa"/>
        <w:tblLook w:val="04A0"/>
      </w:tblPr>
      <w:tblGrid>
        <w:gridCol w:w="1570"/>
        <w:gridCol w:w="1194"/>
        <w:gridCol w:w="576"/>
        <w:gridCol w:w="756"/>
        <w:gridCol w:w="876"/>
        <w:gridCol w:w="576"/>
        <w:gridCol w:w="699"/>
        <w:gridCol w:w="1134"/>
        <w:gridCol w:w="576"/>
        <w:gridCol w:w="812"/>
      </w:tblGrid>
      <w:tr w:rsidR="002A5037" w:rsidRPr="000000A0" w:rsidTr="000A5722">
        <w:trPr>
          <w:trHeight w:val="300"/>
        </w:trPr>
        <w:tc>
          <w:tcPr>
            <w:tcW w:w="1570" w:type="dxa"/>
            <w:tcBorders>
              <w:top w:val="single" w:sz="4" w:space="0" w:color="auto"/>
              <w:left w:val="nil"/>
              <w:bottom w:val="single" w:sz="4" w:space="0" w:color="auto"/>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sidRPr="000000A0">
              <w:rPr>
                <w:rFonts w:asciiTheme="majorBidi" w:hAnsiTheme="majorBidi" w:cstheme="majorBidi"/>
                <w:color w:val="000000"/>
                <w:lang w:val="en-GB" w:eastAsia="en-GB"/>
              </w:rPr>
              <w:t>Variables</w:t>
            </w:r>
          </w:p>
        </w:tc>
        <w:tc>
          <w:tcPr>
            <w:tcW w:w="7190" w:type="dxa"/>
            <w:gridSpan w:val="9"/>
            <w:tcBorders>
              <w:top w:val="single" w:sz="4" w:space="0" w:color="auto"/>
              <w:left w:val="nil"/>
              <w:bottom w:val="single" w:sz="4" w:space="0" w:color="auto"/>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Finland</w:t>
            </w:r>
          </w:p>
        </w:tc>
      </w:tr>
      <w:tr w:rsidR="002A5037" w:rsidRPr="000000A0" w:rsidTr="000A5722">
        <w:trPr>
          <w:trHeight w:val="300"/>
        </w:trPr>
        <w:tc>
          <w:tcPr>
            <w:tcW w:w="1570" w:type="dxa"/>
            <w:tcBorders>
              <w:top w:val="nil"/>
              <w:left w:val="nil"/>
              <w:bottom w:val="single" w:sz="4" w:space="0" w:color="auto"/>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sidRPr="000000A0">
              <w:rPr>
                <w:rFonts w:asciiTheme="majorBidi" w:hAnsiTheme="majorBidi" w:cstheme="majorBidi"/>
                <w:color w:val="000000"/>
                <w:lang w:val="en-GB" w:eastAsia="en-GB"/>
              </w:rPr>
              <w:t> </w:t>
            </w:r>
          </w:p>
        </w:tc>
        <w:tc>
          <w:tcPr>
            <w:tcW w:w="252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Model 1</w:t>
            </w:r>
          </w:p>
        </w:tc>
        <w:tc>
          <w:tcPr>
            <w:tcW w:w="215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Model 2</w:t>
            </w:r>
          </w:p>
        </w:tc>
        <w:tc>
          <w:tcPr>
            <w:tcW w:w="2513" w:type="dxa"/>
            <w:gridSpan w:val="3"/>
            <w:tcBorders>
              <w:top w:val="single" w:sz="4" w:space="0" w:color="auto"/>
              <w:left w:val="nil"/>
              <w:bottom w:val="single" w:sz="4" w:space="0" w:color="auto"/>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Model 3</w:t>
            </w:r>
          </w:p>
        </w:tc>
      </w:tr>
      <w:tr w:rsidR="002A5037" w:rsidRPr="000000A0" w:rsidTr="000A5722">
        <w:trPr>
          <w:trHeight w:val="300"/>
        </w:trPr>
        <w:tc>
          <w:tcPr>
            <w:tcW w:w="1570" w:type="dxa"/>
            <w:tcBorders>
              <w:top w:val="nil"/>
              <w:left w:val="nil"/>
              <w:bottom w:val="single" w:sz="4" w:space="0" w:color="auto"/>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sidRPr="000000A0">
              <w:rPr>
                <w:rFonts w:asciiTheme="majorBidi" w:hAnsiTheme="majorBidi" w:cstheme="majorBidi"/>
                <w:color w:val="000000"/>
                <w:lang w:val="en-GB" w:eastAsia="en-GB"/>
              </w:rPr>
              <w:t> </w:t>
            </w:r>
          </w:p>
        </w:tc>
        <w:tc>
          <w:tcPr>
            <w:tcW w:w="1194" w:type="dxa"/>
            <w:tcBorders>
              <w:top w:val="nil"/>
              <w:left w:val="nil"/>
              <w:bottom w:val="single" w:sz="4" w:space="0" w:color="auto"/>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proofErr w:type="spellStart"/>
            <w:r w:rsidRPr="000000A0">
              <w:rPr>
                <w:rFonts w:asciiTheme="majorBidi" w:hAnsiTheme="majorBidi" w:cstheme="majorBidi"/>
                <w:color w:val="000000"/>
                <w:lang w:val="en-GB" w:eastAsia="en-GB"/>
              </w:rPr>
              <w:t>Coef</w:t>
            </w:r>
            <w:proofErr w:type="spellEnd"/>
            <w:r w:rsidRPr="000000A0">
              <w:rPr>
                <w:rFonts w:asciiTheme="majorBidi" w:hAnsiTheme="majorBidi" w:cstheme="majorBidi"/>
                <w:color w:val="000000"/>
                <w:lang w:val="en-GB" w:eastAsia="en-GB"/>
              </w:rPr>
              <w:t>.</w:t>
            </w:r>
          </w:p>
        </w:tc>
        <w:tc>
          <w:tcPr>
            <w:tcW w:w="576" w:type="dxa"/>
            <w:tcBorders>
              <w:top w:val="nil"/>
              <w:left w:val="nil"/>
              <w:bottom w:val="single" w:sz="4" w:space="0" w:color="auto"/>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Sig</w:t>
            </w:r>
          </w:p>
        </w:tc>
        <w:tc>
          <w:tcPr>
            <w:tcW w:w="756" w:type="dxa"/>
            <w:tcBorders>
              <w:top w:val="nil"/>
              <w:left w:val="nil"/>
              <w:bottom w:val="single" w:sz="4" w:space="0" w:color="auto"/>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SE</w:t>
            </w:r>
          </w:p>
        </w:tc>
        <w:tc>
          <w:tcPr>
            <w:tcW w:w="876" w:type="dxa"/>
            <w:tcBorders>
              <w:top w:val="nil"/>
              <w:left w:val="nil"/>
              <w:bottom w:val="single" w:sz="4" w:space="0" w:color="auto"/>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proofErr w:type="spellStart"/>
            <w:r w:rsidRPr="000000A0">
              <w:rPr>
                <w:rFonts w:asciiTheme="majorBidi" w:hAnsiTheme="majorBidi" w:cstheme="majorBidi"/>
                <w:color w:val="000000"/>
                <w:lang w:val="en-GB" w:eastAsia="en-GB"/>
              </w:rPr>
              <w:t>Coef</w:t>
            </w:r>
            <w:proofErr w:type="spellEnd"/>
            <w:r w:rsidRPr="000000A0">
              <w:rPr>
                <w:rFonts w:asciiTheme="majorBidi" w:hAnsiTheme="majorBidi" w:cstheme="majorBidi"/>
                <w:color w:val="000000"/>
                <w:lang w:val="en-GB" w:eastAsia="en-GB"/>
              </w:rPr>
              <w:t>.</w:t>
            </w:r>
          </w:p>
        </w:tc>
        <w:tc>
          <w:tcPr>
            <w:tcW w:w="576" w:type="dxa"/>
            <w:tcBorders>
              <w:top w:val="nil"/>
              <w:left w:val="nil"/>
              <w:bottom w:val="single" w:sz="4" w:space="0" w:color="auto"/>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Sig</w:t>
            </w:r>
          </w:p>
        </w:tc>
        <w:tc>
          <w:tcPr>
            <w:tcW w:w="699" w:type="dxa"/>
            <w:tcBorders>
              <w:top w:val="nil"/>
              <w:left w:val="nil"/>
              <w:bottom w:val="single" w:sz="4" w:space="0" w:color="auto"/>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SE</w:t>
            </w:r>
          </w:p>
        </w:tc>
        <w:tc>
          <w:tcPr>
            <w:tcW w:w="1134" w:type="dxa"/>
            <w:tcBorders>
              <w:top w:val="nil"/>
              <w:left w:val="nil"/>
              <w:bottom w:val="single" w:sz="4" w:space="0" w:color="auto"/>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proofErr w:type="spellStart"/>
            <w:r w:rsidRPr="000000A0">
              <w:rPr>
                <w:rFonts w:asciiTheme="majorBidi" w:hAnsiTheme="majorBidi" w:cstheme="majorBidi"/>
                <w:color w:val="000000"/>
                <w:lang w:val="en-GB" w:eastAsia="en-GB"/>
              </w:rPr>
              <w:t>Coef</w:t>
            </w:r>
            <w:proofErr w:type="spellEnd"/>
            <w:r w:rsidRPr="000000A0">
              <w:rPr>
                <w:rFonts w:asciiTheme="majorBidi" w:hAnsiTheme="majorBidi" w:cstheme="majorBidi"/>
                <w:color w:val="000000"/>
                <w:lang w:val="en-GB" w:eastAsia="en-GB"/>
              </w:rPr>
              <w:t>.</w:t>
            </w:r>
          </w:p>
        </w:tc>
        <w:tc>
          <w:tcPr>
            <w:tcW w:w="567" w:type="dxa"/>
            <w:tcBorders>
              <w:top w:val="nil"/>
              <w:left w:val="nil"/>
              <w:bottom w:val="single" w:sz="4" w:space="0" w:color="auto"/>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Sig</w:t>
            </w:r>
          </w:p>
        </w:tc>
        <w:tc>
          <w:tcPr>
            <w:tcW w:w="812" w:type="dxa"/>
            <w:tcBorders>
              <w:top w:val="nil"/>
              <w:left w:val="nil"/>
              <w:bottom w:val="single" w:sz="4" w:space="0" w:color="auto"/>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SE</w:t>
            </w:r>
          </w:p>
        </w:tc>
      </w:tr>
      <w:tr w:rsidR="002A5037" w:rsidRPr="000000A0" w:rsidTr="000A5722">
        <w:trPr>
          <w:trHeight w:val="300"/>
        </w:trPr>
        <w:tc>
          <w:tcPr>
            <w:tcW w:w="1570" w:type="dxa"/>
            <w:tcBorders>
              <w:top w:val="nil"/>
              <w:left w:val="nil"/>
              <w:bottom w:val="nil"/>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sidRPr="000000A0">
              <w:rPr>
                <w:rFonts w:asciiTheme="majorBidi" w:hAnsiTheme="majorBidi" w:cstheme="majorBidi"/>
                <w:color w:val="000000"/>
                <w:lang w:val="en-GB" w:eastAsia="en-GB"/>
              </w:rPr>
              <w:t>DESCS</w:t>
            </w:r>
          </w:p>
        </w:tc>
        <w:tc>
          <w:tcPr>
            <w:tcW w:w="119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8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2.44</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699"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1.12</w:t>
            </w:r>
          </w:p>
        </w:tc>
        <w:tc>
          <w:tcPr>
            <w:tcW w:w="113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2.82</w:t>
            </w:r>
          </w:p>
        </w:tc>
        <w:tc>
          <w:tcPr>
            <w:tcW w:w="567"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812"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0.95</w:t>
            </w:r>
          </w:p>
        </w:tc>
      </w:tr>
      <w:tr w:rsidR="002A5037" w:rsidRPr="000000A0" w:rsidTr="000A5722">
        <w:trPr>
          <w:trHeight w:val="300"/>
        </w:trPr>
        <w:tc>
          <w:tcPr>
            <w:tcW w:w="1570" w:type="dxa"/>
            <w:tcBorders>
              <w:top w:val="nil"/>
              <w:left w:val="nil"/>
              <w:bottom w:val="nil"/>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sidRPr="000000A0">
              <w:rPr>
                <w:rFonts w:asciiTheme="majorBidi" w:hAnsiTheme="majorBidi" w:cstheme="majorBidi"/>
                <w:color w:val="000000"/>
                <w:lang w:val="en-GB" w:eastAsia="en-GB"/>
              </w:rPr>
              <w:t>DCOMPH</w:t>
            </w:r>
          </w:p>
        </w:tc>
        <w:tc>
          <w:tcPr>
            <w:tcW w:w="119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8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3.96</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p>
        </w:tc>
        <w:tc>
          <w:tcPr>
            <w:tcW w:w="699"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1.41</w:t>
            </w:r>
          </w:p>
        </w:tc>
        <w:tc>
          <w:tcPr>
            <w:tcW w:w="113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1.76</w:t>
            </w:r>
          </w:p>
        </w:tc>
        <w:tc>
          <w:tcPr>
            <w:tcW w:w="567"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p>
        </w:tc>
        <w:tc>
          <w:tcPr>
            <w:tcW w:w="812"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1.43</w:t>
            </w:r>
          </w:p>
        </w:tc>
      </w:tr>
      <w:tr w:rsidR="002A5037" w:rsidRPr="000000A0" w:rsidTr="000A5722">
        <w:trPr>
          <w:trHeight w:val="300"/>
        </w:trPr>
        <w:tc>
          <w:tcPr>
            <w:tcW w:w="1570" w:type="dxa"/>
            <w:tcBorders>
              <w:top w:val="nil"/>
              <w:left w:val="nil"/>
              <w:bottom w:val="nil"/>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sidRPr="000000A0">
              <w:rPr>
                <w:rFonts w:asciiTheme="majorBidi" w:hAnsiTheme="majorBidi" w:cstheme="majorBidi"/>
                <w:color w:val="000000"/>
                <w:lang w:val="en-GB" w:eastAsia="en-GB"/>
              </w:rPr>
              <w:lastRenderedPageBreak/>
              <w:t>DINTMAT</w:t>
            </w:r>
          </w:p>
        </w:tc>
        <w:tc>
          <w:tcPr>
            <w:tcW w:w="119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8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-2.84</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699"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1.47</w:t>
            </w:r>
          </w:p>
        </w:tc>
        <w:tc>
          <w:tcPr>
            <w:tcW w:w="113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-6.01</w:t>
            </w:r>
          </w:p>
        </w:tc>
        <w:tc>
          <w:tcPr>
            <w:tcW w:w="567"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812"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1.37</w:t>
            </w:r>
          </w:p>
        </w:tc>
      </w:tr>
      <w:tr w:rsidR="002A5037" w:rsidRPr="000000A0" w:rsidTr="000A5722">
        <w:trPr>
          <w:trHeight w:val="300"/>
        </w:trPr>
        <w:tc>
          <w:tcPr>
            <w:tcW w:w="1570" w:type="dxa"/>
            <w:tcBorders>
              <w:top w:val="nil"/>
              <w:left w:val="nil"/>
              <w:bottom w:val="nil"/>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sidRPr="000000A0">
              <w:rPr>
                <w:rFonts w:asciiTheme="majorBidi" w:hAnsiTheme="majorBidi" w:cstheme="majorBidi"/>
                <w:color w:val="000000"/>
                <w:lang w:val="en-GB" w:eastAsia="en-GB"/>
              </w:rPr>
              <w:t>DANXMAT</w:t>
            </w:r>
          </w:p>
        </w:tc>
        <w:tc>
          <w:tcPr>
            <w:tcW w:w="119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8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6.14</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699"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1.7</w:t>
            </w:r>
          </w:p>
        </w:tc>
        <w:tc>
          <w:tcPr>
            <w:tcW w:w="113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2.87</w:t>
            </w:r>
          </w:p>
        </w:tc>
        <w:tc>
          <w:tcPr>
            <w:tcW w:w="567"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812"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1.58</w:t>
            </w:r>
          </w:p>
        </w:tc>
      </w:tr>
      <w:tr w:rsidR="002A5037" w:rsidRPr="000000A0" w:rsidTr="000A5722">
        <w:trPr>
          <w:trHeight w:val="300"/>
        </w:trPr>
        <w:tc>
          <w:tcPr>
            <w:tcW w:w="1570" w:type="dxa"/>
            <w:tcBorders>
              <w:top w:val="nil"/>
              <w:left w:val="nil"/>
              <w:bottom w:val="nil"/>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sidRPr="000000A0">
              <w:rPr>
                <w:rFonts w:asciiTheme="majorBidi" w:hAnsiTheme="majorBidi" w:cstheme="majorBidi"/>
                <w:color w:val="000000"/>
                <w:lang w:val="en-GB" w:eastAsia="en-GB"/>
              </w:rPr>
              <w:t>DDISCL</w:t>
            </w:r>
          </w:p>
        </w:tc>
        <w:tc>
          <w:tcPr>
            <w:tcW w:w="119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8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3.11</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699"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0.8</w:t>
            </w:r>
          </w:p>
        </w:tc>
        <w:tc>
          <w:tcPr>
            <w:tcW w:w="113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-0.1</w:t>
            </w:r>
          </w:p>
        </w:tc>
        <w:tc>
          <w:tcPr>
            <w:tcW w:w="567"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p>
        </w:tc>
        <w:tc>
          <w:tcPr>
            <w:tcW w:w="812"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0.82</w:t>
            </w:r>
          </w:p>
        </w:tc>
      </w:tr>
      <w:tr w:rsidR="002A5037" w:rsidRPr="000000A0" w:rsidTr="000A5722">
        <w:trPr>
          <w:trHeight w:val="300"/>
        </w:trPr>
        <w:tc>
          <w:tcPr>
            <w:tcW w:w="1570" w:type="dxa"/>
            <w:tcBorders>
              <w:top w:val="nil"/>
              <w:left w:val="nil"/>
              <w:bottom w:val="nil"/>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sidRPr="000000A0">
              <w:rPr>
                <w:rFonts w:asciiTheme="majorBidi" w:hAnsiTheme="majorBidi" w:cstheme="majorBidi"/>
                <w:color w:val="000000"/>
                <w:lang w:val="en-GB" w:eastAsia="en-GB"/>
              </w:rPr>
              <w:t>DETR</w:t>
            </w:r>
          </w:p>
        </w:tc>
        <w:tc>
          <w:tcPr>
            <w:tcW w:w="119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8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44.12</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699"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3.31</w:t>
            </w:r>
          </w:p>
        </w:tc>
        <w:tc>
          <w:tcPr>
            <w:tcW w:w="113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55.58</w:t>
            </w:r>
          </w:p>
        </w:tc>
        <w:tc>
          <w:tcPr>
            <w:tcW w:w="567"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812"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3.14</w:t>
            </w:r>
          </w:p>
        </w:tc>
      </w:tr>
      <w:tr w:rsidR="002A5037" w:rsidRPr="000000A0" w:rsidTr="000A5722">
        <w:trPr>
          <w:trHeight w:val="300"/>
        </w:trPr>
        <w:tc>
          <w:tcPr>
            <w:tcW w:w="1570" w:type="dxa"/>
            <w:tcBorders>
              <w:top w:val="nil"/>
              <w:left w:val="nil"/>
              <w:bottom w:val="nil"/>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sidRPr="00AC48D5">
              <w:rPr>
                <w:color w:val="000000"/>
                <w:lang w:val="en-GB" w:eastAsia="en-GB"/>
              </w:rPr>
              <w:t>C</w:t>
            </w:r>
            <w:r>
              <w:rPr>
                <w:color w:val="000000"/>
                <w:lang w:val="en-GB" w:eastAsia="en-GB"/>
              </w:rPr>
              <w:t>OMPWEB</w:t>
            </w:r>
          </w:p>
        </w:tc>
        <w:tc>
          <w:tcPr>
            <w:tcW w:w="119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13</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4.02</w:t>
            </w:r>
          </w:p>
        </w:tc>
        <w:tc>
          <w:tcPr>
            <w:tcW w:w="8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699"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113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4.83</w:t>
            </w:r>
          </w:p>
        </w:tc>
        <w:tc>
          <w:tcPr>
            <w:tcW w:w="567"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812"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2.44</w:t>
            </w:r>
          </w:p>
        </w:tc>
      </w:tr>
      <w:tr w:rsidR="002A5037" w:rsidRPr="000000A0" w:rsidTr="000A5722">
        <w:trPr>
          <w:trHeight w:val="300"/>
        </w:trPr>
        <w:tc>
          <w:tcPr>
            <w:tcW w:w="1570" w:type="dxa"/>
            <w:tcBorders>
              <w:top w:val="nil"/>
              <w:left w:val="nil"/>
              <w:bottom w:val="nil"/>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sidRPr="00AC48D5">
              <w:rPr>
                <w:color w:val="000000"/>
                <w:lang w:val="en-GB" w:eastAsia="en-GB"/>
              </w:rPr>
              <w:t>M</w:t>
            </w:r>
            <w:r>
              <w:rPr>
                <w:color w:val="000000"/>
                <w:lang w:val="en-GB" w:eastAsia="en-GB"/>
              </w:rPr>
              <w:t>ACTIV</w:t>
            </w:r>
          </w:p>
        </w:tc>
        <w:tc>
          <w:tcPr>
            <w:tcW w:w="119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2.74</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1.46</w:t>
            </w:r>
          </w:p>
        </w:tc>
        <w:tc>
          <w:tcPr>
            <w:tcW w:w="8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699"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113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1.44</w:t>
            </w:r>
          </w:p>
        </w:tc>
        <w:tc>
          <w:tcPr>
            <w:tcW w:w="567"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812"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0.47</w:t>
            </w:r>
          </w:p>
        </w:tc>
      </w:tr>
      <w:tr w:rsidR="002A5037" w:rsidRPr="000000A0" w:rsidTr="000A5722">
        <w:trPr>
          <w:trHeight w:val="300"/>
        </w:trPr>
        <w:tc>
          <w:tcPr>
            <w:tcW w:w="1570" w:type="dxa"/>
            <w:tcBorders>
              <w:top w:val="nil"/>
              <w:left w:val="nil"/>
              <w:bottom w:val="nil"/>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sidRPr="00AC48D5">
              <w:rPr>
                <w:color w:val="000000"/>
                <w:lang w:val="en-GB" w:eastAsia="en-GB"/>
              </w:rPr>
              <w:t>M</w:t>
            </w:r>
            <w:r>
              <w:rPr>
                <w:color w:val="000000"/>
                <w:lang w:val="en-GB" w:eastAsia="en-GB"/>
              </w:rPr>
              <w:t>STREL</w:t>
            </w:r>
          </w:p>
        </w:tc>
        <w:tc>
          <w:tcPr>
            <w:tcW w:w="119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-131.34</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21.28</w:t>
            </w:r>
          </w:p>
        </w:tc>
        <w:tc>
          <w:tcPr>
            <w:tcW w:w="8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699"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113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-124.76</w:t>
            </w:r>
          </w:p>
        </w:tc>
        <w:tc>
          <w:tcPr>
            <w:tcW w:w="567"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812"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8.02</w:t>
            </w:r>
          </w:p>
        </w:tc>
      </w:tr>
      <w:tr w:rsidR="002A5037" w:rsidRPr="000000A0" w:rsidTr="000A5722">
        <w:trPr>
          <w:trHeight w:val="300"/>
        </w:trPr>
        <w:tc>
          <w:tcPr>
            <w:tcW w:w="1570" w:type="dxa"/>
            <w:tcBorders>
              <w:top w:val="nil"/>
              <w:left w:val="nil"/>
              <w:bottom w:val="nil"/>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sidRPr="00AC48D5">
              <w:rPr>
                <w:color w:val="000000"/>
                <w:lang w:val="en-GB" w:eastAsia="en-GB"/>
              </w:rPr>
              <w:t>T</w:t>
            </w:r>
            <w:r>
              <w:rPr>
                <w:color w:val="000000"/>
                <w:lang w:val="en-GB" w:eastAsia="en-GB"/>
              </w:rPr>
              <w:t>CSHORT</w:t>
            </w:r>
          </w:p>
        </w:tc>
        <w:tc>
          <w:tcPr>
            <w:tcW w:w="119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1.06</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p>
        </w:tc>
        <w:tc>
          <w:tcPr>
            <w:tcW w:w="756"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1.05</w:t>
            </w:r>
          </w:p>
        </w:tc>
        <w:tc>
          <w:tcPr>
            <w:tcW w:w="8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699"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113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-0.35</w:t>
            </w:r>
          </w:p>
        </w:tc>
        <w:tc>
          <w:tcPr>
            <w:tcW w:w="567"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p>
        </w:tc>
        <w:tc>
          <w:tcPr>
            <w:tcW w:w="812"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0.37</w:t>
            </w:r>
          </w:p>
        </w:tc>
      </w:tr>
      <w:tr w:rsidR="002A5037" w:rsidRPr="000000A0" w:rsidTr="000A5722">
        <w:trPr>
          <w:trHeight w:val="300"/>
        </w:trPr>
        <w:tc>
          <w:tcPr>
            <w:tcW w:w="1570" w:type="dxa"/>
            <w:tcBorders>
              <w:top w:val="nil"/>
              <w:left w:val="nil"/>
              <w:bottom w:val="nil"/>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sidRPr="00AC48D5">
              <w:rPr>
                <w:color w:val="000000"/>
                <w:lang w:val="en-GB" w:eastAsia="en-GB"/>
              </w:rPr>
              <w:t>T</w:t>
            </w:r>
            <w:r>
              <w:rPr>
                <w:color w:val="000000"/>
                <w:lang w:val="en-GB" w:eastAsia="en-GB"/>
              </w:rPr>
              <w:t>CMORALE</w:t>
            </w:r>
          </w:p>
        </w:tc>
        <w:tc>
          <w:tcPr>
            <w:tcW w:w="119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5.47</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0.96</w:t>
            </w:r>
          </w:p>
        </w:tc>
        <w:tc>
          <w:tcPr>
            <w:tcW w:w="8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699"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113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1.78</w:t>
            </w:r>
          </w:p>
        </w:tc>
        <w:tc>
          <w:tcPr>
            <w:tcW w:w="567"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812"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0.32</w:t>
            </w:r>
          </w:p>
        </w:tc>
      </w:tr>
      <w:tr w:rsidR="002A5037" w:rsidRPr="000000A0" w:rsidTr="000A5722">
        <w:trPr>
          <w:trHeight w:val="300"/>
        </w:trPr>
        <w:tc>
          <w:tcPr>
            <w:tcW w:w="1570" w:type="dxa"/>
            <w:tcBorders>
              <w:top w:val="nil"/>
              <w:left w:val="nil"/>
              <w:bottom w:val="nil"/>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sidRPr="00AC48D5">
              <w:rPr>
                <w:color w:val="000000"/>
                <w:lang w:val="en-GB" w:eastAsia="en-GB"/>
              </w:rPr>
              <w:t>T</w:t>
            </w:r>
            <w:r>
              <w:rPr>
                <w:color w:val="000000"/>
                <w:lang w:val="en-GB" w:eastAsia="en-GB"/>
              </w:rPr>
              <w:t>EACBEHA</w:t>
            </w:r>
          </w:p>
        </w:tc>
        <w:tc>
          <w:tcPr>
            <w:tcW w:w="119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-2.45</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0.78</w:t>
            </w:r>
          </w:p>
        </w:tc>
        <w:tc>
          <w:tcPr>
            <w:tcW w:w="8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699"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113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-1.4</w:t>
            </w:r>
          </w:p>
        </w:tc>
        <w:tc>
          <w:tcPr>
            <w:tcW w:w="567"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812"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0.43</w:t>
            </w:r>
          </w:p>
        </w:tc>
      </w:tr>
      <w:tr w:rsidR="002A5037" w:rsidRPr="000000A0" w:rsidTr="000A5722">
        <w:trPr>
          <w:trHeight w:val="300"/>
        </w:trPr>
        <w:tc>
          <w:tcPr>
            <w:tcW w:w="1570" w:type="dxa"/>
            <w:tcBorders>
              <w:top w:val="nil"/>
              <w:left w:val="nil"/>
              <w:bottom w:val="nil"/>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sidRPr="00AC48D5">
              <w:rPr>
                <w:color w:val="000000"/>
                <w:lang w:val="en-GB" w:eastAsia="en-GB"/>
              </w:rPr>
              <w:t>P</w:t>
            </w:r>
            <w:r>
              <w:rPr>
                <w:color w:val="000000"/>
                <w:lang w:val="en-GB" w:eastAsia="en-GB"/>
              </w:rPr>
              <w:t>RIVATE</w:t>
            </w:r>
          </w:p>
        </w:tc>
        <w:tc>
          <w:tcPr>
            <w:tcW w:w="119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-15</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3.7</w:t>
            </w:r>
          </w:p>
        </w:tc>
        <w:tc>
          <w:tcPr>
            <w:tcW w:w="8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699"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113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-18.42</w:t>
            </w:r>
          </w:p>
        </w:tc>
        <w:tc>
          <w:tcPr>
            <w:tcW w:w="567"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812"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1.46</w:t>
            </w:r>
          </w:p>
        </w:tc>
      </w:tr>
      <w:tr w:rsidR="002A5037" w:rsidRPr="000000A0" w:rsidTr="000A5722">
        <w:trPr>
          <w:trHeight w:val="300"/>
        </w:trPr>
        <w:tc>
          <w:tcPr>
            <w:tcW w:w="1570" w:type="dxa"/>
            <w:tcBorders>
              <w:top w:val="nil"/>
              <w:left w:val="nil"/>
              <w:bottom w:val="nil"/>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sidRPr="00AC48D5">
              <w:rPr>
                <w:color w:val="000000"/>
                <w:lang w:val="en-GB" w:eastAsia="en-GB"/>
              </w:rPr>
              <w:t>S</w:t>
            </w:r>
            <w:r>
              <w:rPr>
                <w:color w:val="000000"/>
                <w:lang w:val="en-GB" w:eastAsia="en-GB"/>
              </w:rPr>
              <w:t>CMATEDU</w:t>
            </w:r>
          </w:p>
        </w:tc>
        <w:tc>
          <w:tcPr>
            <w:tcW w:w="119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0.16</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p>
        </w:tc>
        <w:tc>
          <w:tcPr>
            <w:tcW w:w="756"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0.81</w:t>
            </w:r>
          </w:p>
        </w:tc>
        <w:tc>
          <w:tcPr>
            <w:tcW w:w="8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699"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113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0.24</w:t>
            </w:r>
          </w:p>
        </w:tc>
        <w:tc>
          <w:tcPr>
            <w:tcW w:w="567"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p>
        </w:tc>
        <w:tc>
          <w:tcPr>
            <w:tcW w:w="812"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0.37</w:t>
            </w:r>
          </w:p>
        </w:tc>
      </w:tr>
      <w:tr w:rsidR="002A5037" w:rsidRPr="000000A0" w:rsidTr="000A5722">
        <w:trPr>
          <w:trHeight w:val="300"/>
        </w:trPr>
        <w:tc>
          <w:tcPr>
            <w:tcW w:w="1570" w:type="dxa"/>
            <w:tcBorders>
              <w:top w:val="nil"/>
              <w:left w:val="nil"/>
              <w:bottom w:val="nil"/>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sidRPr="00AC48D5">
              <w:rPr>
                <w:color w:val="000000"/>
                <w:lang w:val="en-GB" w:eastAsia="en-GB"/>
              </w:rPr>
              <w:t>A</w:t>
            </w:r>
            <w:r>
              <w:rPr>
                <w:color w:val="000000"/>
                <w:lang w:val="en-GB" w:eastAsia="en-GB"/>
              </w:rPr>
              <w:t>CADEMIC</w:t>
            </w:r>
          </w:p>
        </w:tc>
        <w:tc>
          <w:tcPr>
            <w:tcW w:w="119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12.64</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756"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3.51</w:t>
            </w:r>
          </w:p>
        </w:tc>
        <w:tc>
          <w:tcPr>
            <w:tcW w:w="8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576"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699" w:type="dxa"/>
            <w:tcBorders>
              <w:top w:val="nil"/>
              <w:left w:val="nil"/>
              <w:bottom w:val="nil"/>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1134"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11.15</w:t>
            </w:r>
          </w:p>
        </w:tc>
        <w:tc>
          <w:tcPr>
            <w:tcW w:w="567"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812" w:type="dxa"/>
            <w:tcBorders>
              <w:top w:val="nil"/>
              <w:left w:val="nil"/>
              <w:bottom w:val="nil"/>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1.01</w:t>
            </w:r>
          </w:p>
        </w:tc>
      </w:tr>
      <w:tr w:rsidR="002A5037" w:rsidRPr="000000A0" w:rsidTr="000A5722">
        <w:trPr>
          <w:trHeight w:val="300"/>
        </w:trPr>
        <w:tc>
          <w:tcPr>
            <w:tcW w:w="1570" w:type="dxa"/>
            <w:tcBorders>
              <w:top w:val="nil"/>
              <w:left w:val="nil"/>
              <w:bottom w:val="single" w:sz="4" w:space="0" w:color="auto"/>
              <w:right w:val="single" w:sz="4" w:space="0" w:color="auto"/>
            </w:tcBorders>
            <w:shd w:val="clear" w:color="auto" w:fill="auto"/>
            <w:noWrap/>
            <w:vAlign w:val="bottom"/>
            <w:hideMark/>
          </w:tcPr>
          <w:p w:rsidR="002A5037" w:rsidRPr="000000A0" w:rsidRDefault="002A5037" w:rsidP="000A5722">
            <w:pPr>
              <w:rPr>
                <w:rFonts w:asciiTheme="majorBidi" w:hAnsiTheme="majorBidi" w:cstheme="majorBidi"/>
                <w:color w:val="000000"/>
                <w:lang w:val="en-GB" w:eastAsia="en-GB"/>
              </w:rPr>
            </w:pPr>
            <w:r>
              <w:rPr>
                <w:color w:val="000000"/>
                <w:lang w:val="en-GB" w:eastAsia="en-GB"/>
              </w:rPr>
              <w:t>INTERCEPT</w:t>
            </w:r>
          </w:p>
        </w:tc>
        <w:tc>
          <w:tcPr>
            <w:tcW w:w="1194" w:type="dxa"/>
            <w:tcBorders>
              <w:top w:val="nil"/>
              <w:left w:val="nil"/>
              <w:bottom w:val="single" w:sz="4" w:space="0" w:color="auto"/>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532.41</w:t>
            </w:r>
          </w:p>
        </w:tc>
        <w:tc>
          <w:tcPr>
            <w:tcW w:w="576" w:type="dxa"/>
            <w:tcBorders>
              <w:top w:val="nil"/>
              <w:left w:val="nil"/>
              <w:bottom w:val="single" w:sz="4" w:space="0" w:color="auto"/>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 </w:t>
            </w:r>
          </w:p>
        </w:tc>
        <w:tc>
          <w:tcPr>
            <w:tcW w:w="756" w:type="dxa"/>
            <w:tcBorders>
              <w:top w:val="nil"/>
              <w:left w:val="nil"/>
              <w:bottom w:val="single" w:sz="4" w:space="0" w:color="auto"/>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5.17</w:t>
            </w:r>
          </w:p>
        </w:tc>
        <w:tc>
          <w:tcPr>
            <w:tcW w:w="876" w:type="dxa"/>
            <w:tcBorders>
              <w:top w:val="nil"/>
              <w:left w:val="nil"/>
              <w:bottom w:val="single" w:sz="4" w:space="0" w:color="auto"/>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576" w:type="dxa"/>
            <w:tcBorders>
              <w:top w:val="nil"/>
              <w:left w:val="nil"/>
              <w:bottom w:val="single" w:sz="4" w:space="0" w:color="auto"/>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699" w:type="dxa"/>
            <w:tcBorders>
              <w:top w:val="nil"/>
              <w:left w:val="nil"/>
              <w:bottom w:val="single" w:sz="4" w:space="0" w:color="auto"/>
              <w:right w:val="single" w:sz="4" w:space="0" w:color="auto"/>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w:t>
            </w:r>
          </w:p>
        </w:tc>
        <w:tc>
          <w:tcPr>
            <w:tcW w:w="1134" w:type="dxa"/>
            <w:tcBorders>
              <w:top w:val="nil"/>
              <w:left w:val="nil"/>
              <w:bottom w:val="single" w:sz="4" w:space="0" w:color="auto"/>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528.74</w:t>
            </w:r>
          </w:p>
        </w:tc>
        <w:tc>
          <w:tcPr>
            <w:tcW w:w="567" w:type="dxa"/>
            <w:tcBorders>
              <w:top w:val="nil"/>
              <w:left w:val="nil"/>
              <w:bottom w:val="single" w:sz="4" w:space="0" w:color="auto"/>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 </w:t>
            </w:r>
          </w:p>
        </w:tc>
        <w:tc>
          <w:tcPr>
            <w:tcW w:w="812" w:type="dxa"/>
            <w:tcBorders>
              <w:top w:val="nil"/>
              <w:left w:val="nil"/>
              <w:bottom w:val="single" w:sz="4" w:space="0" w:color="auto"/>
              <w:right w:val="nil"/>
            </w:tcBorders>
            <w:shd w:val="clear" w:color="auto" w:fill="auto"/>
            <w:noWrap/>
            <w:vAlign w:val="bottom"/>
            <w:hideMark/>
          </w:tcPr>
          <w:p w:rsidR="002A5037" w:rsidRPr="000000A0" w:rsidRDefault="002A5037" w:rsidP="000A5722">
            <w:pPr>
              <w:jc w:val="center"/>
              <w:rPr>
                <w:rFonts w:asciiTheme="majorBidi" w:hAnsiTheme="majorBidi" w:cstheme="majorBidi"/>
                <w:color w:val="000000"/>
                <w:lang w:val="en-GB" w:eastAsia="en-GB"/>
              </w:rPr>
            </w:pPr>
            <w:r w:rsidRPr="000000A0">
              <w:rPr>
                <w:rFonts w:asciiTheme="majorBidi" w:hAnsiTheme="majorBidi" w:cstheme="majorBidi"/>
                <w:color w:val="000000"/>
                <w:lang w:val="en-GB" w:eastAsia="en-GB"/>
              </w:rPr>
              <w:t>2.44</w:t>
            </w:r>
          </w:p>
        </w:tc>
      </w:tr>
    </w:tbl>
    <w:p w:rsidR="002A5037" w:rsidRDefault="002A5037" w:rsidP="002A5037">
      <w:pPr>
        <w:spacing w:line="360" w:lineRule="auto"/>
        <w:jc w:val="both"/>
        <w:rPr>
          <w:lang w:val="en-GB"/>
        </w:rPr>
      </w:pPr>
    </w:p>
    <w:tbl>
      <w:tblPr>
        <w:tblW w:w="8873" w:type="dxa"/>
        <w:tblInd w:w="98" w:type="dxa"/>
        <w:tblLook w:val="04A0"/>
      </w:tblPr>
      <w:tblGrid>
        <w:gridCol w:w="1537"/>
        <w:gridCol w:w="1033"/>
        <w:gridCol w:w="578"/>
        <w:gridCol w:w="1067"/>
        <w:gridCol w:w="973"/>
        <w:gridCol w:w="578"/>
        <w:gridCol w:w="791"/>
        <w:gridCol w:w="973"/>
        <w:gridCol w:w="578"/>
        <w:gridCol w:w="859"/>
      </w:tblGrid>
      <w:tr w:rsidR="002A5037" w:rsidRPr="000773EF" w:rsidTr="000A5722">
        <w:trPr>
          <w:trHeight w:val="315"/>
        </w:trPr>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2A5037" w:rsidRPr="000773EF" w:rsidRDefault="002A5037" w:rsidP="000A5722">
            <w:pPr>
              <w:rPr>
                <w:color w:val="000000"/>
                <w:lang w:val="en-GB" w:eastAsia="en-GB"/>
              </w:rPr>
            </w:pPr>
            <w:r w:rsidRPr="000773EF">
              <w:rPr>
                <w:color w:val="000000"/>
                <w:lang w:val="en-GB" w:eastAsia="en-GB"/>
              </w:rPr>
              <w:t>Variables</w:t>
            </w:r>
          </w:p>
        </w:tc>
        <w:tc>
          <w:tcPr>
            <w:tcW w:w="7430" w:type="dxa"/>
            <w:gridSpan w:val="9"/>
            <w:tcBorders>
              <w:top w:val="single" w:sz="4" w:space="0" w:color="auto"/>
              <w:left w:val="nil"/>
              <w:bottom w:val="single" w:sz="4" w:space="0" w:color="auto"/>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The UK</w:t>
            </w:r>
          </w:p>
        </w:tc>
      </w:tr>
      <w:tr w:rsidR="002A5037" w:rsidRPr="000773EF" w:rsidTr="000A5722">
        <w:trPr>
          <w:trHeight w:val="315"/>
        </w:trPr>
        <w:tc>
          <w:tcPr>
            <w:tcW w:w="1443" w:type="dxa"/>
            <w:tcBorders>
              <w:top w:val="nil"/>
              <w:left w:val="nil"/>
              <w:bottom w:val="single" w:sz="4" w:space="0" w:color="auto"/>
              <w:right w:val="single" w:sz="4" w:space="0" w:color="auto"/>
            </w:tcBorders>
            <w:shd w:val="clear" w:color="auto" w:fill="auto"/>
            <w:noWrap/>
            <w:vAlign w:val="bottom"/>
            <w:hideMark/>
          </w:tcPr>
          <w:p w:rsidR="002A5037" w:rsidRPr="000773EF" w:rsidRDefault="002A5037" w:rsidP="000A5722">
            <w:pPr>
              <w:rPr>
                <w:color w:val="000000"/>
                <w:lang w:val="en-GB" w:eastAsia="en-GB"/>
              </w:rPr>
            </w:pPr>
            <w:r w:rsidRPr="000773EF">
              <w:rPr>
                <w:color w:val="000000"/>
                <w:lang w:val="en-GB" w:eastAsia="en-GB"/>
              </w:rPr>
              <w:t> </w:t>
            </w:r>
          </w:p>
        </w:tc>
        <w:tc>
          <w:tcPr>
            <w:tcW w:w="267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Model 1</w:t>
            </w:r>
          </w:p>
        </w:tc>
        <w:tc>
          <w:tcPr>
            <w:tcW w:w="234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Model 2</w:t>
            </w:r>
          </w:p>
        </w:tc>
        <w:tc>
          <w:tcPr>
            <w:tcW w:w="2410" w:type="dxa"/>
            <w:gridSpan w:val="3"/>
            <w:tcBorders>
              <w:top w:val="single" w:sz="4" w:space="0" w:color="auto"/>
              <w:left w:val="nil"/>
              <w:bottom w:val="single" w:sz="4" w:space="0" w:color="auto"/>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Model 3</w:t>
            </w:r>
          </w:p>
        </w:tc>
      </w:tr>
      <w:tr w:rsidR="002A5037" w:rsidRPr="000773EF" w:rsidTr="000A5722">
        <w:trPr>
          <w:trHeight w:val="315"/>
        </w:trPr>
        <w:tc>
          <w:tcPr>
            <w:tcW w:w="1443" w:type="dxa"/>
            <w:tcBorders>
              <w:top w:val="nil"/>
              <w:left w:val="nil"/>
              <w:bottom w:val="single" w:sz="4" w:space="0" w:color="auto"/>
              <w:right w:val="single" w:sz="4" w:space="0" w:color="auto"/>
            </w:tcBorders>
            <w:shd w:val="clear" w:color="auto" w:fill="auto"/>
            <w:noWrap/>
            <w:vAlign w:val="bottom"/>
            <w:hideMark/>
          </w:tcPr>
          <w:p w:rsidR="002A5037" w:rsidRPr="000773EF" w:rsidRDefault="002A5037" w:rsidP="000A5722">
            <w:pPr>
              <w:rPr>
                <w:color w:val="000000"/>
                <w:lang w:val="en-GB" w:eastAsia="en-GB"/>
              </w:rPr>
            </w:pPr>
            <w:r w:rsidRPr="000773EF">
              <w:rPr>
                <w:color w:val="000000"/>
                <w:lang w:val="en-GB" w:eastAsia="en-GB"/>
              </w:rPr>
              <w:t> </w:t>
            </w:r>
          </w:p>
        </w:tc>
        <w:tc>
          <w:tcPr>
            <w:tcW w:w="1033" w:type="dxa"/>
            <w:tcBorders>
              <w:top w:val="nil"/>
              <w:left w:val="nil"/>
              <w:bottom w:val="single" w:sz="4" w:space="0" w:color="auto"/>
              <w:right w:val="nil"/>
            </w:tcBorders>
            <w:shd w:val="clear" w:color="auto" w:fill="auto"/>
            <w:noWrap/>
            <w:vAlign w:val="bottom"/>
            <w:hideMark/>
          </w:tcPr>
          <w:p w:rsidR="002A5037" w:rsidRPr="000773EF" w:rsidRDefault="002A5037" w:rsidP="000A5722">
            <w:pPr>
              <w:jc w:val="center"/>
              <w:rPr>
                <w:color w:val="000000"/>
                <w:lang w:val="en-GB" w:eastAsia="en-GB"/>
              </w:rPr>
            </w:pPr>
            <w:proofErr w:type="spellStart"/>
            <w:r w:rsidRPr="000773EF">
              <w:rPr>
                <w:color w:val="000000"/>
                <w:lang w:val="en-GB" w:eastAsia="en-GB"/>
              </w:rPr>
              <w:t>Coef</w:t>
            </w:r>
            <w:proofErr w:type="spellEnd"/>
            <w:r w:rsidRPr="000773EF">
              <w:rPr>
                <w:color w:val="000000"/>
                <w:lang w:val="en-GB" w:eastAsia="en-GB"/>
              </w:rPr>
              <w:t>.</w:t>
            </w:r>
          </w:p>
        </w:tc>
        <w:tc>
          <w:tcPr>
            <w:tcW w:w="578" w:type="dxa"/>
            <w:tcBorders>
              <w:top w:val="nil"/>
              <w:left w:val="nil"/>
              <w:bottom w:val="single" w:sz="4" w:space="0" w:color="auto"/>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Sig</w:t>
            </w:r>
          </w:p>
        </w:tc>
        <w:tc>
          <w:tcPr>
            <w:tcW w:w="1067" w:type="dxa"/>
            <w:tcBorders>
              <w:top w:val="nil"/>
              <w:left w:val="nil"/>
              <w:bottom w:val="single" w:sz="4" w:space="0" w:color="auto"/>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SE</w:t>
            </w:r>
          </w:p>
        </w:tc>
        <w:tc>
          <w:tcPr>
            <w:tcW w:w="973" w:type="dxa"/>
            <w:tcBorders>
              <w:top w:val="nil"/>
              <w:left w:val="nil"/>
              <w:bottom w:val="single" w:sz="4" w:space="0" w:color="auto"/>
              <w:right w:val="nil"/>
            </w:tcBorders>
            <w:shd w:val="clear" w:color="auto" w:fill="auto"/>
            <w:noWrap/>
            <w:vAlign w:val="bottom"/>
            <w:hideMark/>
          </w:tcPr>
          <w:p w:rsidR="002A5037" w:rsidRPr="000773EF" w:rsidRDefault="002A5037" w:rsidP="000A5722">
            <w:pPr>
              <w:jc w:val="center"/>
              <w:rPr>
                <w:color w:val="000000"/>
                <w:lang w:val="en-GB" w:eastAsia="en-GB"/>
              </w:rPr>
            </w:pPr>
            <w:proofErr w:type="spellStart"/>
            <w:r w:rsidRPr="000773EF">
              <w:rPr>
                <w:color w:val="000000"/>
                <w:lang w:val="en-GB" w:eastAsia="en-GB"/>
              </w:rPr>
              <w:t>Coef</w:t>
            </w:r>
            <w:proofErr w:type="spellEnd"/>
            <w:r w:rsidRPr="000773EF">
              <w:rPr>
                <w:color w:val="000000"/>
                <w:lang w:val="en-GB" w:eastAsia="en-GB"/>
              </w:rPr>
              <w:t>.</w:t>
            </w:r>
          </w:p>
        </w:tc>
        <w:tc>
          <w:tcPr>
            <w:tcW w:w="578" w:type="dxa"/>
            <w:tcBorders>
              <w:top w:val="nil"/>
              <w:left w:val="nil"/>
              <w:bottom w:val="single" w:sz="4" w:space="0" w:color="auto"/>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Sig</w:t>
            </w:r>
          </w:p>
        </w:tc>
        <w:tc>
          <w:tcPr>
            <w:tcW w:w="791" w:type="dxa"/>
            <w:tcBorders>
              <w:top w:val="nil"/>
              <w:left w:val="nil"/>
              <w:bottom w:val="single" w:sz="4" w:space="0" w:color="auto"/>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SE</w:t>
            </w:r>
          </w:p>
        </w:tc>
        <w:tc>
          <w:tcPr>
            <w:tcW w:w="973" w:type="dxa"/>
            <w:tcBorders>
              <w:top w:val="nil"/>
              <w:left w:val="nil"/>
              <w:bottom w:val="single" w:sz="4" w:space="0" w:color="auto"/>
              <w:right w:val="nil"/>
            </w:tcBorders>
            <w:shd w:val="clear" w:color="auto" w:fill="auto"/>
            <w:noWrap/>
            <w:vAlign w:val="bottom"/>
            <w:hideMark/>
          </w:tcPr>
          <w:p w:rsidR="002A5037" w:rsidRPr="000773EF" w:rsidRDefault="002A5037" w:rsidP="000A5722">
            <w:pPr>
              <w:jc w:val="center"/>
              <w:rPr>
                <w:color w:val="000000"/>
                <w:lang w:val="en-GB" w:eastAsia="en-GB"/>
              </w:rPr>
            </w:pPr>
            <w:proofErr w:type="spellStart"/>
            <w:r w:rsidRPr="000773EF">
              <w:rPr>
                <w:color w:val="000000"/>
                <w:lang w:val="en-GB" w:eastAsia="en-GB"/>
              </w:rPr>
              <w:t>Coef</w:t>
            </w:r>
            <w:proofErr w:type="spellEnd"/>
            <w:r w:rsidRPr="000773EF">
              <w:rPr>
                <w:color w:val="000000"/>
                <w:lang w:val="en-GB" w:eastAsia="en-GB"/>
              </w:rPr>
              <w:t>.</w:t>
            </w:r>
          </w:p>
        </w:tc>
        <w:tc>
          <w:tcPr>
            <w:tcW w:w="578" w:type="dxa"/>
            <w:tcBorders>
              <w:top w:val="nil"/>
              <w:left w:val="nil"/>
              <w:bottom w:val="single" w:sz="4" w:space="0" w:color="auto"/>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Sig</w:t>
            </w:r>
          </w:p>
        </w:tc>
        <w:tc>
          <w:tcPr>
            <w:tcW w:w="859" w:type="dxa"/>
            <w:tcBorders>
              <w:top w:val="nil"/>
              <w:left w:val="nil"/>
              <w:bottom w:val="single" w:sz="4" w:space="0" w:color="auto"/>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SE</w:t>
            </w:r>
          </w:p>
        </w:tc>
      </w:tr>
      <w:tr w:rsidR="002A5037" w:rsidRPr="000773EF" w:rsidTr="000A5722">
        <w:trPr>
          <w:trHeight w:val="315"/>
        </w:trPr>
        <w:tc>
          <w:tcPr>
            <w:tcW w:w="1443" w:type="dxa"/>
            <w:tcBorders>
              <w:top w:val="nil"/>
              <w:left w:val="nil"/>
              <w:bottom w:val="nil"/>
              <w:right w:val="single" w:sz="4" w:space="0" w:color="auto"/>
            </w:tcBorders>
            <w:shd w:val="clear" w:color="auto" w:fill="auto"/>
            <w:noWrap/>
            <w:vAlign w:val="bottom"/>
            <w:hideMark/>
          </w:tcPr>
          <w:p w:rsidR="002A5037" w:rsidRPr="000773EF" w:rsidRDefault="002A5037" w:rsidP="000A5722">
            <w:pPr>
              <w:rPr>
                <w:color w:val="000000"/>
                <w:lang w:val="en-GB" w:eastAsia="en-GB"/>
              </w:rPr>
            </w:pPr>
            <w:r w:rsidRPr="000773EF">
              <w:rPr>
                <w:color w:val="000000"/>
                <w:lang w:val="en-GB" w:eastAsia="en-GB"/>
              </w:rPr>
              <w:t>DESCS</w:t>
            </w:r>
          </w:p>
        </w:tc>
        <w:tc>
          <w:tcPr>
            <w:tcW w:w="103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1067"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51.4</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791"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0.84</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42.82</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859"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1.09</w:t>
            </w:r>
          </w:p>
        </w:tc>
      </w:tr>
      <w:tr w:rsidR="002A5037" w:rsidRPr="000773EF" w:rsidTr="000A5722">
        <w:trPr>
          <w:trHeight w:val="315"/>
        </w:trPr>
        <w:tc>
          <w:tcPr>
            <w:tcW w:w="1443" w:type="dxa"/>
            <w:tcBorders>
              <w:top w:val="nil"/>
              <w:left w:val="nil"/>
              <w:bottom w:val="nil"/>
              <w:right w:val="single" w:sz="4" w:space="0" w:color="auto"/>
            </w:tcBorders>
            <w:shd w:val="clear" w:color="auto" w:fill="auto"/>
            <w:noWrap/>
            <w:vAlign w:val="bottom"/>
            <w:hideMark/>
          </w:tcPr>
          <w:p w:rsidR="002A5037" w:rsidRPr="000773EF" w:rsidRDefault="002A5037" w:rsidP="000A5722">
            <w:pPr>
              <w:rPr>
                <w:color w:val="000000"/>
                <w:lang w:val="en-GB" w:eastAsia="en-GB"/>
              </w:rPr>
            </w:pPr>
            <w:r w:rsidRPr="000773EF">
              <w:rPr>
                <w:color w:val="000000"/>
                <w:lang w:val="en-GB" w:eastAsia="en-GB"/>
              </w:rPr>
              <w:t>DCOMPH</w:t>
            </w:r>
          </w:p>
        </w:tc>
        <w:tc>
          <w:tcPr>
            <w:tcW w:w="103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1067"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-15.78</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791"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1.4</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-6.33</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p>
        </w:tc>
        <w:tc>
          <w:tcPr>
            <w:tcW w:w="859"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1.58</w:t>
            </w:r>
          </w:p>
        </w:tc>
      </w:tr>
      <w:tr w:rsidR="002A5037" w:rsidRPr="000773EF" w:rsidTr="000A5722">
        <w:trPr>
          <w:trHeight w:val="315"/>
        </w:trPr>
        <w:tc>
          <w:tcPr>
            <w:tcW w:w="1443" w:type="dxa"/>
            <w:tcBorders>
              <w:top w:val="nil"/>
              <w:left w:val="nil"/>
              <w:bottom w:val="nil"/>
              <w:right w:val="single" w:sz="4" w:space="0" w:color="auto"/>
            </w:tcBorders>
            <w:shd w:val="clear" w:color="auto" w:fill="auto"/>
            <w:noWrap/>
            <w:vAlign w:val="bottom"/>
            <w:hideMark/>
          </w:tcPr>
          <w:p w:rsidR="002A5037" w:rsidRPr="000773EF" w:rsidRDefault="002A5037" w:rsidP="000A5722">
            <w:pPr>
              <w:rPr>
                <w:color w:val="000000"/>
                <w:lang w:val="en-GB" w:eastAsia="en-GB"/>
              </w:rPr>
            </w:pPr>
            <w:r w:rsidRPr="000773EF">
              <w:rPr>
                <w:color w:val="000000"/>
                <w:lang w:val="en-GB" w:eastAsia="en-GB"/>
              </w:rPr>
              <w:t>DINTMAT</w:t>
            </w:r>
          </w:p>
        </w:tc>
        <w:tc>
          <w:tcPr>
            <w:tcW w:w="103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1067"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-8.88</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791"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1.12</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-8.27</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859"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1.16</w:t>
            </w:r>
          </w:p>
        </w:tc>
      </w:tr>
      <w:tr w:rsidR="002A5037" w:rsidRPr="000773EF" w:rsidTr="000A5722">
        <w:trPr>
          <w:trHeight w:val="315"/>
        </w:trPr>
        <w:tc>
          <w:tcPr>
            <w:tcW w:w="1443" w:type="dxa"/>
            <w:tcBorders>
              <w:top w:val="nil"/>
              <w:left w:val="nil"/>
              <w:bottom w:val="nil"/>
              <w:right w:val="single" w:sz="4" w:space="0" w:color="auto"/>
            </w:tcBorders>
            <w:shd w:val="clear" w:color="auto" w:fill="auto"/>
            <w:noWrap/>
            <w:vAlign w:val="bottom"/>
            <w:hideMark/>
          </w:tcPr>
          <w:p w:rsidR="002A5037" w:rsidRPr="000773EF" w:rsidRDefault="002A5037" w:rsidP="000A5722">
            <w:pPr>
              <w:rPr>
                <w:color w:val="000000"/>
                <w:lang w:val="en-GB" w:eastAsia="en-GB"/>
              </w:rPr>
            </w:pPr>
            <w:r w:rsidRPr="000773EF">
              <w:rPr>
                <w:color w:val="000000"/>
                <w:lang w:val="en-GB" w:eastAsia="en-GB"/>
              </w:rPr>
              <w:t>DANXMAT</w:t>
            </w:r>
          </w:p>
        </w:tc>
        <w:tc>
          <w:tcPr>
            <w:tcW w:w="103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1067"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-13.83</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791"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1.19</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-12.61</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859"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1.14</w:t>
            </w:r>
          </w:p>
        </w:tc>
      </w:tr>
      <w:tr w:rsidR="002A5037" w:rsidRPr="000773EF" w:rsidTr="000A5722">
        <w:trPr>
          <w:trHeight w:val="315"/>
        </w:trPr>
        <w:tc>
          <w:tcPr>
            <w:tcW w:w="1443" w:type="dxa"/>
            <w:tcBorders>
              <w:top w:val="nil"/>
              <w:left w:val="nil"/>
              <w:bottom w:val="nil"/>
              <w:right w:val="single" w:sz="4" w:space="0" w:color="auto"/>
            </w:tcBorders>
            <w:shd w:val="clear" w:color="auto" w:fill="auto"/>
            <w:noWrap/>
            <w:vAlign w:val="bottom"/>
            <w:hideMark/>
          </w:tcPr>
          <w:p w:rsidR="002A5037" w:rsidRPr="000773EF" w:rsidRDefault="002A5037" w:rsidP="000A5722">
            <w:pPr>
              <w:rPr>
                <w:color w:val="000000"/>
                <w:lang w:val="en-GB" w:eastAsia="en-GB"/>
              </w:rPr>
            </w:pPr>
            <w:r w:rsidRPr="000773EF">
              <w:rPr>
                <w:color w:val="000000"/>
                <w:lang w:val="en-GB" w:eastAsia="en-GB"/>
              </w:rPr>
              <w:t>DDISCL</w:t>
            </w:r>
          </w:p>
        </w:tc>
        <w:tc>
          <w:tcPr>
            <w:tcW w:w="103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1067"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11.39</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791"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0.69</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9.38</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859"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0.72</w:t>
            </w:r>
          </w:p>
        </w:tc>
      </w:tr>
      <w:tr w:rsidR="002A5037" w:rsidRPr="000773EF" w:rsidTr="000A5722">
        <w:trPr>
          <w:trHeight w:val="315"/>
        </w:trPr>
        <w:tc>
          <w:tcPr>
            <w:tcW w:w="1443" w:type="dxa"/>
            <w:tcBorders>
              <w:top w:val="nil"/>
              <w:left w:val="nil"/>
              <w:bottom w:val="nil"/>
              <w:right w:val="single" w:sz="4" w:space="0" w:color="auto"/>
            </w:tcBorders>
            <w:shd w:val="clear" w:color="auto" w:fill="auto"/>
            <w:noWrap/>
            <w:vAlign w:val="bottom"/>
            <w:hideMark/>
          </w:tcPr>
          <w:p w:rsidR="002A5037" w:rsidRPr="000773EF" w:rsidRDefault="002A5037" w:rsidP="000A5722">
            <w:pPr>
              <w:rPr>
                <w:color w:val="000000"/>
                <w:lang w:val="en-GB" w:eastAsia="en-GB"/>
              </w:rPr>
            </w:pPr>
            <w:r w:rsidRPr="000773EF">
              <w:rPr>
                <w:color w:val="000000"/>
                <w:lang w:val="en-GB" w:eastAsia="en-GB"/>
              </w:rPr>
              <w:t>DETR</w:t>
            </w:r>
          </w:p>
        </w:tc>
        <w:tc>
          <w:tcPr>
            <w:tcW w:w="103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1067"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-35.14</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791"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2.4</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-35.83</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859"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2.36</w:t>
            </w:r>
          </w:p>
        </w:tc>
      </w:tr>
      <w:tr w:rsidR="002A5037" w:rsidRPr="000773EF" w:rsidTr="000A5722">
        <w:trPr>
          <w:trHeight w:val="315"/>
        </w:trPr>
        <w:tc>
          <w:tcPr>
            <w:tcW w:w="1443" w:type="dxa"/>
            <w:tcBorders>
              <w:top w:val="nil"/>
              <w:left w:val="nil"/>
              <w:bottom w:val="nil"/>
              <w:right w:val="single" w:sz="4" w:space="0" w:color="auto"/>
            </w:tcBorders>
            <w:shd w:val="clear" w:color="auto" w:fill="auto"/>
            <w:noWrap/>
            <w:vAlign w:val="bottom"/>
            <w:hideMark/>
          </w:tcPr>
          <w:p w:rsidR="002A5037" w:rsidRPr="000773EF" w:rsidRDefault="002A5037" w:rsidP="000A5722">
            <w:pPr>
              <w:rPr>
                <w:color w:val="000000"/>
                <w:lang w:val="en-GB" w:eastAsia="en-GB"/>
              </w:rPr>
            </w:pPr>
            <w:r w:rsidRPr="00AC48D5">
              <w:rPr>
                <w:color w:val="000000"/>
                <w:lang w:val="en-GB" w:eastAsia="en-GB"/>
              </w:rPr>
              <w:t>C</w:t>
            </w:r>
            <w:r>
              <w:rPr>
                <w:color w:val="000000"/>
                <w:lang w:val="en-GB" w:eastAsia="en-GB"/>
              </w:rPr>
              <w:t>OMPWEB</w:t>
            </w:r>
          </w:p>
        </w:tc>
        <w:tc>
          <w:tcPr>
            <w:tcW w:w="103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18.46</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1067"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3.09</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791"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17.7</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859"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1.17</w:t>
            </w:r>
          </w:p>
        </w:tc>
      </w:tr>
      <w:tr w:rsidR="002A5037" w:rsidRPr="000773EF" w:rsidTr="000A5722">
        <w:trPr>
          <w:trHeight w:val="315"/>
        </w:trPr>
        <w:tc>
          <w:tcPr>
            <w:tcW w:w="1443" w:type="dxa"/>
            <w:tcBorders>
              <w:top w:val="nil"/>
              <w:left w:val="nil"/>
              <w:bottom w:val="nil"/>
              <w:right w:val="single" w:sz="4" w:space="0" w:color="auto"/>
            </w:tcBorders>
            <w:shd w:val="clear" w:color="auto" w:fill="auto"/>
            <w:noWrap/>
            <w:vAlign w:val="bottom"/>
            <w:hideMark/>
          </w:tcPr>
          <w:p w:rsidR="002A5037" w:rsidRPr="000773EF" w:rsidRDefault="002A5037" w:rsidP="000A5722">
            <w:pPr>
              <w:rPr>
                <w:color w:val="000000"/>
                <w:lang w:val="en-GB" w:eastAsia="en-GB"/>
              </w:rPr>
            </w:pPr>
            <w:r w:rsidRPr="00AC48D5">
              <w:rPr>
                <w:color w:val="000000"/>
                <w:lang w:val="en-GB" w:eastAsia="en-GB"/>
              </w:rPr>
              <w:t>M</w:t>
            </w:r>
            <w:r>
              <w:rPr>
                <w:color w:val="000000"/>
                <w:lang w:val="en-GB" w:eastAsia="en-GB"/>
              </w:rPr>
              <w:t>ACTIV</w:t>
            </w:r>
          </w:p>
        </w:tc>
        <w:tc>
          <w:tcPr>
            <w:tcW w:w="103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-2.36</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1067"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0.59</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791"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-2.97</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859"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0.24</w:t>
            </w:r>
          </w:p>
        </w:tc>
      </w:tr>
      <w:tr w:rsidR="002A5037" w:rsidRPr="000773EF" w:rsidTr="000A5722">
        <w:trPr>
          <w:trHeight w:val="315"/>
        </w:trPr>
        <w:tc>
          <w:tcPr>
            <w:tcW w:w="1443" w:type="dxa"/>
            <w:tcBorders>
              <w:top w:val="nil"/>
              <w:left w:val="nil"/>
              <w:bottom w:val="nil"/>
              <w:right w:val="single" w:sz="4" w:space="0" w:color="auto"/>
            </w:tcBorders>
            <w:shd w:val="clear" w:color="auto" w:fill="auto"/>
            <w:noWrap/>
            <w:vAlign w:val="bottom"/>
            <w:hideMark/>
          </w:tcPr>
          <w:p w:rsidR="002A5037" w:rsidRPr="000773EF" w:rsidRDefault="002A5037" w:rsidP="000A5722">
            <w:pPr>
              <w:rPr>
                <w:color w:val="000000"/>
                <w:lang w:val="en-GB" w:eastAsia="en-GB"/>
              </w:rPr>
            </w:pPr>
            <w:r w:rsidRPr="00AC48D5">
              <w:rPr>
                <w:color w:val="000000"/>
                <w:lang w:val="en-GB" w:eastAsia="en-GB"/>
              </w:rPr>
              <w:t>M</w:t>
            </w:r>
            <w:r>
              <w:rPr>
                <w:color w:val="000000"/>
                <w:lang w:val="en-GB" w:eastAsia="en-GB"/>
              </w:rPr>
              <w:t>STREL</w:t>
            </w:r>
          </w:p>
        </w:tc>
        <w:tc>
          <w:tcPr>
            <w:tcW w:w="103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-282.9</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1067"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26.28</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791"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-76.85</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859"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7.78</w:t>
            </w:r>
          </w:p>
        </w:tc>
      </w:tr>
      <w:tr w:rsidR="002A5037" w:rsidRPr="000773EF" w:rsidTr="000A5722">
        <w:trPr>
          <w:trHeight w:val="315"/>
        </w:trPr>
        <w:tc>
          <w:tcPr>
            <w:tcW w:w="1443" w:type="dxa"/>
            <w:tcBorders>
              <w:top w:val="nil"/>
              <w:left w:val="nil"/>
              <w:bottom w:val="nil"/>
              <w:right w:val="single" w:sz="4" w:space="0" w:color="auto"/>
            </w:tcBorders>
            <w:shd w:val="clear" w:color="auto" w:fill="auto"/>
            <w:noWrap/>
            <w:vAlign w:val="bottom"/>
            <w:hideMark/>
          </w:tcPr>
          <w:p w:rsidR="002A5037" w:rsidRPr="000773EF" w:rsidRDefault="002A5037" w:rsidP="000A5722">
            <w:pPr>
              <w:rPr>
                <w:color w:val="000000"/>
                <w:lang w:val="en-GB" w:eastAsia="en-GB"/>
              </w:rPr>
            </w:pPr>
            <w:r w:rsidRPr="00AC48D5">
              <w:rPr>
                <w:color w:val="000000"/>
                <w:lang w:val="en-GB" w:eastAsia="en-GB"/>
              </w:rPr>
              <w:t>T</w:t>
            </w:r>
            <w:r>
              <w:rPr>
                <w:color w:val="000000"/>
                <w:lang w:val="en-GB" w:eastAsia="en-GB"/>
              </w:rPr>
              <w:t>CSHORT</w:t>
            </w:r>
          </w:p>
        </w:tc>
        <w:tc>
          <w:tcPr>
            <w:tcW w:w="103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-6.76</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1067"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0.49</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791"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-3.79</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859"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0.31</w:t>
            </w:r>
          </w:p>
        </w:tc>
      </w:tr>
      <w:tr w:rsidR="002A5037" w:rsidRPr="000773EF" w:rsidTr="000A5722">
        <w:trPr>
          <w:trHeight w:val="315"/>
        </w:trPr>
        <w:tc>
          <w:tcPr>
            <w:tcW w:w="1443" w:type="dxa"/>
            <w:tcBorders>
              <w:top w:val="nil"/>
              <w:left w:val="nil"/>
              <w:bottom w:val="nil"/>
              <w:right w:val="single" w:sz="4" w:space="0" w:color="auto"/>
            </w:tcBorders>
            <w:shd w:val="clear" w:color="auto" w:fill="auto"/>
            <w:noWrap/>
            <w:vAlign w:val="bottom"/>
            <w:hideMark/>
          </w:tcPr>
          <w:p w:rsidR="002A5037" w:rsidRPr="000773EF" w:rsidRDefault="002A5037" w:rsidP="000A5722">
            <w:pPr>
              <w:rPr>
                <w:color w:val="000000"/>
                <w:lang w:val="en-GB" w:eastAsia="en-GB"/>
              </w:rPr>
            </w:pPr>
            <w:r w:rsidRPr="00AC48D5">
              <w:rPr>
                <w:color w:val="000000"/>
                <w:lang w:val="en-GB" w:eastAsia="en-GB"/>
              </w:rPr>
              <w:t>T</w:t>
            </w:r>
            <w:r>
              <w:rPr>
                <w:color w:val="000000"/>
                <w:lang w:val="en-GB" w:eastAsia="en-GB"/>
              </w:rPr>
              <w:t>CMORALE</w:t>
            </w:r>
          </w:p>
        </w:tc>
        <w:tc>
          <w:tcPr>
            <w:tcW w:w="103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0.51</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p>
        </w:tc>
        <w:tc>
          <w:tcPr>
            <w:tcW w:w="1067"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0.71</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791"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-2.15</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859"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0.34</w:t>
            </w:r>
          </w:p>
        </w:tc>
      </w:tr>
      <w:tr w:rsidR="002A5037" w:rsidRPr="000773EF" w:rsidTr="000A5722">
        <w:trPr>
          <w:trHeight w:val="315"/>
        </w:trPr>
        <w:tc>
          <w:tcPr>
            <w:tcW w:w="1443" w:type="dxa"/>
            <w:tcBorders>
              <w:top w:val="nil"/>
              <w:left w:val="nil"/>
              <w:bottom w:val="nil"/>
              <w:right w:val="single" w:sz="4" w:space="0" w:color="auto"/>
            </w:tcBorders>
            <w:shd w:val="clear" w:color="auto" w:fill="auto"/>
            <w:noWrap/>
            <w:vAlign w:val="bottom"/>
            <w:hideMark/>
          </w:tcPr>
          <w:p w:rsidR="002A5037" w:rsidRPr="000773EF" w:rsidRDefault="002A5037" w:rsidP="000A5722">
            <w:pPr>
              <w:rPr>
                <w:color w:val="000000"/>
                <w:lang w:val="en-GB" w:eastAsia="en-GB"/>
              </w:rPr>
            </w:pPr>
            <w:r w:rsidRPr="00AC48D5">
              <w:rPr>
                <w:color w:val="000000"/>
                <w:lang w:val="en-GB" w:eastAsia="en-GB"/>
              </w:rPr>
              <w:t>T</w:t>
            </w:r>
            <w:r>
              <w:rPr>
                <w:color w:val="000000"/>
                <w:lang w:val="en-GB" w:eastAsia="en-GB"/>
              </w:rPr>
              <w:t>EACBEHA</w:t>
            </w:r>
          </w:p>
        </w:tc>
        <w:tc>
          <w:tcPr>
            <w:tcW w:w="103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6.83</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1067"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0.75</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791"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-1.28</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859"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0.34</w:t>
            </w:r>
          </w:p>
        </w:tc>
      </w:tr>
      <w:tr w:rsidR="002A5037" w:rsidRPr="000773EF" w:rsidTr="000A5722">
        <w:trPr>
          <w:trHeight w:val="315"/>
        </w:trPr>
        <w:tc>
          <w:tcPr>
            <w:tcW w:w="1443" w:type="dxa"/>
            <w:tcBorders>
              <w:top w:val="nil"/>
              <w:left w:val="nil"/>
              <w:bottom w:val="nil"/>
              <w:right w:val="single" w:sz="4" w:space="0" w:color="auto"/>
            </w:tcBorders>
            <w:shd w:val="clear" w:color="auto" w:fill="auto"/>
            <w:noWrap/>
            <w:vAlign w:val="bottom"/>
            <w:hideMark/>
          </w:tcPr>
          <w:p w:rsidR="002A5037" w:rsidRPr="000773EF" w:rsidRDefault="002A5037" w:rsidP="000A5722">
            <w:pPr>
              <w:rPr>
                <w:color w:val="000000"/>
                <w:lang w:val="en-GB" w:eastAsia="en-GB"/>
              </w:rPr>
            </w:pPr>
            <w:r w:rsidRPr="00AC48D5">
              <w:rPr>
                <w:color w:val="000000"/>
                <w:lang w:val="en-GB" w:eastAsia="en-GB"/>
              </w:rPr>
              <w:t>P</w:t>
            </w:r>
            <w:r>
              <w:rPr>
                <w:color w:val="000000"/>
                <w:lang w:val="en-GB" w:eastAsia="en-GB"/>
              </w:rPr>
              <w:t>RIVATE</w:t>
            </w:r>
          </w:p>
        </w:tc>
        <w:tc>
          <w:tcPr>
            <w:tcW w:w="103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71.68</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1067"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2.33</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791"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14.53</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859"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1.46</w:t>
            </w:r>
          </w:p>
        </w:tc>
      </w:tr>
      <w:tr w:rsidR="002A5037" w:rsidRPr="000773EF" w:rsidTr="000A5722">
        <w:trPr>
          <w:trHeight w:val="315"/>
        </w:trPr>
        <w:tc>
          <w:tcPr>
            <w:tcW w:w="1443" w:type="dxa"/>
            <w:tcBorders>
              <w:top w:val="nil"/>
              <w:left w:val="nil"/>
              <w:bottom w:val="nil"/>
              <w:right w:val="single" w:sz="4" w:space="0" w:color="auto"/>
            </w:tcBorders>
            <w:shd w:val="clear" w:color="auto" w:fill="auto"/>
            <w:noWrap/>
            <w:vAlign w:val="bottom"/>
            <w:hideMark/>
          </w:tcPr>
          <w:p w:rsidR="002A5037" w:rsidRPr="000773EF" w:rsidRDefault="002A5037" w:rsidP="000A5722">
            <w:pPr>
              <w:rPr>
                <w:color w:val="000000"/>
                <w:lang w:val="en-GB" w:eastAsia="en-GB"/>
              </w:rPr>
            </w:pPr>
            <w:r w:rsidRPr="00AC48D5">
              <w:rPr>
                <w:color w:val="000000"/>
                <w:lang w:val="en-GB" w:eastAsia="en-GB"/>
              </w:rPr>
              <w:t>S</w:t>
            </w:r>
            <w:r>
              <w:rPr>
                <w:color w:val="000000"/>
                <w:lang w:val="en-GB" w:eastAsia="en-GB"/>
              </w:rPr>
              <w:t>CMATEDU</w:t>
            </w:r>
          </w:p>
        </w:tc>
        <w:tc>
          <w:tcPr>
            <w:tcW w:w="103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-0.96</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1067"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0.56</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791"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2.56</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859"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0.27</w:t>
            </w:r>
          </w:p>
        </w:tc>
      </w:tr>
      <w:tr w:rsidR="002A5037" w:rsidRPr="000773EF" w:rsidTr="000A5722">
        <w:trPr>
          <w:trHeight w:val="315"/>
        </w:trPr>
        <w:tc>
          <w:tcPr>
            <w:tcW w:w="1443" w:type="dxa"/>
            <w:tcBorders>
              <w:top w:val="nil"/>
              <w:left w:val="nil"/>
              <w:bottom w:val="nil"/>
              <w:right w:val="single" w:sz="4" w:space="0" w:color="auto"/>
            </w:tcBorders>
            <w:shd w:val="clear" w:color="auto" w:fill="auto"/>
            <w:noWrap/>
            <w:vAlign w:val="bottom"/>
            <w:hideMark/>
          </w:tcPr>
          <w:p w:rsidR="002A5037" w:rsidRPr="000773EF" w:rsidRDefault="002A5037" w:rsidP="000A5722">
            <w:pPr>
              <w:rPr>
                <w:color w:val="000000"/>
                <w:lang w:val="en-GB" w:eastAsia="en-GB"/>
              </w:rPr>
            </w:pPr>
            <w:r w:rsidRPr="00AC48D5">
              <w:rPr>
                <w:color w:val="000000"/>
                <w:lang w:val="en-GB" w:eastAsia="en-GB"/>
              </w:rPr>
              <w:t>A</w:t>
            </w:r>
            <w:r>
              <w:rPr>
                <w:color w:val="000000"/>
                <w:lang w:val="en-GB" w:eastAsia="en-GB"/>
              </w:rPr>
              <w:t>CADEMIC</w:t>
            </w:r>
          </w:p>
        </w:tc>
        <w:tc>
          <w:tcPr>
            <w:tcW w:w="103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11.37</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1067"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1.82</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791" w:type="dxa"/>
            <w:tcBorders>
              <w:top w:val="nil"/>
              <w:left w:val="nil"/>
              <w:bottom w:val="nil"/>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973"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4.51</w:t>
            </w:r>
          </w:p>
        </w:tc>
        <w:tc>
          <w:tcPr>
            <w:tcW w:w="578"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859" w:type="dxa"/>
            <w:tcBorders>
              <w:top w:val="nil"/>
              <w:left w:val="nil"/>
              <w:bottom w:val="nil"/>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0.97</w:t>
            </w:r>
          </w:p>
        </w:tc>
      </w:tr>
      <w:tr w:rsidR="002A5037" w:rsidRPr="000773EF" w:rsidTr="000A5722">
        <w:trPr>
          <w:trHeight w:val="315"/>
        </w:trPr>
        <w:tc>
          <w:tcPr>
            <w:tcW w:w="1443" w:type="dxa"/>
            <w:tcBorders>
              <w:top w:val="nil"/>
              <w:left w:val="nil"/>
              <w:bottom w:val="single" w:sz="4" w:space="0" w:color="auto"/>
              <w:right w:val="single" w:sz="4" w:space="0" w:color="auto"/>
            </w:tcBorders>
            <w:shd w:val="clear" w:color="auto" w:fill="auto"/>
            <w:noWrap/>
            <w:vAlign w:val="bottom"/>
            <w:hideMark/>
          </w:tcPr>
          <w:p w:rsidR="002A5037" w:rsidRPr="000773EF" w:rsidRDefault="002A5037" w:rsidP="000A5722">
            <w:pPr>
              <w:rPr>
                <w:color w:val="000000"/>
                <w:lang w:val="en-GB" w:eastAsia="en-GB"/>
              </w:rPr>
            </w:pPr>
            <w:r>
              <w:rPr>
                <w:color w:val="000000"/>
                <w:lang w:val="en-GB" w:eastAsia="en-GB"/>
              </w:rPr>
              <w:t>INTERCEPT</w:t>
            </w:r>
          </w:p>
        </w:tc>
        <w:tc>
          <w:tcPr>
            <w:tcW w:w="1033" w:type="dxa"/>
            <w:tcBorders>
              <w:top w:val="nil"/>
              <w:left w:val="nil"/>
              <w:bottom w:val="single" w:sz="4" w:space="0" w:color="auto"/>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505.68</w:t>
            </w:r>
          </w:p>
        </w:tc>
        <w:tc>
          <w:tcPr>
            <w:tcW w:w="578" w:type="dxa"/>
            <w:tcBorders>
              <w:top w:val="nil"/>
              <w:left w:val="nil"/>
              <w:bottom w:val="single" w:sz="4" w:space="0" w:color="auto"/>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 </w:t>
            </w:r>
          </w:p>
        </w:tc>
        <w:tc>
          <w:tcPr>
            <w:tcW w:w="1067" w:type="dxa"/>
            <w:tcBorders>
              <w:top w:val="nil"/>
              <w:left w:val="nil"/>
              <w:bottom w:val="single" w:sz="4" w:space="0" w:color="auto"/>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3.93</w:t>
            </w:r>
          </w:p>
        </w:tc>
        <w:tc>
          <w:tcPr>
            <w:tcW w:w="973" w:type="dxa"/>
            <w:tcBorders>
              <w:top w:val="nil"/>
              <w:left w:val="nil"/>
              <w:bottom w:val="single" w:sz="4" w:space="0" w:color="auto"/>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578" w:type="dxa"/>
            <w:tcBorders>
              <w:top w:val="nil"/>
              <w:left w:val="nil"/>
              <w:bottom w:val="single" w:sz="4" w:space="0" w:color="auto"/>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791" w:type="dxa"/>
            <w:tcBorders>
              <w:top w:val="nil"/>
              <w:left w:val="nil"/>
              <w:bottom w:val="single" w:sz="4" w:space="0" w:color="auto"/>
              <w:right w:val="single" w:sz="4" w:space="0" w:color="auto"/>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w:t>
            </w:r>
          </w:p>
        </w:tc>
        <w:tc>
          <w:tcPr>
            <w:tcW w:w="973" w:type="dxa"/>
            <w:tcBorders>
              <w:top w:val="nil"/>
              <w:left w:val="nil"/>
              <w:bottom w:val="single" w:sz="4" w:space="0" w:color="auto"/>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492.8</w:t>
            </w:r>
          </w:p>
        </w:tc>
        <w:tc>
          <w:tcPr>
            <w:tcW w:w="578" w:type="dxa"/>
            <w:tcBorders>
              <w:top w:val="nil"/>
              <w:left w:val="nil"/>
              <w:bottom w:val="single" w:sz="4" w:space="0" w:color="auto"/>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 </w:t>
            </w:r>
          </w:p>
        </w:tc>
        <w:tc>
          <w:tcPr>
            <w:tcW w:w="859" w:type="dxa"/>
            <w:tcBorders>
              <w:top w:val="nil"/>
              <w:left w:val="nil"/>
              <w:bottom w:val="single" w:sz="4" w:space="0" w:color="auto"/>
              <w:right w:val="nil"/>
            </w:tcBorders>
            <w:shd w:val="clear" w:color="auto" w:fill="auto"/>
            <w:noWrap/>
            <w:vAlign w:val="bottom"/>
            <w:hideMark/>
          </w:tcPr>
          <w:p w:rsidR="002A5037" w:rsidRPr="000773EF" w:rsidRDefault="002A5037" w:rsidP="000A5722">
            <w:pPr>
              <w:jc w:val="center"/>
              <w:rPr>
                <w:color w:val="000000"/>
                <w:lang w:val="en-GB" w:eastAsia="en-GB"/>
              </w:rPr>
            </w:pPr>
            <w:r w:rsidRPr="000773EF">
              <w:rPr>
                <w:color w:val="000000"/>
                <w:lang w:val="en-GB" w:eastAsia="en-GB"/>
              </w:rPr>
              <w:t>1.38</w:t>
            </w:r>
          </w:p>
        </w:tc>
      </w:tr>
    </w:tbl>
    <w:p w:rsidR="002A5037" w:rsidRPr="009119E7" w:rsidRDefault="002A5037" w:rsidP="002A5037">
      <w:pPr>
        <w:spacing w:line="360" w:lineRule="auto"/>
        <w:rPr>
          <w:sz w:val="20"/>
          <w:szCs w:val="20"/>
          <w:lang w:val="en-GB"/>
        </w:rPr>
      </w:pPr>
      <w:r w:rsidRPr="00ED240A">
        <w:rPr>
          <w:sz w:val="20"/>
          <w:szCs w:val="20"/>
          <w:lang w:val="en-GB"/>
        </w:rPr>
        <w:t>(***) stands for significance at the level of 1%, (**) for significance at the level of 5% and (*) for significance at the level of 10%.</w:t>
      </w:r>
    </w:p>
    <w:p w:rsidR="002A5037" w:rsidRDefault="002A5037" w:rsidP="002A5037">
      <w:pPr>
        <w:rPr>
          <w:lang w:val="en-GB"/>
        </w:rPr>
      </w:pPr>
    </w:p>
    <w:p w:rsidR="002A5037" w:rsidRDefault="002A5037" w:rsidP="002A5037">
      <w:pPr>
        <w:rPr>
          <w:lang w:val="en-GB"/>
        </w:rPr>
      </w:pPr>
    </w:p>
    <w:p w:rsidR="002A5037" w:rsidRDefault="002A5037" w:rsidP="002A5037">
      <w:pPr>
        <w:rPr>
          <w:lang w:val="en-GB"/>
        </w:rPr>
      </w:pPr>
    </w:p>
    <w:p w:rsidR="002A5037" w:rsidRDefault="002A5037" w:rsidP="002A5037">
      <w:pPr>
        <w:rPr>
          <w:lang w:val="en-GB"/>
        </w:rPr>
      </w:pPr>
    </w:p>
    <w:p w:rsidR="002A5037" w:rsidRDefault="002A5037" w:rsidP="002A5037">
      <w:pPr>
        <w:rPr>
          <w:lang w:val="en-GB"/>
        </w:rPr>
      </w:pPr>
    </w:p>
    <w:p w:rsidR="002A5037" w:rsidRDefault="002A5037" w:rsidP="002A5037">
      <w:pPr>
        <w:rPr>
          <w:lang w:val="en-GB"/>
        </w:rPr>
      </w:pPr>
    </w:p>
    <w:p w:rsidR="002A5037" w:rsidRDefault="002A5037" w:rsidP="002A5037">
      <w:pPr>
        <w:rPr>
          <w:lang w:val="en-GB"/>
        </w:rPr>
      </w:pPr>
    </w:p>
    <w:p w:rsidR="002A5037" w:rsidRDefault="002A5037" w:rsidP="002A5037">
      <w:pPr>
        <w:rPr>
          <w:lang w:val="en-GB"/>
        </w:rPr>
      </w:pPr>
    </w:p>
    <w:p w:rsidR="002A5037" w:rsidRDefault="002A5037" w:rsidP="002A5037">
      <w:pPr>
        <w:rPr>
          <w:lang w:val="en-GB"/>
        </w:rPr>
      </w:pPr>
    </w:p>
    <w:p w:rsidR="002A5037" w:rsidRPr="00752B76" w:rsidRDefault="002A5037" w:rsidP="002A5037">
      <w:pPr>
        <w:spacing w:line="360" w:lineRule="auto"/>
        <w:jc w:val="both"/>
        <w:rPr>
          <w:b/>
          <w:bCs/>
          <w:lang w:val="en-GB"/>
        </w:rPr>
      </w:pPr>
      <w:proofErr w:type="gramStart"/>
      <w:r>
        <w:rPr>
          <w:b/>
          <w:bCs/>
          <w:lang w:val="en-GB"/>
        </w:rPr>
        <w:t>Table 5</w:t>
      </w:r>
      <w:r w:rsidRPr="00752B76">
        <w:rPr>
          <w:b/>
          <w:bCs/>
          <w:lang w:val="en-GB"/>
        </w:rPr>
        <w:t>.</w:t>
      </w:r>
      <w:proofErr w:type="gramEnd"/>
      <w:r w:rsidRPr="00752B76">
        <w:rPr>
          <w:b/>
          <w:bCs/>
          <w:lang w:val="en-GB"/>
        </w:rPr>
        <w:t xml:space="preserve"> </w:t>
      </w:r>
      <w:proofErr w:type="gramStart"/>
      <w:r>
        <w:rPr>
          <w:b/>
          <w:bCs/>
          <w:lang w:val="en-GB"/>
        </w:rPr>
        <w:t>The variance components</w:t>
      </w:r>
      <w:r w:rsidRPr="00752B76">
        <w:rPr>
          <w:b/>
          <w:bCs/>
          <w:lang w:val="en-GB"/>
        </w:rPr>
        <w:t>.</w:t>
      </w:r>
      <w:proofErr w:type="gramEnd"/>
    </w:p>
    <w:tbl>
      <w:tblPr>
        <w:tblW w:w="10292" w:type="dxa"/>
        <w:tblInd w:w="97" w:type="dxa"/>
        <w:tblLook w:val="04A0"/>
      </w:tblPr>
      <w:tblGrid>
        <w:gridCol w:w="2705"/>
        <w:gridCol w:w="843"/>
        <w:gridCol w:w="843"/>
        <w:gridCol w:w="843"/>
        <w:gridCol w:w="843"/>
        <w:gridCol w:w="843"/>
        <w:gridCol w:w="843"/>
        <w:gridCol w:w="843"/>
        <w:gridCol w:w="843"/>
        <w:gridCol w:w="843"/>
      </w:tblGrid>
      <w:tr w:rsidR="002A5037" w:rsidRPr="009A3DA8" w:rsidTr="000A5722">
        <w:trPr>
          <w:trHeight w:val="315"/>
        </w:trPr>
        <w:tc>
          <w:tcPr>
            <w:tcW w:w="2705" w:type="dxa"/>
            <w:tcBorders>
              <w:top w:val="single" w:sz="4" w:space="0" w:color="auto"/>
              <w:left w:val="nil"/>
              <w:bottom w:val="single" w:sz="4" w:space="0" w:color="auto"/>
              <w:right w:val="single" w:sz="4" w:space="0" w:color="auto"/>
            </w:tcBorders>
            <w:shd w:val="clear" w:color="auto" w:fill="auto"/>
            <w:noWrap/>
            <w:vAlign w:val="bottom"/>
            <w:hideMark/>
          </w:tcPr>
          <w:p w:rsidR="002A5037" w:rsidRPr="009A3DA8" w:rsidRDefault="002A5037" w:rsidP="000A5722">
            <w:pPr>
              <w:rPr>
                <w:color w:val="000000"/>
                <w:lang w:val="en-GB" w:eastAsia="en-GB"/>
              </w:rPr>
            </w:pPr>
            <w:r w:rsidRPr="009A3DA8">
              <w:rPr>
                <w:color w:val="000000"/>
                <w:lang w:val="en-GB" w:eastAsia="en-GB"/>
              </w:rPr>
              <w:t>Variance components</w:t>
            </w:r>
          </w:p>
        </w:tc>
        <w:tc>
          <w:tcPr>
            <w:tcW w:w="252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A5037" w:rsidRPr="009A3DA8" w:rsidRDefault="002A5037" w:rsidP="000A5722">
            <w:pPr>
              <w:jc w:val="center"/>
              <w:rPr>
                <w:color w:val="000000"/>
                <w:lang w:val="en-GB" w:eastAsia="en-GB"/>
              </w:rPr>
            </w:pPr>
            <w:r w:rsidRPr="009A3DA8">
              <w:rPr>
                <w:color w:val="000000"/>
                <w:lang w:val="en-GB" w:eastAsia="en-GB"/>
              </w:rPr>
              <w:t>Germany</w:t>
            </w:r>
          </w:p>
        </w:tc>
        <w:tc>
          <w:tcPr>
            <w:tcW w:w="252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A5037" w:rsidRPr="009A3DA8" w:rsidRDefault="002A5037" w:rsidP="000A5722">
            <w:pPr>
              <w:jc w:val="center"/>
              <w:rPr>
                <w:color w:val="000000"/>
                <w:lang w:val="en-GB" w:eastAsia="en-GB"/>
              </w:rPr>
            </w:pPr>
            <w:r w:rsidRPr="009A3DA8">
              <w:rPr>
                <w:color w:val="000000"/>
                <w:lang w:val="en-GB" w:eastAsia="en-GB"/>
              </w:rPr>
              <w:t>Finland</w:t>
            </w:r>
          </w:p>
        </w:tc>
        <w:tc>
          <w:tcPr>
            <w:tcW w:w="2529" w:type="dxa"/>
            <w:gridSpan w:val="3"/>
            <w:tcBorders>
              <w:top w:val="single" w:sz="4" w:space="0" w:color="auto"/>
              <w:left w:val="nil"/>
              <w:bottom w:val="single" w:sz="4" w:space="0" w:color="auto"/>
              <w:right w:val="nil"/>
            </w:tcBorders>
            <w:shd w:val="clear" w:color="auto" w:fill="auto"/>
            <w:noWrap/>
            <w:vAlign w:val="bottom"/>
            <w:hideMark/>
          </w:tcPr>
          <w:p w:rsidR="002A5037" w:rsidRPr="009A3DA8" w:rsidRDefault="002A5037" w:rsidP="000A5722">
            <w:pPr>
              <w:jc w:val="center"/>
              <w:rPr>
                <w:color w:val="000000"/>
                <w:lang w:val="en-GB" w:eastAsia="en-GB"/>
              </w:rPr>
            </w:pPr>
            <w:r w:rsidRPr="009A3DA8">
              <w:rPr>
                <w:color w:val="000000"/>
                <w:lang w:val="en-GB" w:eastAsia="en-GB"/>
              </w:rPr>
              <w:t>UK</w:t>
            </w:r>
          </w:p>
        </w:tc>
      </w:tr>
      <w:tr w:rsidR="002A5037" w:rsidRPr="009A3DA8" w:rsidTr="000A5722">
        <w:trPr>
          <w:trHeight w:val="315"/>
        </w:trPr>
        <w:tc>
          <w:tcPr>
            <w:tcW w:w="2705" w:type="dxa"/>
            <w:tcBorders>
              <w:top w:val="nil"/>
              <w:left w:val="nil"/>
              <w:bottom w:val="single" w:sz="4" w:space="0" w:color="auto"/>
              <w:right w:val="single" w:sz="4" w:space="0" w:color="auto"/>
            </w:tcBorders>
            <w:shd w:val="clear" w:color="auto" w:fill="auto"/>
            <w:noWrap/>
            <w:vAlign w:val="bottom"/>
            <w:hideMark/>
          </w:tcPr>
          <w:p w:rsidR="002A5037" w:rsidRPr="009A3DA8" w:rsidRDefault="002A5037" w:rsidP="000A5722">
            <w:pPr>
              <w:rPr>
                <w:color w:val="000000"/>
                <w:lang w:val="en-GB" w:eastAsia="en-GB"/>
              </w:rPr>
            </w:pPr>
            <w:r w:rsidRPr="009A3DA8">
              <w:rPr>
                <w:color w:val="000000"/>
                <w:lang w:val="en-GB" w:eastAsia="en-GB"/>
              </w:rPr>
              <w:t> </w:t>
            </w:r>
          </w:p>
        </w:tc>
        <w:tc>
          <w:tcPr>
            <w:tcW w:w="843" w:type="dxa"/>
            <w:tcBorders>
              <w:top w:val="nil"/>
              <w:left w:val="nil"/>
              <w:bottom w:val="single" w:sz="4" w:space="0" w:color="auto"/>
              <w:right w:val="nil"/>
            </w:tcBorders>
            <w:shd w:val="clear" w:color="auto" w:fill="auto"/>
            <w:noWrap/>
            <w:vAlign w:val="bottom"/>
            <w:hideMark/>
          </w:tcPr>
          <w:p w:rsidR="002A5037" w:rsidRPr="009A3DA8" w:rsidRDefault="002A5037" w:rsidP="000A5722">
            <w:pPr>
              <w:jc w:val="center"/>
              <w:rPr>
                <w:color w:val="000000"/>
                <w:lang w:val="en-GB" w:eastAsia="en-GB"/>
              </w:rPr>
            </w:pPr>
            <w:r w:rsidRPr="009A3DA8">
              <w:rPr>
                <w:color w:val="000000"/>
                <w:lang w:val="en-GB" w:eastAsia="en-GB"/>
              </w:rPr>
              <w:t>Model 1</w:t>
            </w:r>
          </w:p>
        </w:tc>
        <w:tc>
          <w:tcPr>
            <w:tcW w:w="843" w:type="dxa"/>
            <w:tcBorders>
              <w:top w:val="nil"/>
              <w:left w:val="nil"/>
              <w:bottom w:val="single" w:sz="4" w:space="0" w:color="auto"/>
              <w:right w:val="nil"/>
            </w:tcBorders>
            <w:shd w:val="clear" w:color="auto" w:fill="auto"/>
            <w:noWrap/>
            <w:vAlign w:val="bottom"/>
            <w:hideMark/>
          </w:tcPr>
          <w:p w:rsidR="002A5037" w:rsidRPr="009A3DA8" w:rsidRDefault="002A5037" w:rsidP="000A5722">
            <w:pPr>
              <w:jc w:val="center"/>
              <w:rPr>
                <w:color w:val="000000"/>
                <w:lang w:val="en-GB" w:eastAsia="en-GB"/>
              </w:rPr>
            </w:pPr>
            <w:r w:rsidRPr="009A3DA8">
              <w:rPr>
                <w:color w:val="000000"/>
                <w:lang w:val="en-GB" w:eastAsia="en-GB"/>
              </w:rPr>
              <w:t>Model 2</w:t>
            </w:r>
          </w:p>
        </w:tc>
        <w:tc>
          <w:tcPr>
            <w:tcW w:w="843" w:type="dxa"/>
            <w:tcBorders>
              <w:top w:val="nil"/>
              <w:left w:val="nil"/>
              <w:bottom w:val="single" w:sz="4" w:space="0" w:color="auto"/>
              <w:right w:val="single" w:sz="4" w:space="0" w:color="auto"/>
            </w:tcBorders>
            <w:shd w:val="clear" w:color="auto" w:fill="auto"/>
            <w:noWrap/>
            <w:vAlign w:val="bottom"/>
            <w:hideMark/>
          </w:tcPr>
          <w:p w:rsidR="002A5037" w:rsidRPr="009A3DA8" w:rsidRDefault="002A5037" w:rsidP="000A5722">
            <w:pPr>
              <w:jc w:val="center"/>
              <w:rPr>
                <w:color w:val="000000"/>
                <w:lang w:val="en-GB" w:eastAsia="en-GB"/>
              </w:rPr>
            </w:pPr>
            <w:r w:rsidRPr="009A3DA8">
              <w:rPr>
                <w:color w:val="000000"/>
                <w:lang w:val="en-GB" w:eastAsia="en-GB"/>
              </w:rPr>
              <w:t>Model 3</w:t>
            </w:r>
          </w:p>
        </w:tc>
        <w:tc>
          <w:tcPr>
            <w:tcW w:w="843" w:type="dxa"/>
            <w:tcBorders>
              <w:top w:val="nil"/>
              <w:left w:val="nil"/>
              <w:bottom w:val="single" w:sz="4" w:space="0" w:color="auto"/>
              <w:right w:val="nil"/>
            </w:tcBorders>
            <w:shd w:val="clear" w:color="auto" w:fill="auto"/>
            <w:noWrap/>
            <w:vAlign w:val="bottom"/>
            <w:hideMark/>
          </w:tcPr>
          <w:p w:rsidR="002A5037" w:rsidRPr="009A3DA8" w:rsidRDefault="002A5037" w:rsidP="000A5722">
            <w:pPr>
              <w:jc w:val="center"/>
              <w:rPr>
                <w:color w:val="000000"/>
                <w:lang w:val="en-GB" w:eastAsia="en-GB"/>
              </w:rPr>
            </w:pPr>
            <w:r w:rsidRPr="009A3DA8">
              <w:rPr>
                <w:color w:val="000000"/>
                <w:lang w:val="en-GB" w:eastAsia="en-GB"/>
              </w:rPr>
              <w:t>Model 1</w:t>
            </w:r>
          </w:p>
        </w:tc>
        <w:tc>
          <w:tcPr>
            <w:tcW w:w="843" w:type="dxa"/>
            <w:tcBorders>
              <w:top w:val="nil"/>
              <w:left w:val="nil"/>
              <w:bottom w:val="single" w:sz="4" w:space="0" w:color="auto"/>
              <w:right w:val="nil"/>
            </w:tcBorders>
            <w:shd w:val="clear" w:color="auto" w:fill="auto"/>
            <w:noWrap/>
            <w:vAlign w:val="bottom"/>
            <w:hideMark/>
          </w:tcPr>
          <w:p w:rsidR="002A5037" w:rsidRPr="009A3DA8" w:rsidRDefault="002A5037" w:rsidP="000A5722">
            <w:pPr>
              <w:jc w:val="center"/>
              <w:rPr>
                <w:color w:val="000000"/>
                <w:lang w:val="en-GB" w:eastAsia="en-GB"/>
              </w:rPr>
            </w:pPr>
            <w:r w:rsidRPr="009A3DA8">
              <w:rPr>
                <w:color w:val="000000"/>
                <w:lang w:val="en-GB" w:eastAsia="en-GB"/>
              </w:rPr>
              <w:t>Model 2</w:t>
            </w:r>
          </w:p>
        </w:tc>
        <w:tc>
          <w:tcPr>
            <w:tcW w:w="843" w:type="dxa"/>
            <w:tcBorders>
              <w:top w:val="nil"/>
              <w:left w:val="nil"/>
              <w:bottom w:val="single" w:sz="4" w:space="0" w:color="auto"/>
              <w:right w:val="single" w:sz="4" w:space="0" w:color="auto"/>
            </w:tcBorders>
            <w:shd w:val="clear" w:color="auto" w:fill="auto"/>
            <w:noWrap/>
            <w:vAlign w:val="bottom"/>
            <w:hideMark/>
          </w:tcPr>
          <w:p w:rsidR="002A5037" w:rsidRPr="009A3DA8" w:rsidRDefault="002A5037" w:rsidP="000A5722">
            <w:pPr>
              <w:jc w:val="center"/>
              <w:rPr>
                <w:color w:val="000000"/>
                <w:lang w:val="en-GB" w:eastAsia="en-GB"/>
              </w:rPr>
            </w:pPr>
            <w:r w:rsidRPr="009A3DA8">
              <w:rPr>
                <w:color w:val="000000"/>
                <w:lang w:val="en-GB" w:eastAsia="en-GB"/>
              </w:rPr>
              <w:t>Model 3</w:t>
            </w:r>
          </w:p>
        </w:tc>
        <w:tc>
          <w:tcPr>
            <w:tcW w:w="843" w:type="dxa"/>
            <w:tcBorders>
              <w:top w:val="nil"/>
              <w:left w:val="nil"/>
              <w:bottom w:val="single" w:sz="4" w:space="0" w:color="auto"/>
              <w:right w:val="nil"/>
            </w:tcBorders>
            <w:shd w:val="clear" w:color="auto" w:fill="auto"/>
            <w:noWrap/>
            <w:vAlign w:val="bottom"/>
            <w:hideMark/>
          </w:tcPr>
          <w:p w:rsidR="002A5037" w:rsidRPr="009A3DA8" w:rsidRDefault="002A5037" w:rsidP="000A5722">
            <w:pPr>
              <w:jc w:val="center"/>
              <w:rPr>
                <w:color w:val="000000"/>
                <w:lang w:val="en-GB" w:eastAsia="en-GB"/>
              </w:rPr>
            </w:pPr>
            <w:r w:rsidRPr="009A3DA8">
              <w:rPr>
                <w:color w:val="000000"/>
                <w:lang w:val="en-GB" w:eastAsia="en-GB"/>
              </w:rPr>
              <w:t>Model 1</w:t>
            </w:r>
          </w:p>
        </w:tc>
        <w:tc>
          <w:tcPr>
            <w:tcW w:w="843" w:type="dxa"/>
            <w:tcBorders>
              <w:top w:val="nil"/>
              <w:left w:val="nil"/>
              <w:bottom w:val="single" w:sz="4" w:space="0" w:color="auto"/>
              <w:right w:val="nil"/>
            </w:tcBorders>
            <w:shd w:val="clear" w:color="auto" w:fill="auto"/>
            <w:noWrap/>
            <w:vAlign w:val="bottom"/>
            <w:hideMark/>
          </w:tcPr>
          <w:p w:rsidR="002A5037" w:rsidRPr="009A3DA8" w:rsidRDefault="002A5037" w:rsidP="000A5722">
            <w:pPr>
              <w:jc w:val="center"/>
              <w:rPr>
                <w:color w:val="000000"/>
                <w:lang w:val="en-GB" w:eastAsia="en-GB"/>
              </w:rPr>
            </w:pPr>
            <w:r w:rsidRPr="009A3DA8">
              <w:rPr>
                <w:color w:val="000000"/>
                <w:lang w:val="en-GB" w:eastAsia="en-GB"/>
              </w:rPr>
              <w:t>Model 2</w:t>
            </w:r>
          </w:p>
        </w:tc>
        <w:tc>
          <w:tcPr>
            <w:tcW w:w="843" w:type="dxa"/>
            <w:tcBorders>
              <w:top w:val="nil"/>
              <w:left w:val="nil"/>
              <w:bottom w:val="single" w:sz="4" w:space="0" w:color="auto"/>
              <w:right w:val="nil"/>
            </w:tcBorders>
            <w:shd w:val="clear" w:color="auto" w:fill="auto"/>
            <w:noWrap/>
            <w:vAlign w:val="bottom"/>
            <w:hideMark/>
          </w:tcPr>
          <w:p w:rsidR="002A5037" w:rsidRPr="009A3DA8" w:rsidRDefault="002A5037" w:rsidP="000A5722">
            <w:pPr>
              <w:jc w:val="center"/>
              <w:rPr>
                <w:color w:val="000000"/>
                <w:lang w:val="en-GB" w:eastAsia="en-GB"/>
              </w:rPr>
            </w:pPr>
            <w:r w:rsidRPr="009A3DA8">
              <w:rPr>
                <w:color w:val="000000"/>
                <w:lang w:val="en-GB" w:eastAsia="en-GB"/>
              </w:rPr>
              <w:t>Model 3</w:t>
            </w:r>
          </w:p>
        </w:tc>
      </w:tr>
      <w:tr w:rsidR="002A5037" w:rsidRPr="009A3DA8" w:rsidTr="000A5722">
        <w:trPr>
          <w:trHeight w:val="315"/>
        </w:trPr>
        <w:tc>
          <w:tcPr>
            <w:tcW w:w="2705" w:type="dxa"/>
            <w:tcBorders>
              <w:top w:val="nil"/>
              <w:left w:val="nil"/>
              <w:bottom w:val="nil"/>
              <w:right w:val="single" w:sz="4" w:space="0" w:color="auto"/>
            </w:tcBorders>
            <w:shd w:val="clear" w:color="auto" w:fill="auto"/>
            <w:noWrap/>
            <w:vAlign w:val="bottom"/>
            <w:hideMark/>
          </w:tcPr>
          <w:p w:rsidR="002A5037" w:rsidRPr="009A3DA8" w:rsidRDefault="002A5037" w:rsidP="000A5722">
            <w:pPr>
              <w:ind w:right="-108"/>
              <w:rPr>
                <w:color w:val="000000"/>
                <w:lang w:val="en-GB" w:eastAsia="en-GB"/>
              </w:rPr>
            </w:pPr>
            <w:r w:rsidRPr="009A3DA8">
              <w:rPr>
                <w:color w:val="000000"/>
                <w:lang w:val="en-GB" w:eastAsia="en-GB"/>
              </w:rPr>
              <w:t>Total variance</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4924</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3820</w:t>
            </w:r>
          </w:p>
        </w:tc>
        <w:tc>
          <w:tcPr>
            <w:tcW w:w="843" w:type="dxa"/>
            <w:tcBorders>
              <w:top w:val="nil"/>
              <w:left w:val="nil"/>
              <w:bottom w:val="nil"/>
              <w:right w:val="single" w:sz="4" w:space="0" w:color="auto"/>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3747</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4183</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4210</w:t>
            </w:r>
          </w:p>
        </w:tc>
        <w:tc>
          <w:tcPr>
            <w:tcW w:w="843" w:type="dxa"/>
            <w:tcBorders>
              <w:top w:val="nil"/>
              <w:left w:val="nil"/>
              <w:bottom w:val="nil"/>
              <w:right w:val="single" w:sz="4" w:space="0" w:color="auto"/>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4183</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4911</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4692</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4643</w:t>
            </w:r>
          </w:p>
        </w:tc>
      </w:tr>
      <w:tr w:rsidR="002A5037" w:rsidRPr="009A3DA8" w:rsidTr="000A5722">
        <w:trPr>
          <w:trHeight w:val="315"/>
        </w:trPr>
        <w:tc>
          <w:tcPr>
            <w:tcW w:w="2705" w:type="dxa"/>
            <w:tcBorders>
              <w:top w:val="nil"/>
              <w:left w:val="nil"/>
              <w:bottom w:val="nil"/>
              <w:right w:val="single" w:sz="4" w:space="0" w:color="auto"/>
            </w:tcBorders>
            <w:shd w:val="clear" w:color="auto" w:fill="auto"/>
            <w:noWrap/>
            <w:vAlign w:val="bottom"/>
            <w:hideMark/>
          </w:tcPr>
          <w:p w:rsidR="002A5037" w:rsidRPr="009A3DA8" w:rsidRDefault="002A5037" w:rsidP="000A5722">
            <w:pPr>
              <w:rPr>
                <w:color w:val="000000"/>
                <w:lang w:val="en-GB" w:eastAsia="en-GB"/>
              </w:rPr>
            </w:pPr>
            <w:r w:rsidRPr="009A3DA8">
              <w:rPr>
                <w:color w:val="000000"/>
                <w:lang w:val="en-GB" w:eastAsia="en-GB"/>
              </w:rPr>
              <w:t>Within school variance</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3038</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3038</w:t>
            </w:r>
          </w:p>
        </w:tc>
        <w:tc>
          <w:tcPr>
            <w:tcW w:w="843" w:type="dxa"/>
            <w:tcBorders>
              <w:top w:val="nil"/>
              <w:left w:val="nil"/>
              <w:bottom w:val="nil"/>
              <w:right w:val="single" w:sz="4" w:space="0" w:color="auto"/>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3038</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3973</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3973</w:t>
            </w:r>
          </w:p>
        </w:tc>
        <w:tc>
          <w:tcPr>
            <w:tcW w:w="843" w:type="dxa"/>
            <w:tcBorders>
              <w:top w:val="nil"/>
              <w:left w:val="nil"/>
              <w:bottom w:val="nil"/>
              <w:right w:val="single" w:sz="4" w:space="0" w:color="auto"/>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3973</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4305</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4305</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4305</w:t>
            </w:r>
          </w:p>
        </w:tc>
      </w:tr>
      <w:tr w:rsidR="002A5037" w:rsidRPr="009A3DA8" w:rsidTr="000A5722">
        <w:trPr>
          <w:trHeight w:val="315"/>
        </w:trPr>
        <w:tc>
          <w:tcPr>
            <w:tcW w:w="2705" w:type="dxa"/>
            <w:tcBorders>
              <w:top w:val="nil"/>
              <w:left w:val="nil"/>
              <w:bottom w:val="nil"/>
              <w:right w:val="single" w:sz="4" w:space="0" w:color="auto"/>
            </w:tcBorders>
            <w:shd w:val="clear" w:color="auto" w:fill="auto"/>
            <w:noWrap/>
            <w:vAlign w:val="bottom"/>
            <w:hideMark/>
          </w:tcPr>
          <w:p w:rsidR="002A5037" w:rsidRPr="009A3DA8" w:rsidRDefault="002A5037" w:rsidP="000A5722">
            <w:pPr>
              <w:rPr>
                <w:color w:val="000000"/>
                <w:lang w:val="en-GB" w:eastAsia="en-GB"/>
              </w:rPr>
            </w:pPr>
            <w:r w:rsidRPr="009A3DA8">
              <w:rPr>
                <w:color w:val="000000"/>
                <w:lang w:val="en-GB" w:eastAsia="en-GB"/>
              </w:rPr>
              <w:lastRenderedPageBreak/>
              <w:t>Between school variance</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1885</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782</w:t>
            </w:r>
          </w:p>
        </w:tc>
        <w:tc>
          <w:tcPr>
            <w:tcW w:w="843" w:type="dxa"/>
            <w:tcBorders>
              <w:top w:val="nil"/>
              <w:left w:val="nil"/>
              <w:bottom w:val="nil"/>
              <w:right w:val="single" w:sz="4" w:space="0" w:color="auto"/>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709</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210</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237</w:t>
            </w:r>
          </w:p>
        </w:tc>
        <w:tc>
          <w:tcPr>
            <w:tcW w:w="843" w:type="dxa"/>
            <w:tcBorders>
              <w:top w:val="nil"/>
              <w:left w:val="nil"/>
              <w:bottom w:val="nil"/>
              <w:right w:val="single" w:sz="4" w:space="0" w:color="auto"/>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210</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606</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387</w:t>
            </w:r>
          </w:p>
        </w:tc>
        <w:tc>
          <w:tcPr>
            <w:tcW w:w="843" w:type="dxa"/>
            <w:tcBorders>
              <w:top w:val="nil"/>
              <w:left w:val="nil"/>
              <w:bottom w:val="nil"/>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338</w:t>
            </w:r>
          </w:p>
        </w:tc>
      </w:tr>
      <w:tr w:rsidR="002A5037" w:rsidRPr="009A3DA8" w:rsidTr="000A5722">
        <w:trPr>
          <w:trHeight w:val="315"/>
        </w:trPr>
        <w:tc>
          <w:tcPr>
            <w:tcW w:w="2705" w:type="dxa"/>
            <w:tcBorders>
              <w:top w:val="nil"/>
              <w:left w:val="nil"/>
              <w:bottom w:val="single" w:sz="4" w:space="0" w:color="auto"/>
              <w:right w:val="single" w:sz="4" w:space="0" w:color="auto"/>
            </w:tcBorders>
            <w:shd w:val="clear" w:color="auto" w:fill="auto"/>
            <w:noWrap/>
            <w:vAlign w:val="bottom"/>
            <w:hideMark/>
          </w:tcPr>
          <w:p w:rsidR="002A5037" w:rsidRPr="009A3DA8" w:rsidRDefault="002A5037" w:rsidP="000A5722">
            <w:pPr>
              <w:rPr>
                <w:color w:val="000000"/>
                <w:lang w:val="en-GB" w:eastAsia="en-GB"/>
              </w:rPr>
            </w:pPr>
            <w:r w:rsidRPr="009A3DA8">
              <w:rPr>
                <w:color w:val="000000"/>
                <w:lang w:val="en-GB" w:eastAsia="en-GB"/>
              </w:rPr>
              <w:t>Between/Total</w:t>
            </w:r>
          </w:p>
        </w:tc>
        <w:tc>
          <w:tcPr>
            <w:tcW w:w="843" w:type="dxa"/>
            <w:tcBorders>
              <w:top w:val="nil"/>
              <w:left w:val="nil"/>
              <w:bottom w:val="single" w:sz="4" w:space="0" w:color="auto"/>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0.383</w:t>
            </w:r>
          </w:p>
        </w:tc>
        <w:tc>
          <w:tcPr>
            <w:tcW w:w="843" w:type="dxa"/>
            <w:tcBorders>
              <w:top w:val="nil"/>
              <w:left w:val="nil"/>
              <w:bottom w:val="single" w:sz="4" w:space="0" w:color="auto"/>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0.205</w:t>
            </w:r>
          </w:p>
        </w:tc>
        <w:tc>
          <w:tcPr>
            <w:tcW w:w="843" w:type="dxa"/>
            <w:tcBorders>
              <w:top w:val="nil"/>
              <w:left w:val="nil"/>
              <w:bottom w:val="single" w:sz="4" w:space="0" w:color="auto"/>
              <w:right w:val="single" w:sz="4" w:space="0" w:color="auto"/>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0.189</w:t>
            </w:r>
          </w:p>
        </w:tc>
        <w:tc>
          <w:tcPr>
            <w:tcW w:w="843" w:type="dxa"/>
            <w:tcBorders>
              <w:top w:val="nil"/>
              <w:left w:val="nil"/>
              <w:bottom w:val="single" w:sz="4" w:space="0" w:color="auto"/>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0.050</w:t>
            </w:r>
          </w:p>
        </w:tc>
        <w:tc>
          <w:tcPr>
            <w:tcW w:w="843" w:type="dxa"/>
            <w:tcBorders>
              <w:top w:val="nil"/>
              <w:left w:val="nil"/>
              <w:bottom w:val="single" w:sz="4" w:space="0" w:color="auto"/>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0.056</w:t>
            </w:r>
          </w:p>
        </w:tc>
        <w:tc>
          <w:tcPr>
            <w:tcW w:w="843" w:type="dxa"/>
            <w:tcBorders>
              <w:top w:val="nil"/>
              <w:left w:val="nil"/>
              <w:bottom w:val="single" w:sz="4" w:space="0" w:color="auto"/>
              <w:right w:val="single" w:sz="4" w:space="0" w:color="auto"/>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0.050</w:t>
            </w:r>
          </w:p>
        </w:tc>
        <w:tc>
          <w:tcPr>
            <w:tcW w:w="843" w:type="dxa"/>
            <w:tcBorders>
              <w:top w:val="nil"/>
              <w:left w:val="nil"/>
              <w:bottom w:val="single" w:sz="4" w:space="0" w:color="auto"/>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0.123</w:t>
            </w:r>
          </w:p>
        </w:tc>
        <w:tc>
          <w:tcPr>
            <w:tcW w:w="843" w:type="dxa"/>
            <w:tcBorders>
              <w:top w:val="nil"/>
              <w:left w:val="nil"/>
              <w:bottom w:val="single" w:sz="4" w:space="0" w:color="auto"/>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0.082</w:t>
            </w:r>
          </w:p>
        </w:tc>
        <w:tc>
          <w:tcPr>
            <w:tcW w:w="843" w:type="dxa"/>
            <w:tcBorders>
              <w:top w:val="nil"/>
              <w:left w:val="nil"/>
              <w:bottom w:val="single" w:sz="4" w:space="0" w:color="auto"/>
              <w:right w:val="nil"/>
            </w:tcBorders>
            <w:shd w:val="clear" w:color="auto" w:fill="auto"/>
            <w:noWrap/>
            <w:vAlign w:val="bottom"/>
            <w:hideMark/>
          </w:tcPr>
          <w:p w:rsidR="002A5037" w:rsidRPr="009A3DA8" w:rsidRDefault="002A5037" w:rsidP="000A5722">
            <w:pPr>
              <w:jc w:val="right"/>
              <w:rPr>
                <w:color w:val="000000"/>
                <w:lang w:val="en-GB" w:eastAsia="en-GB"/>
              </w:rPr>
            </w:pPr>
            <w:r w:rsidRPr="009A3DA8">
              <w:rPr>
                <w:color w:val="000000"/>
                <w:lang w:val="en-US" w:eastAsia="en-GB"/>
              </w:rPr>
              <w:t>0.073</w:t>
            </w:r>
          </w:p>
        </w:tc>
      </w:tr>
    </w:tbl>
    <w:p w:rsidR="002A5037" w:rsidRPr="00C84F4F" w:rsidRDefault="002A5037" w:rsidP="002A5037">
      <w:pPr>
        <w:rPr>
          <w:lang w:val="en-GB"/>
        </w:rPr>
      </w:pPr>
    </w:p>
    <w:p w:rsidR="002A5037" w:rsidRPr="00DC423F" w:rsidRDefault="002A5037" w:rsidP="00F863C0">
      <w:pPr>
        <w:autoSpaceDE w:val="0"/>
        <w:autoSpaceDN w:val="0"/>
        <w:adjustRightInd w:val="0"/>
        <w:spacing w:line="360" w:lineRule="auto"/>
        <w:jc w:val="both"/>
        <w:rPr>
          <w:sz w:val="22"/>
          <w:szCs w:val="22"/>
          <w:lang w:val="en-GB"/>
        </w:rPr>
      </w:pPr>
    </w:p>
    <w:sectPr w:rsidR="002A5037" w:rsidRPr="00DC423F" w:rsidSect="007F00B8">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E15" w:rsidRDefault="00863E15">
      <w:r>
        <w:separator/>
      </w:r>
    </w:p>
  </w:endnote>
  <w:endnote w:type="continuationSeparator" w:id="0">
    <w:p w:rsidR="00863E15" w:rsidRDefault="00863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DMEJJ+Arial,Bold">
    <w:altName w:val="Arial"/>
    <w:panose1 w:val="00000000000000000000"/>
    <w:charset w:val="00"/>
    <w:family w:val="swiss"/>
    <w:notTrueType/>
    <w:pitch w:val="default"/>
    <w:sig w:usb0="00000003" w:usb1="00000000" w:usb2="00000000" w:usb3="00000000" w:csb0="00000001" w:csb1="00000000"/>
  </w:font>
  <w:font w:name="HDMEKL+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PS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6C" w:rsidRDefault="002C63DD" w:rsidP="00EC2713">
    <w:pPr>
      <w:pStyle w:val="Footer"/>
      <w:framePr w:wrap="around" w:vAnchor="text" w:hAnchor="margin" w:xAlign="right" w:y="1"/>
      <w:rPr>
        <w:rStyle w:val="PageNumber"/>
      </w:rPr>
    </w:pPr>
    <w:r>
      <w:rPr>
        <w:rStyle w:val="PageNumber"/>
      </w:rPr>
      <w:fldChar w:fldCharType="begin"/>
    </w:r>
    <w:r w:rsidR="004F456C">
      <w:rPr>
        <w:rStyle w:val="PageNumber"/>
      </w:rPr>
      <w:instrText xml:space="preserve">PAGE  </w:instrText>
    </w:r>
    <w:r>
      <w:rPr>
        <w:rStyle w:val="PageNumber"/>
      </w:rPr>
      <w:fldChar w:fldCharType="end"/>
    </w:r>
  </w:p>
  <w:p w:rsidR="004F456C" w:rsidRDefault="004F456C" w:rsidP="00D672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616"/>
      <w:docPartObj>
        <w:docPartGallery w:val="Page Numbers (Bottom of Page)"/>
        <w:docPartUnique/>
      </w:docPartObj>
    </w:sdtPr>
    <w:sdtContent>
      <w:p w:rsidR="004F456C" w:rsidRDefault="002C63DD">
        <w:pPr>
          <w:pStyle w:val="Footer"/>
          <w:jc w:val="right"/>
        </w:pPr>
        <w:fldSimple w:instr=" PAGE   \* MERGEFORMAT ">
          <w:r w:rsidR="002A5037">
            <w:rPr>
              <w:noProof/>
            </w:rPr>
            <w:t>23</w:t>
          </w:r>
        </w:fldSimple>
      </w:p>
    </w:sdtContent>
  </w:sdt>
  <w:p w:rsidR="004F456C" w:rsidRPr="00C470C3" w:rsidRDefault="004F456C" w:rsidP="00D672FC">
    <w:pPr>
      <w:pStyle w:val="Footer"/>
      <w:ind w:right="360"/>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E15" w:rsidRDefault="00863E15">
      <w:r>
        <w:separator/>
      </w:r>
    </w:p>
  </w:footnote>
  <w:footnote w:type="continuationSeparator" w:id="0">
    <w:p w:rsidR="00863E15" w:rsidRDefault="00863E15">
      <w:r>
        <w:continuationSeparator/>
      </w:r>
    </w:p>
  </w:footnote>
  <w:footnote w:id="1">
    <w:p w:rsidR="004F456C" w:rsidRPr="00B4624F" w:rsidRDefault="004F456C" w:rsidP="00F95DF3">
      <w:pPr>
        <w:pStyle w:val="FootnoteText"/>
        <w:rPr>
          <w:lang w:val="en-GB"/>
        </w:rPr>
      </w:pPr>
      <w:r>
        <w:rPr>
          <w:lang w:val="en-US"/>
        </w:rPr>
        <w:t xml:space="preserve">1 Saïd Hanchane: Director of the National </w:t>
      </w:r>
      <w:r w:rsidRPr="00554E81">
        <w:rPr>
          <w:lang w:val="en-GB"/>
        </w:rPr>
        <w:t>Authority</w:t>
      </w:r>
      <w:r>
        <w:rPr>
          <w:lang w:val="en-GB"/>
        </w:rPr>
        <w:t xml:space="preserve"> of A</w:t>
      </w:r>
      <w:r w:rsidRPr="00554E81">
        <w:rPr>
          <w:lang w:val="en-GB"/>
        </w:rPr>
        <w:t>ssessment at the</w:t>
      </w:r>
      <w:r>
        <w:rPr>
          <w:lang w:val="en-US"/>
        </w:rPr>
        <w:t xml:space="preserve"> Moroccan Higher Education council. Email: </w:t>
      </w:r>
      <w:r w:rsidRPr="002D00A1">
        <w:rPr>
          <w:lang w:val="en-US"/>
        </w:rPr>
        <w:t>shanchane@cse.ma</w:t>
      </w:r>
      <w:r>
        <w:rPr>
          <w:lang w:val="en-US"/>
        </w:rPr>
        <w:t xml:space="preserve">. </w:t>
      </w:r>
      <w:r w:rsidRPr="001C4D5D">
        <w:rPr>
          <w:lang w:val="en-US"/>
        </w:rPr>
        <w:t xml:space="preserve">Tarek </w:t>
      </w:r>
      <w:r>
        <w:rPr>
          <w:lang w:val="en-US"/>
        </w:rPr>
        <w:t>Mostafa (corresponding author)</w:t>
      </w:r>
      <w:r w:rsidRPr="001C4D5D">
        <w:rPr>
          <w:lang w:val="en-US"/>
        </w:rPr>
        <w:t xml:space="preserve">: </w:t>
      </w:r>
      <w:r w:rsidRPr="00D51F03">
        <w:rPr>
          <w:lang w:val="en-US"/>
        </w:rPr>
        <w:t>Researcher at</w:t>
      </w:r>
      <w:r>
        <w:rPr>
          <w:lang w:val="en-US"/>
        </w:rPr>
        <w:t xml:space="preserve"> the </w:t>
      </w:r>
      <w:r w:rsidRPr="009B18CF">
        <w:rPr>
          <w:lang w:val="en-US"/>
        </w:rPr>
        <w:t>Institute of Education - University of London</w:t>
      </w:r>
      <w:r>
        <w:rPr>
          <w:lang w:val="en-US"/>
        </w:rPr>
        <w:t xml:space="preserve">. </w:t>
      </w:r>
      <w:proofErr w:type="gramStart"/>
      <w:r w:rsidRPr="009B18CF">
        <w:rPr>
          <w:lang w:val="en-US"/>
        </w:rPr>
        <w:t>Centre for Learning and Life Chances in Knowledge Eco</w:t>
      </w:r>
      <w:r>
        <w:rPr>
          <w:lang w:val="en-US"/>
        </w:rPr>
        <w:t>nomies and Societies (LLAKES - ESRC).</w:t>
      </w:r>
      <w:proofErr w:type="gramEnd"/>
      <w:r>
        <w:rPr>
          <w:lang w:val="en-US"/>
        </w:rPr>
        <w:t xml:space="preserve"> </w:t>
      </w:r>
      <w:proofErr w:type="gramStart"/>
      <w:r w:rsidRPr="009B18CF">
        <w:rPr>
          <w:lang w:val="en-US"/>
        </w:rPr>
        <w:t>20 Bedford Way, London</w:t>
      </w:r>
      <w:r>
        <w:rPr>
          <w:lang w:val="en-US"/>
        </w:rPr>
        <w:t xml:space="preserve"> WC1H 0AL. Room 706.</w:t>
      </w:r>
      <w:proofErr w:type="gramEnd"/>
      <w:r>
        <w:rPr>
          <w:lang w:val="en-US"/>
        </w:rPr>
        <w:t xml:space="preserve"> </w:t>
      </w:r>
      <w:r w:rsidRPr="009B18CF">
        <w:rPr>
          <w:lang w:val="en-US"/>
        </w:rPr>
        <w:t>England, United Kingdom</w:t>
      </w:r>
      <w:r>
        <w:rPr>
          <w:lang w:val="en-US"/>
        </w:rPr>
        <w:t>. Office phone</w:t>
      </w:r>
      <w:r w:rsidRPr="009B18CF">
        <w:rPr>
          <w:lang w:val="en-US"/>
        </w:rPr>
        <w:t>: +</w:t>
      </w:r>
      <w:r>
        <w:rPr>
          <w:lang w:val="en-US"/>
        </w:rPr>
        <w:t>44 (0)2073315115. E</w:t>
      </w:r>
      <w:r w:rsidRPr="009B18CF">
        <w:rPr>
          <w:lang w:val="en-US"/>
        </w:rPr>
        <w:t>mail: T.Mostafa@ioe.ac.uk</w:t>
      </w:r>
      <w:r>
        <w:rPr>
          <w:lang w:val="en-US"/>
        </w:rPr>
        <w:t>. The authors are grateful to Martin Weale for his comments.</w:t>
      </w:r>
    </w:p>
  </w:footnote>
  <w:footnote w:id="2">
    <w:p w:rsidR="004F456C" w:rsidRPr="00E44BB3" w:rsidRDefault="004F456C" w:rsidP="00AF7057">
      <w:pPr>
        <w:pStyle w:val="FootnoteText"/>
        <w:jc w:val="both"/>
        <w:rPr>
          <w:lang w:val="en-GB"/>
        </w:rPr>
      </w:pPr>
      <w:r>
        <w:rPr>
          <w:rStyle w:val="FootnoteReference"/>
        </w:rPr>
        <w:footnoteRef/>
      </w:r>
      <w:r w:rsidRPr="00E44BB3">
        <w:rPr>
          <w:lang w:val="en-GB"/>
        </w:rPr>
        <w:t xml:space="preserve"> </w:t>
      </w:r>
      <w:r>
        <w:rPr>
          <w:lang w:val="en-GB"/>
        </w:rPr>
        <w:t>Note that in the PISA 2009 report, some of these shortfalls have been dealt with even though the problem of endogeneity was not spelt out.</w:t>
      </w:r>
    </w:p>
  </w:footnote>
  <w:footnote w:id="3">
    <w:p w:rsidR="00D90422" w:rsidRPr="00D90422" w:rsidRDefault="00D90422">
      <w:pPr>
        <w:pStyle w:val="FootnoteText"/>
        <w:rPr>
          <w:lang w:val="en-GB"/>
        </w:rPr>
      </w:pPr>
      <w:r>
        <w:rPr>
          <w:rStyle w:val="FootnoteReference"/>
        </w:rPr>
        <w:footnoteRef/>
      </w:r>
      <w:r w:rsidRPr="00D90422">
        <w:rPr>
          <w:lang w:val="en-GB"/>
        </w:rPr>
        <w:t xml:space="preserve"> </w:t>
      </w:r>
      <w:r>
        <w:rPr>
          <w:lang w:val="en-GB"/>
        </w:rPr>
        <w:t xml:space="preserve">Note that in our case we are estimating </w:t>
      </w:r>
      <w:r w:rsidR="00A45F94">
        <w:rPr>
          <w:lang w:val="en-GB"/>
        </w:rPr>
        <w:t xml:space="preserve">multilevel </w:t>
      </w:r>
      <w:r>
        <w:rPr>
          <w:lang w:val="en-GB"/>
        </w:rPr>
        <w:t>education production function</w:t>
      </w:r>
      <w:r w:rsidR="00A45F94">
        <w:rPr>
          <w:lang w:val="en-GB"/>
        </w:rPr>
        <w:t>s</w:t>
      </w:r>
      <w:r>
        <w:rPr>
          <w:lang w:val="en-GB"/>
        </w:rPr>
        <w:t xml:space="preserve"> in schools.</w:t>
      </w:r>
    </w:p>
  </w:footnote>
  <w:footnote w:id="4">
    <w:p w:rsidR="004F456C" w:rsidRPr="00C63E6E" w:rsidRDefault="004F456C" w:rsidP="00F70DFE">
      <w:pPr>
        <w:pStyle w:val="FootnoteText"/>
        <w:jc w:val="both"/>
        <w:rPr>
          <w:lang w:val="en-US"/>
        </w:rPr>
      </w:pPr>
      <w:r>
        <w:rPr>
          <w:rStyle w:val="FootnoteReference"/>
        </w:rPr>
        <w:footnoteRef/>
      </w:r>
      <w:r w:rsidRPr="00C63E6E">
        <w:rPr>
          <w:lang w:val="en-US"/>
        </w:rPr>
        <w:t xml:space="preserve"> The subscript </w:t>
      </w:r>
      <w:proofErr w:type="spellStart"/>
      <w:r w:rsidRPr="00C63E6E">
        <w:rPr>
          <w:lang w:val="en-US"/>
        </w:rPr>
        <w:t>i</w:t>
      </w:r>
      <w:proofErr w:type="spellEnd"/>
      <w:r w:rsidRPr="00C63E6E">
        <w:rPr>
          <w:lang w:val="en-US"/>
        </w:rPr>
        <w:t xml:space="preserve"> </w:t>
      </w:r>
      <w:proofErr w:type="gramStart"/>
      <w:r w:rsidRPr="00C63E6E">
        <w:rPr>
          <w:lang w:val="en-US"/>
        </w:rPr>
        <w:t>is</w:t>
      </w:r>
      <w:proofErr w:type="gramEnd"/>
      <w:r w:rsidRPr="00C63E6E">
        <w:rPr>
          <w:lang w:val="en-US"/>
        </w:rPr>
        <w:t xml:space="preserve"> for the level two uni</w:t>
      </w:r>
      <w:r>
        <w:rPr>
          <w:lang w:val="en-US"/>
        </w:rPr>
        <w:t xml:space="preserve">ts (firms) and t is for the level one units (time observations). This should not be confused with the notation in our multilevel model, where </w:t>
      </w:r>
      <w:proofErr w:type="spellStart"/>
      <w:r>
        <w:rPr>
          <w:lang w:val="en-US"/>
        </w:rPr>
        <w:t>i</w:t>
      </w:r>
      <w:proofErr w:type="spellEnd"/>
      <w:r>
        <w:rPr>
          <w:lang w:val="en-US"/>
        </w:rPr>
        <w:t xml:space="preserve"> </w:t>
      </w:r>
      <w:proofErr w:type="gramStart"/>
      <w:r>
        <w:rPr>
          <w:lang w:val="en-US"/>
        </w:rPr>
        <w:t>is</w:t>
      </w:r>
      <w:proofErr w:type="gramEnd"/>
      <w:r>
        <w:rPr>
          <w:lang w:val="en-US"/>
        </w:rPr>
        <w:t xml:space="preserve"> the subscript for the level 1 units (students) and j is the one for the level 2 units (schools).</w:t>
      </w:r>
    </w:p>
  </w:footnote>
  <w:footnote w:id="5">
    <w:p w:rsidR="004F456C" w:rsidRPr="00415FED" w:rsidRDefault="004F456C" w:rsidP="00C7008F">
      <w:pPr>
        <w:pStyle w:val="FootnoteText"/>
        <w:jc w:val="both"/>
        <w:rPr>
          <w:lang w:val="en-US"/>
        </w:rPr>
      </w:pPr>
      <w:r>
        <w:rPr>
          <w:rStyle w:val="FootnoteReference"/>
        </w:rPr>
        <w:footnoteRef/>
      </w:r>
      <w:r w:rsidRPr="00415FED">
        <w:rPr>
          <w:lang w:val="en-US"/>
        </w:rPr>
        <w:t xml:space="preserve"> In </w:t>
      </w:r>
      <w:r>
        <w:rPr>
          <w:lang w:val="en-US"/>
        </w:rPr>
        <w:t xml:space="preserve">the case of </w:t>
      </w:r>
      <w:smartTag w:uri="urn:schemas-microsoft-com:office:smarttags" w:element="place">
        <w:smartTag w:uri="urn:schemas-microsoft-com:office:smarttags" w:element="City">
          <w:r>
            <w:rPr>
              <w:lang w:val="en-US"/>
            </w:rPr>
            <w:t>PISA</w:t>
          </w:r>
        </w:smartTag>
      </w:smartTag>
      <w:r>
        <w:rPr>
          <w:lang w:val="en-US"/>
        </w:rPr>
        <w:t xml:space="preserve">, if the </w:t>
      </w:r>
      <w:r w:rsidRPr="00415FED">
        <w:rPr>
          <w:position w:val="-14"/>
          <w:lang w:val="en-US"/>
        </w:rPr>
        <w:object w:dxaOrig="380" w:dyaOrig="380">
          <v:shape id="_x0000_i1182" type="#_x0000_t75" style="width:19pt;height:19pt" o:ole="">
            <v:imagedata r:id="rId1" o:title=""/>
          </v:shape>
          <o:OLEObject Type="Embed" ProgID="Equation.3" ShapeID="_x0000_i1182" DrawAspect="Content" ObjectID="_1399470971" r:id="rId2"/>
        </w:object>
      </w:r>
      <w:r>
        <w:rPr>
          <w:lang w:val="en-US"/>
        </w:rPr>
        <w:t xml:space="preserve">is treated as fixed and is not decomposed into an overall intercept and a random part, then we have to estimate </w:t>
      </w:r>
      <w:proofErr w:type="gramStart"/>
      <w:r>
        <w:rPr>
          <w:lang w:val="en-US"/>
        </w:rPr>
        <w:t xml:space="preserve">a </w:t>
      </w:r>
      <w:r w:rsidRPr="00927FBE">
        <w:rPr>
          <w:position w:val="-12"/>
          <w:lang w:val="en-US"/>
        </w:rPr>
        <w:object w:dxaOrig="300" w:dyaOrig="360">
          <v:shape id="_x0000_i1183" type="#_x0000_t75" style="width:15pt;height:18.5pt" o:ole="">
            <v:imagedata r:id="rId3" o:title=""/>
          </v:shape>
          <o:OLEObject Type="Embed" ProgID="Equation.3" ShapeID="_x0000_i1183" DrawAspect="Content" ObjectID="_1399470972" r:id="rId4"/>
        </w:object>
      </w:r>
      <w:r>
        <w:rPr>
          <w:lang w:val="en-US"/>
        </w:rPr>
        <w:t xml:space="preserve"> for</w:t>
      </w:r>
      <w:proofErr w:type="gramEnd"/>
      <w:r>
        <w:rPr>
          <w:lang w:val="en-US"/>
        </w:rPr>
        <w:t xml:space="preserve"> each school (this will cause the loss of j degrees of freedom). However, when </w:t>
      </w:r>
      <w:r w:rsidRPr="00415FED">
        <w:rPr>
          <w:position w:val="-14"/>
          <w:lang w:val="en-US"/>
        </w:rPr>
        <w:object w:dxaOrig="380" w:dyaOrig="380">
          <v:shape id="_x0000_i1184" type="#_x0000_t75" style="width:19pt;height:19pt" o:ole="">
            <v:imagedata r:id="rId1" o:title=""/>
          </v:shape>
          <o:OLEObject Type="Embed" ProgID="Equation.3" ShapeID="_x0000_i1184" DrawAspect="Content" ObjectID="_1399470973" r:id="rId5"/>
        </w:object>
      </w:r>
      <w:r>
        <w:rPr>
          <w:lang w:val="en-US"/>
        </w:rPr>
        <w:t xml:space="preserve">is decomposed in the following manner </w:t>
      </w:r>
      <w:r w:rsidRPr="00E45CC4">
        <w:rPr>
          <w:position w:val="-14"/>
          <w:lang w:val="en-US"/>
        </w:rPr>
        <w:object w:dxaOrig="1180" w:dyaOrig="380">
          <v:shape id="_x0000_i1185" type="#_x0000_t75" style="width:59pt;height:19pt" o:ole="">
            <v:imagedata r:id="rId6" o:title=""/>
          </v:shape>
          <o:OLEObject Type="Embed" ProgID="Equation.3" ShapeID="_x0000_i1185" DrawAspect="Content" ObjectID="_1399470974" r:id="rId7"/>
        </w:object>
      </w:r>
      <w:r>
        <w:rPr>
          <w:lang w:val="en-US"/>
        </w:rPr>
        <w:t>,  only the constant overall intercept c and the random parts are estimated, thus saving some degrees of freedom.</w:t>
      </w:r>
    </w:p>
  </w:footnote>
  <w:footnote w:id="6">
    <w:p w:rsidR="00D52C37" w:rsidRPr="00D52C37" w:rsidRDefault="00D52C37">
      <w:pPr>
        <w:pStyle w:val="FootnoteText"/>
        <w:rPr>
          <w:lang w:val="en-GB"/>
        </w:rPr>
      </w:pPr>
      <w:r>
        <w:rPr>
          <w:rStyle w:val="FootnoteReference"/>
        </w:rPr>
        <w:footnoteRef/>
      </w:r>
      <w:r w:rsidRPr="00D52C37">
        <w:rPr>
          <w:lang w:val="en-GB"/>
        </w:rPr>
        <w:t xml:space="preserve"> </w:t>
      </w:r>
      <w:r w:rsidRPr="00DC423F">
        <w:rPr>
          <w:lang w:val="en-GB"/>
        </w:rPr>
        <w:t>This is similar to our level 2 endogeneity problem, where the</w:t>
      </w:r>
      <w:r w:rsidRPr="00DC423F">
        <w:rPr>
          <w:position w:val="-14"/>
          <w:lang w:val="en-GB"/>
        </w:rPr>
        <w:object w:dxaOrig="360" w:dyaOrig="380">
          <v:shape id="_x0000_i1186" type="#_x0000_t75" style="width:18.5pt;height:19pt" o:ole="">
            <v:imagedata r:id="rId8" o:title=""/>
          </v:shape>
          <o:OLEObject Type="Embed" ProgID="Equation.3" ShapeID="_x0000_i1186" DrawAspect="Content" ObjectID="_1399470975" r:id="rId9"/>
        </w:object>
      </w:r>
      <w:r w:rsidRPr="00DC423F">
        <w:rPr>
          <w:lang w:val="en-GB"/>
        </w:rPr>
        <w:t xml:space="preserve">s might be correlated with the </w:t>
      </w:r>
      <w:r w:rsidRPr="00DC423F">
        <w:rPr>
          <w:position w:val="-14"/>
          <w:lang w:val="en-GB"/>
        </w:rPr>
        <w:object w:dxaOrig="260" w:dyaOrig="380">
          <v:shape id="_x0000_i1187" type="#_x0000_t75" style="width:13pt;height:19pt" o:ole="">
            <v:imagedata r:id="rId10" o:title=""/>
          </v:shape>
          <o:OLEObject Type="Embed" ProgID="Equation.3" ShapeID="_x0000_i1187" DrawAspect="Content" ObjectID="_1399470976" r:id="rId11"/>
        </w:object>
      </w:r>
      <w:r w:rsidRPr="00DC423F">
        <w:rPr>
          <w:lang w:val="en-GB"/>
        </w:rPr>
        <w: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B3C"/>
    <w:multiLevelType w:val="hybridMultilevel"/>
    <w:tmpl w:val="9A624BDC"/>
    <w:lvl w:ilvl="0" w:tplc="040C0017">
      <w:start w:val="1"/>
      <w:numFmt w:val="lowerLetter"/>
      <w:lvlText w:val="%1)"/>
      <w:lvlJc w:val="left"/>
      <w:pPr>
        <w:tabs>
          <w:tab w:val="num" w:pos="720"/>
        </w:tabs>
        <w:ind w:left="720" w:hanging="360"/>
      </w:pPr>
    </w:lvl>
    <w:lvl w:ilvl="1" w:tplc="C53E60A2">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47C2FF3"/>
    <w:multiLevelType w:val="hybridMultilevel"/>
    <w:tmpl w:val="630C412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64E1D1B"/>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77B22B2"/>
    <w:multiLevelType w:val="hybridMultilevel"/>
    <w:tmpl w:val="BFF842A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nsid w:val="093150D2"/>
    <w:multiLevelType w:val="hybridMultilevel"/>
    <w:tmpl w:val="F61E8D90"/>
    <w:lvl w:ilvl="0" w:tplc="E89A1F2E">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154764F"/>
    <w:multiLevelType w:val="hybridMultilevel"/>
    <w:tmpl w:val="066A4C3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33208BE"/>
    <w:multiLevelType w:val="hybridMultilevel"/>
    <w:tmpl w:val="DCE87262"/>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nsid w:val="169D2C2D"/>
    <w:multiLevelType w:val="hybridMultilevel"/>
    <w:tmpl w:val="5902F76C"/>
    <w:lvl w:ilvl="0" w:tplc="040C0017">
      <w:start w:val="1"/>
      <w:numFmt w:val="lowerLetter"/>
      <w:lvlText w:val="%1)"/>
      <w:lvlJc w:val="left"/>
      <w:pPr>
        <w:tabs>
          <w:tab w:val="num" w:pos="720"/>
        </w:tabs>
        <w:ind w:left="720" w:hanging="360"/>
      </w:pPr>
    </w:lvl>
    <w:lvl w:ilvl="1" w:tplc="83C6D9F2">
      <w:start w:val="1"/>
      <w:numFmt w:val="decimal"/>
      <w:lvlText w:val="%2."/>
      <w:lvlJc w:val="left"/>
      <w:pPr>
        <w:tabs>
          <w:tab w:val="num" w:pos="1440"/>
        </w:tabs>
        <w:ind w:left="1440" w:hanging="360"/>
      </w:pPr>
      <w:rPr>
        <w:rFonts w:hint="default"/>
        <w:b/>
        <w:sz w:val="32"/>
        <w:szCs w:val="32"/>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7E90B54"/>
    <w:multiLevelType w:val="multilevel"/>
    <w:tmpl w:val="A094B756"/>
    <w:lvl w:ilvl="0">
      <w:start w:val="1"/>
      <w:numFmt w:val="decimal"/>
      <w:lvlText w:val="%1."/>
      <w:lvlJc w:val="left"/>
      <w:pPr>
        <w:tabs>
          <w:tab w:val="num" w:pos="1440"/>
        </w:tabs>
        <w:ind w:left="1440" w:hanging="360"/>
      </w:pPr>
      <w:rPr>
        <w:rFonts w:hint="default"/>
      </w:rPr>
    </w:lvl>
    <w:lvl w:ilvl="1">
      <w:start w:val="4"/>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9">
    <w:nsid w:val="199F1167"/>
    <w:multiLevelType w:val="hybridMultilevel"/>
    <w:tmpl w:val="A8BCBCDC"/>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F">
      <w:start w:val="1"/>
      <w:numFmt w:val="decimal"/>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1CEC50A3"/>
    <w:multiLevelType w:val="multilevel"/>
    <w:tmpl w:val="ECBEDE78"/>
    <w:lvl w:ilvl="0">
      <w:start w:val="1"/>
      <w:numFmt w:val="decimal"/>
      <w:lvlText w:val="%1."/>
      <w:lvlJc w:val="left"/>
      <w:pPr>
        <w:tabs>
          <w:tab w:val="num" w:pos="495"/>
        </w:tabs>
        <w:ind w:left="495" w:hanging="495"/>
      </w:pPr>
      <w:rPr>
        <w:rFonts w:hint="default"/>
        <w:b/>
        <w:sz w:val="28"/>
        <w:szCs w:val="28"/>
      </w:rPr>
    </w:lvl>
    <w:lvl w:ilvl="1">
      <w:start w:val="1"/>
      <w:numFmt w:val="decimal"/>
      <w:lvlText w:val="%1.%2."/>
      <w:lvlJc w:val="left"/>
      <w:pPr>
        <w:tabs>
          <w:tab w:val="num" w:pos="495"/>
        </w:tabs>
        <w:ind w:left="495" w:hanging="495"/>
      </w:pPr>
      <w:rPr>
        <w:rFonts w:hint="default"/>
        <w:b/>
        <w:sz w:val="28"/>
      </w:rPr>
    </w:lvl>
    <w:lvl w:ilvl="2">
      <w:start w:val="1"/>
      <w:numFmt w:val="decimal"/>
      <w:lvlText w:val="%1.%2.%3."/>
      <w:lvlJc w:val="left"/>
      <w:pPr>
        <w:tabs>
          <w:tab w:val="num" w:pos="720"/>
        </w:tabs>
        <w:ind w:left="720" w:hanging="720"/>
      </w:pPr>
      <w:rPr>
        <w:rFonts w:hint="default"/>
        <w:b/>
        <w:sz w:val="24"/>
        <w:szCs w:val="24"/>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11">
    <w:nsid w:val="1DD93988"/>
    <w:multiLevelType w:val="hybridMultilevel"/>
    <w:tmpl w:val="9B241C8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9F41F92"/>
    <w:multiLevelType w:val="hybridMultilevel"/>
    <w:tmpl w:val="D2823FE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2CD229FA"/>
    <w:multiLevelType w:val="multilevel"/>
    <w:tmpl w:val="A594CAA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F396679"/>
    <w:multiLevelType w:val="hybridMultilevel"/>
    <w:tmpl w:val="E5126152"/>
    <w:lvl w:ilvl="0" w:tplc="040C0017">
      <w:start w:val="1"/>
      <w:numFmt w:val="lowerLetter"/>
      <w:lvlText w:val="%1)"/>
      <w:lvlJc w:val="left"/>
      <w:pPr>
        <w:tabs>
          <w:tab w:val="num" w:pos="780"/>
        </w:tabs>
        <w:ind w:left="780" w:hanging="360"/>
      </w:pPr>
    </w:lvl>
    <w:lvl w:ilvl="1" w:tplc="711CA04A">
      <w:start w:val="1"/>
      <w:numFmt w:val="decimal"/>
      <w:lvlText w:val="%2."/>
      <w:lvlJc w:val="left"/>
      <w:pPr>
        <w:tabs>
          <w:tab w:val="num" w:pos="1500"/>
        </w:tabs>
        <w:ind w:left="1500" w:hanging="360"/>
      </w:pPr>
      <w:rPr>
        <w:rFonts w:hint="default"/>
      </w:rPr>
    </w:lvl>
    <w:lvl w:ilvl="2" w:tplc="E0AA7D4C">
      <w:start w:val="1"/>
      <w:numFmt w:val="lowerLetter"/>
      <w:lvlText w:val="%3."/>
      <w:lvlJc w:val="left"/>
      <w:pPr>
        <w:tabs>
          <w:tab w:val="num" w:pos="2400"/>
        </w:tabs>
        <w:ind w:left="2400" w:hanging="360"/>
      </w:pPr>
      <w:rPr>
        <w:rFonts w:hint="default"/>
      </w:r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15">
    <w:nsid w:val="2F674180"/>
    <w:multiLevelType w:val="hybridMultilevel"/>
    <w:tmpl w:val="3670D306"/>
    <w:lvl w:ilvl="0" w:tplc="E89A1F2E">
      <w:start w:val="4"/>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34F135A8"/>
    <w:multiLevelType w:val="hybridMultilevel"/>
    <w:tmpl w:val="B4B8A1D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AE76DAF"/>
    <w:multiLevelType w:val="hybridMultilevel"/>
    <w:tmpl w:val="2054A85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C14BAE"/>
    <w:multiLevelType w:val="multilevel"/>
    <w:tmpl w:val="4370A18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8DE428D"/>
    <w:multiLevelType w:val="hybridMultilevel"/>
    <w:tmpl w:val="9A4E110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AFC7490"/>
    <w:multiLevelType w:val="hybridMultilevel"/>
    <w:tmpl w:val="2784700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0C55D3A"/>
    <w:multiLevelType w:val="hybridMultilevel"/>
    <w:tmpl w:val="990264E4"/>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2">
    <w:nsid w:val="51A14B31"/>
    <w:multiLevelType w:val="hybridMultilevel"/>
    <w:tmpl w:val="D41CEB36"/>
    <w:lvl w:ilvl="0" w:tplc="C53E60A2">
      <w:start w:val="1"/>
      <w:numFmt w:val="decimal"/>
      <w:lvlText w:val="%1."/>
      <w:lvlJc w:val="left"/>
      <w:pPr>
        <w:tabs>
          <w:tab w:val="num" w:pos="1440"/>
        </w:tabs>
        <w:ind w:left="144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5295661E"/>
    <w:multiLevelType w:val="hybridMultilevel"/>
    <w:tmpl w:val="CB46D17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544B1583"/>
    <w:multiLevelType w:val="hybridMultilevel"/>
    <w:tmpl w:val="D4183E5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89349B4"/>
    <w:multiLevelType w:val="hybridMultilevel"/>
    <w:tmpl w:val="3248418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5BC90151"/>
    <w:multiLevelType w:val="hybridMultilevel"/>
    <w:tmpl w:val="3B96548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D75905"/>
    <w:multiLevelType w:val="hybridMultilevel"/>
    <w:tmpl w:val="D1C6470C"/>
    <w:lvl w:ilvl="0" w:tplc="040C000F">
      <w:start w:val="1"/>
      <w:numFmt w:val="decimal"/>
      <w:lvlText w:val="%1."/>
      <w:lvlJc w:val="left"/>
      <w:pPr>
        <w:tabs>
          <w:tab w:val="num" w:pos="780"/>
        </w:tabs>
        <w:ind w:left="780" w:hanging="360"/>
      </w:p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28">
    <w:nsid w:val="5EE241E7"/>
    <w:multiLevelType w:val="hybridMultilevel"/>
    <w:tmpl w:val="1DF23A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12C1BA9"/>
    <w:multiLevelType w:val="hybridMultilevel"/>
    <w:tmpl w:val="D31E9C3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5E84064"/>
    <w:multiLevelType w:val="multilevel"/>
    <w:tmpl w:val="1F926F9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nsid w:val="686940CE"/>
    <w:multiLevelType w:val="multilevel"/>
    <w:tmpl w:val="D2E64E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6E1D0C79"/>
    <w:multiLevelType w:val="hybridMultilevel"/>
    <w:tmpl w:val="9874FE1C"/>
    <w:lvl w:ilvl="0" w:tplc="040C0017">
      <w:start w:val="1"/>
      <w:numFmt w:val="lowerLetter"/>
      <w:lvlText w:val="%1)"/>
      <w:lvlJc w:val="left"/>
      <w:pPr>
        <w:tabs>
          <w:tab w:val="num" w:pos="1200"/>
        </w:tabs>
        <w:ind w:left="1200" w:hanging="360"/>
      </w:pPr>
    </w:lvl>
    <w:lvl w:ilvl="1" w:tplc="040C000F">
      <w:start w:val="1"/>
      <w:numFmt w:val="decimal"/>
      <w:lvlText w:val="%2."/>
      <w:lvlJc w:val="left"/>
      <w:pPr>
        <w:tabs>
          <w:tab w:val="num" w:pos="1920"/>
        </w:tabs>
        <w:ind w:left="1920" w:hanging="360"/>
      </w:pPr>
    </w:lvl>
    <w:lvl w:ilvl="2" w:tplc="040C001B" w:tentative="1">
      <w:start w:val="1"/>
      <w:numFmt w:val="lowerRoman"/>
      <w:lvlText w:val="%3."/>
      <w:lvlJc w:val="right"/>
      <w:pPr>
        <w:tabs>
          <w:tab w:val="num" w:pos="2640"/>
        </w:tabs>
        <w:ind w:left="2640" w:hanging="180"/>
      </w:pPr>
    </w:lvl>
    <w:lvl w:ilvl="3" w:tplc="040C000F" w:tentative="1">
      <w:start w:val="1"/>
      <w:numFmt w:val="decimal"/>
      <w:lvlText w:val="%4."/>
      <w:lvlJc w:val="left"/>
      <w:pPr>
        <w:tabs>
          <w:tab w:val="num" w:pos="3360"/>
        </w:tabs>
        <w:ind w:left="3360" w:hanging="360"/>
      </w:pPr>
    </w:lvl>
    <w:lvl w:ilvl="4" w:tplc="040C0019" w:tentative="1">
      <w:start w:val="1"/>
      <w:numFmt w:val="lowerLetter"/>
      <w:lvlText w:val="%5."/>
      <w:lvlJc w:val="left"/>
      <w:pPr>
        <w:tabs>
          <w:tab w:val="num" w:pos="4080"/>
        </w:tabs>
        <w:ind w:left="4080" w:hanging="360"/>
      </w:pPr>
    </w:lvl>
    <w:lvl w:ilvl="5" w:tplc="040C001B" w:tentative="1">
      <w:start w:val="1"/>
      <w:numFmt w:val="lowerRoman"/>
      <w:lvlText w:val="%6."/>
      <w:lvlJc w:val="right"/>
      <w:pPr>
        <w:tabs>
          <w:tab w:val="num" w:pos="4800"/>
        </w:tabs>
        <w:ind w:left="4800" w:hanging="180"/>
      </w:pPr>
    </w:lvl>
    <w:lvl w:ilvl="6" w:tplc="040C000F" w:tentative="1">
      <w:start w:val="1"/>
      <w:numFmt w:val="decimal"/>
      <w:lvlText w:val="%7."/>
      <w:lvlJc w:val="left"/>
      <w:pPr>
        <w:tabs>
          <w:tab w:val="num" w:pos="5520"/>
        </w:tabs>
        <w:ind w:left="5520" w:hanging="360"/>
      </w:pPr>
    </w:lvl>
    <w:lvl w:ilvl="7" w:tplc="040C0019" w:tentative="1">
      <w:start w:val="1"/>
      <w:numFmt w:val="lowerLetter"/>
      <w:lvlText w:val="%8."/>
      <w:lvlJc w:val="left"/>
      <w:pPr>
        <w:tabs>
          <w:tab w:val="num" w:pos="6240"/>
        </w:tabs>
        <w:ind w:left="6240" w:hanging="360"/>
      </w:pPr>
    </w:lvl>
    <w:lvl w:ilvl="8" w:tplc="040C001B" w:tentative="1">
      <w:start w:val="1"/>
      <w:numFmt w:val="lowerRoman"/>
      <w:lvlText w:val="%9."/>
      <w:lvlJc w:val="right"/>
      <w:pPr>
        <w:tabs>
          <w:tab w:val="num" w:pos="6960"/>
        </w:tabs>
        <w:ind w:left="6960" w:hanging="180"/>
      </w:pPr>
    </w:lvl>
  </w:abstractNum>
  <w:abstractNum w:abstractNumId="33">
    <w:nsid w:val="6FAD12B3"/>
    <w:multiLevelType w:val="hybridMultilevel"/>
    <w:tmpl w:val="255804EC"/>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72335662"/>
    <w:multiLevelType w:val="hybridMultilevel"/>
    <w:tmpl w:val="D6421E4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79046E03"/>
    <w:multiLevelType w:val="multilevel"/>
    <w:tmpl w:val="7F6CF5D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30"/>
  </w:num>
  <w:num w:numId="2">
    <w:abstractNumId w:val="3"/>
  </w:num>
  <w:num w:numId="3">
    <w:abstractNumId w:val="2"/>
  </w:num>
  <w:num w:numId="4">
    <w:abstractNumId w:val="11"/>
  </w:num>
  <w:num w:numId="5">
    <w:abstractNumId w:val="20"/>
  </w:num>
  <w:num w:numId="6">
    <w:abstractNumId w:val="18"/>
  </w:num>
  <w:num w:numId="7">
    <w:abstractNumId w:val="10"/>
  </w:num>
  <w:num w:numId="8">
    <w:abstractNumId w:val="24"/>
  </w:num>
  <w:num w:numId="9">
    <w:abstractNumId w:val="29"/>
  </w:num>
  <w:num w:numId="10">
    <w:abstractNumId w:val="28"/>
  </w:num>
  <w:num w:numId="11">
    <w:abstractNumId w:val="23"/>
  </w:num>
  <w:num w:numId="12">
    <w:abstractNumId w:val="19"/>
  </w:num>
  <w:num w:numId="13">
    <w:abstractNumId w:val="5"/>
  </w:num>
  <w:num w:numId="14">
    <w:abstractNumId w:val="9"/>
  </w:num>
  <w:num w:numId="15">
    <w:abstractNumId w:val="7"/>
  </w:num>
  <w:num w:numId="16">
    <w:abstractNumId w:val="21"/>
  </w:num>
  <w:num w:numId="17">
    <w:abstractNumId w:val="27"/>
  </w:num>
  <w:num w:numId="18">
    <w:abstractNumId w:val="4"/>
  </w:num>
  <w:num w:numId="19">
    <w:abstractNumId w:val="12"/>
  </w:num>
  <w:num w:numId="20">
    <w:abstractNumId w:val="13"/>
  </w:num>
  <w:num w:numId="21">
    <w:abstractNumId w:val="16"/>
  </w:num>
  <w:num w:numId="22">
    <w:abstractNumId w:val="34"/>
  </w:num>
  <w:num w:numId="23">
    <w:abstractNumId w:val="15"/>
  </w:num>
  <w:num w:numId="24">
    <w:abstractNumId w:val="6"/>
  </w:num>
  <w:num w:numId="25">
    <w:abstractNumId w:val="14"/>
  </w:num>
  <w:num w:numId="26">
    <w:abstractNumId w:val="1"/>
  </w:num>
  <w:num w:numId="27">
    <w:abstractNumId w:val="25"/>
  </w:num>
  <w:num w:numId="28">
    <w:abstractNumId w:val="33"/>
  </w:num>
  <w:num w:numId="29">
    <w:abstractNumId w:val="35"/>
  </w:num>
  <w:num w:numId="30">
    <w:abstractNumId w:val="32"/>
  </w:num>
  <w:num w:numId="31">
    <w:abstractNumId w:val="0"/>
  </w:num>
  <w:num w:numId="32">
    <w:abstractNumId w:val="31"/>
  </w:num>
  <w:num w:numId="33">
    <w:abstractNumId w:val="22"/>
  </w:num>
  <w:num w:numId="34">
    <w:abstractNumId w:val="8"/>
  </w:num>
  <w:num w:numId="35">
    <w:abstractNumId w:val="17"/>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D672FC"/>
    <w:rsid w:val="000008C0"/>
    <w:rsid w:val="000014E1"/>
    <w:rsid w:val="00001549"/>
    <w:rsid w:val="000027A8"/>
    <w:rsid w:val="00002926"/>
    <w:rsid w:val="00003B6C"/>
    <w:rsid w:val="00004B6F"/>
    <w:rsid w:val="0000551D"/>
    <w:rsid w:val="00005D68"/>
    <w:rsid w:val="000065E3"/>
    <w:rsid w:val="000066F2"/>
    <w:rsid w:val="0000793B"/>
    <w:rsid w:val="00007A08"/>
    <w:rsid w:val="00007D91"/>
    <w:rsid w:val="00010012"/>
    <w:rsid w:val="000109B1"/>
    <w:rsid w:val="00010B76"/>
    <w:rsid w:val="00010EB7"/>
    <w:rsid w:val="00012479"/>
    <w:rsid w:val="00013072"/>
    <w:rsid w:val="00014A48"/>
    <w:rsid w:val="000161FD"/>
    <w:rsid w:val="000169CD"/>
    <w:rsid w:val="00017E47"/>
    <w:rsid w:val="000219A2"/>
    <w:rsid w:val="00023366"/>
    <w:rsid w:val="00023590"/>
    <w:rsid w:val="000248C1"/>
    <w:rsid w:val="0002574A"/>
    <w:rsid w:val="00025AC1"/>
    <w:rsid w:val="00026043"/>
    <w:rsid w:val="000304B8"/>
    <w:rsid w:val="000310C4"/>
    <w:rsid w:val="00031515"/>
    <w:rsid w:val="00031FFB"/>
    <w:rsid w:val="0003301C"/>
    <w:rsid w:val="000331CF"/>
    <w:rsid w:val="00033484"/>
    <w:rsid w:val="00036A2D"/>
    <w:rsid w:val="00036BA5"/>
    <w:rsid w:val="00036CCC"/>
    <w:rsid w:val="0003703B"/>
    <w:rsid w:val="00037EF2"/>
    <w:rsid w:val="00040AD1"/>
    <w:rsid w:val="00042854"/>
    <w:rsid w:val="00042907"/>
    <w:rsid w:val="00043F8F"/>
    <w:rsid w:val="00045C1C"/>
    <w:rsid w:val="00054580"/>
    <w:rsid w:val="00054954"/>
    <w:rsid w:val="000550D1"/>
    <w:rsid w:val="00055F16"/>
    <w:rsid w:val="00056229"/>
    <w:rsid w:val="0005677C"/>
    <w:rsid w:val="00056B7C"/>
    <w:rsid w:val="00057192"/>
    <w:rsid w:val="000572C6"/>
    <w:rsid w:val="00057E95"/>
    <w:rsid w:val="0006115E"/>
    <w:rsid w:val="00061581"/>
    <w:rsid w:val="00063ACB"/>
    <w:rsid w:val="00063D4F"/>
    <w:rsid w:val="000651EC"/>
    <w:rsid w:val="00065411"/>
    <w:rsid w:val="000677B1"/>
    <w:rsid w:val="00067E9B"/>
    <w:rsid w:val="0007011B"/>
    <w:rsid w:val="00071025"/>
    <w:rsid w:val="0007174E"/>
    <w:rsid w:val="00071C47"/>
    <w:rsid w:val="00072095"/>
    <w:rsid w:val="00072A6B"/>
    <w:rsid w:val="00072D33"/>
    <w:rsid w:val="00072E31"/>
    <w:rsid w:val="000753EE"/>
    <w:rsid w:val="00077B5A"/>
    <w:rsid w:val="00080915"/>
    <w:rsid w:val="00080F89"/>
    <w:rsid w:val="000813E8"/>
    <w:rsid w:val="000816F3"/>
    <w:rsid w:val="000820B5"/>
    <w:rsid w:val="000841E6"/>
    <w:rsid w:val="00084E6B"/>
    <w:rsid w:val="000864FD"/>
    <w:rsid w:val="000866C3"/>
    <w:rsid w:val="00086916"/>
    <w:rsid w:val="00086BF0"/>
    <w:rsid w:val="000905B2"/>
    <w:rsid w:val="00091C61"/>
    <w:rsid w:val="00092654"/>
    <w:rsid w:val="00092782"/>
    <w:rsid w:val="00093568"/>
    <w:rsid w:val="00094100"/>
    <w:rsid w:val="0009536B"/>
    <w:rsid w:val="00096B39"/>
    <w:rsid w:val="000970F1"/>
    <w:rsid w:val="0009733B"/>
    <w:rsid w:val="00097E43"/>
    <w:rsid w:val="000A1F7C"/>
    <w:rsid w:val="000A4534"/>
    <w:rsid w:val="000A74D0"/>
    <w:rsid w:val="000A76CF"/>
    <w:rsid w:val="000B08DC"/>
    <w:rsid w:val="000B1423"/>
    <w:rsid w:val="000B1809"/>
    <w:rsid w:val="000B1920"/>
    <w:rsid w:val="000B21DD"/>
    <w:rsid w:val="000B2FFE"/>
    <w:rsid w:val="000B33FD"/>
    <w:rsid w:val="000B3B12"/>
    <w:rsid w:val="000B45D6"/>
    <w:rsid w:val="000B5433"/>
    <w:rsid w:val="000B5680"/>
    <w:rsid w:val="000B6487"/>
    <w:rsid w:val="000B743D"/>
    <w:rsid w:val="000B77AE"/>
    <w:rsid w:val="000C079D"/>
    <w:rsid w:val="000C16EF"/>
    <w:rsid w:val="000C1B7C"/>
    <w:rsid w:val="000C1D43"/>
    <w:rsid w:val="000C2184"/>
    <w:rsid w:val="000C4C0A"/>
    <w:rsid w:val="000C56EF"/>
    <w:rsid w:val="000C5FE9"/>
    <w:rsid w:val="000C6243"/>
    <w:rsid w:val="000C7706"/>
    <w:rsid w:val="000C78E9"/>
    <w:rsid w:val="000D1012"/>
    <w:rsid w:val="000D110D"/>
    <w:rsid w:val="000D1B59"/>
    <w:rsid w:val="000D38AB"/>
    <w:rsid w:val="000D4695"/>
    <w:rsid w:val="000D5263"/>
    <w:rsid w:val="000D56C8"/>
    <w:rsid w:val="000D7AE1"/>
    <w:rsid w:val="000E4A6C"/>
    <w:rsid w:val="000E4CA3"/>
    <w:rsid w:val="000E6EDC"/>
    <w:rsid w:val="000E76CD"/>
    <w:rsid w:val="000F0105"/>
    <w:rsid w:val="000F1ACB"/>
    <w:rsid w:val="000F4F22"/>
    <w:rsid w:val="000F557A"/>
    <w:rsid w:val="000F6246"/>
    <w:rsid w:val="000F6580"/>
    <w:rsid w:val="000F68D7"/>
    <w:rsid w:val="000F7537"/>
    <w:rsid w:val="000F7753"/>
    <w:rsid w:val="00101252"/>
    <w:rsid w:val="0010184E"/>
    <w:rsid w:val="0010223A"/>
    <w:rsid w:val="00102746"/>
    <w:rsid w:val="00103222"/>
    <w:rsid w:val="001036D1"/>
    <w:rsid w:val="00104C77"/>
    <w:rsid w:val="001063D2"/>
    <w:rsid w:val="00106D99"/>
    <w:rsid w:val="0010702D"/>
    <w:rsid w:val="0011074C"/>
    <w:rsid w:val="0011098C"/>
    <w:rsid w:val="00111551"/>
    <w:rsid w:val="00112017"/>
    <w:rsid w:val="00112371"/>
    <w:rsid w:val="00114F39"/>
    <w:rsid w:val="0011532F"/>
    <w:rsid w:val="00115623"/>
    <w:rsid w:val="00115EDA"/>
    <w:rsid w:val="00116E4F"/>
    <w:rsid w:val="001175DB"/>
    <w:rsid w:val="00117863"/>
    <w:rsid w:val="00120287"/>
    <w:rsid w:val="00120AD7"/>
    <w:rsid w:val="00120AE9"/>
    <w:rsid w:val="0012541E"/>
    <w:rsid w:val="00125B29"/>
    <w:rsid w:val="00126E40"/>
    <w:rsid w:val="00130D8B"/>
    <w:rsid w:val="001310FA"/>
    <w:rsid w:val="00131355"/>
    <w:rsid w:val="00131833"/>
    <w:rsid w:val="00132110"/>
    <w:rsid w:val="001321DE"/>
    <w:rsid w:val="00132ED1"/>
    <w:rsid w:val="0013348E"/>
    <w:rsid w:val="00133C39"/>
    <w:rsid w:val="00135E5E"/>
    <w:rsid w:val="00137760"/>
    <w:rsid w:val="00140747"/>
    <w:rsid w:val="00140D03"/>
    <w:rsid w:val="00143319"/>
    <w:rsid w:val="00143BFA"/>
    <w:rsid w:val="00144FFD"/>
    <w:rsid w:val="001451EB"/>
    <w:rsid w:val="0014594E"/>
    <w:rsid w:val="001467BD"/>
    <w:rsid w:val="00146BC2"/>
    <w:rsid w:val="001471D9"/>
    <w:rsid w:val="00150981"/>
    <w:rsid w:val="00152F4B"/>
    <w:rsid w:val="001538B1"/>
    <w:rsid w:val="0015452A"/>
    <w:rsid w:val="001545F2"/>
    <w:rsid w:val="00154E8D"/>
    <w:rsid w:val="00155A36"/>
    <w:rsid w:val="00155B3D"/>
    <w:rsid w:val="00156CB7"/>
    <w:rsid w:val="00157F18"/>
    <w:rsid w:val="001602AF"/>
    <w:rsid w:val="00160B15"/>
    <w:rsid w:val="001612D0"/>
    <w:rsid w:val="00162DA4"/>
    <w:rsid w:val="00164970"/>
    <w:rsid w:val="00165AC9"/>
    <w:rsid w:val="00165BB3"/>
    <w:rsid w:val="00167A5B"/>
    <w:rsid w:val="001708A4"/>
    <w:rsid w:val="00170CA5"/>
    <w:rsid w:val="001712F9"/>
    <w:rsid w:val="00171C78"/>
    <w:rsid w:val="00171DF8"/>
    <w:rsid w:val="00172D71"/>
    <w:rsid w:val="001745C4"/>
    <w:rsid w:val="00177B71"/>
    <w:rsid w:val="00177D44"/>
    <w:rsid w:val="00180B8F"/>
    <w:rsid w:val="00181DE9"/>
    <w:rsid w:val="00184F83"/>
    <w:rsid w:val="00187422"/>
    <w:rsid w:val="001905F4"/>
    <w:rsid w:val="0019081C"/>
    <w:rsid w:val="00191ED7"/>
    <w:rsid w:val="0019394A"/>
    <w:rsid w:val="00193C7A"/>
    <w:rsid w:val="00194DF2"/>
    <w:rsid w:val="001950B7"/>
    <w:rsid w:val="00196EE0"/>
    <w:rsid w:val="00196FCA"/>
    <w:rsid w:val="0019754C"/>
    <w:rsid w:val="001A44E7"/>
    <w:rsid w:val="001A63DC"/>
    <w:rsid w:val="001A738C"/>
    <w:rsid w:val="001B1EFB"/>
    <w:rsid w:val="001B2AB4"/>
    <w:rsid w:val="001B3ACF"/>
    <w:rsid w:val="001B5481"/>
    <w:rsid w:val="001B57DD"/>
    <w:rsid w:val="001B6AC2"/>
    <w:rsid w:val="001C486B"/>
    <w:rsid w:val="001C4D5D"/>
    <w:rsid w:val="001C5885"/>
    <w:rsid w:val="001C5AEF"/>
    <w:rsid w:val="001C7E2F"/>
    <w:rsid w:val="001D2D0D"/>
    <w:rsid w:val="001D2EFE"/>
    <w:rsid w:val="001D3F57"/>
    <w:rsid w:val="001D405D"/>
    <w:rsid w:val="001D4AED"/>
    <w:rsid w:val="001D57ED"/>
    <w:rsid w:val="001D62FB"/>
    <w:rsid w:val="001D6461"/>
    <w:rsid w:val="001D69F8"/>
    <w:rsid w:val="001D7589"/>
    <w:rsid w:val="001E0F9F"/>
    <w:rsid w:val="001E1D27"/>
    <w:rsid w:val="001E202D"/>
    <w:rsid w:val="001E29C0"/>
    <w:rsid w:val="001E36AC"/>
    <w:rsid w:val="001E4292"/>
    <w:rsid w:val="001F04D0"/>
    <w:rsid w:val="001F1174"/>
    <w:rsid w:val="001F1D52"/>
    <w:rsid w:val="001F1E8F"/>
    <w:rsid w:val="001F23F2"/>
    <w:rsid w:val="001F27AB"/>
    <w:rsid w:val="001F45BD"/>
    <w:rsid w:val="001F4D83"/>
    <w:rsid w:val="001F4E57"/>
    <w:rsid w:val="001F4F7F"/>
    <w:rsid w:val="0020071F"/>
    <w:rsid w:val="00201014"/>
    <w:rsid w:val="00201687"/>
    <w:rsid w:val="002021C0"/>
    <w:rsid w:val="0020256B"/>
    <w:rsid w:val="002036CE"/>
    <w:rsid w:val="0020553D"/>
    <w:rsid w:val="0020650A"/>
    <w:rsid w:val="00207A21"/>
    <w:rsid w:val="00210C49"/>
    <w:rsid w:val="00211B2A"/>
    <w:rsid w:val="00211D2F"/>
    <w:rsid w:val="002139D5"/>
    <w:rsid w:val="002151D9"/>
    <w:rsid w:val="002151E6"/>
    <w:rsid w:val="00215D39"/>
    <w:rsid w:val="00216676"/>
    <w:rsid w:val="00216D64"/>
    <w:rsid w:val="00217EFD"/>
    <w:rsid w:val="00221B0F"/>
    <w:rsid w:val="002241EF"/>
    <w:rsid w:val="002242B4"/>
    <w:rsid w:val="00224FF0"/>
    <w:rsid w:val="00227205"/>
    <w:rsid w:val="00227783"/>
    <w:rsid w:val="0023017B"/>
    <w:rsid w:val="0023098F"/>
    <w:rsid w:val="002309EE"/>
    <w:rsid w:val="00230CC6"/>
    <w:rsid w:val="00233019"/>
    <w:rsid w:val="00233B9E"/>
    <w:rsid w:val="002346A1"/>
    <w:rsid w:val="00234FD2"/>
    <w:rsid w:val="00235C96"/>
    <w:rsid w:val="00236353"/>
    <w:rsid w:val="00236ACD"/>
    <w:rsid w:val="002411E9"/>
    <w:rsid w:val="00243CFF"/>
    <w:rsid w:val="0024489D"/>
    <w:rsid w:val="00244B53"/>
    <w:rsid w:val="00244BD2"/>
    <w:rsid w:val="00244E29"/>
    <w:rsid w:val="002470CE"/>
    <w:rsid w:val="00247CC5"/>
    <w:rsid w:val="00251251"/>
    <w:rsid w:val="002520D9"/>
    <w:rsid w:val="002522E1"/>
    <w:rsid w:val="00255558"/>
    <w:rsid w:val="002560B7"/>
    <w:rsid w:val="002577C7"/>
    <w:rsid w:val="00260C64"/>
    <w:rsid w:val="00260F2F"/>
    <w:rsid w:val="00261198"/>
    <w:rsid w:val="00263ACD"/>
    <w:rsid w:val="0026435C"/>
    <w:rsid w:val="0026520C"/>
    <w:rsid w:val="00270765"/>
    <w:rsid w:val="00270DF5"/>
    <w:rsid w:val="0027185F"/>
    <w:rsid w:val="00271935"/>
    <w:rsid w:val="00271975"/>
    <w:rsid w:val="00276994"/>
    <w:rsid w:val="00276CCF"/>
    <w:rsid w:val="00280C9E"/>
    <w:rsid w:val="00281532"/>
    <w:rsid w:val="00282411"/>
    <w:rsid w:val="002825DF"/>
    <w:rsid w:val="002830F8"/>
    <w:rsid w:val="002850CA"/>
    <w:rsid w:val="002861E8"/>
    <w:rsid w:val="00286273"/>
    <w:rsid w:val="0028722A"/>
    <w:rsid w:val="002875C9"/>
    <w:rsid w:val="00291CCB"/>
    <w:rsid w:val="00292920"/>
    <w:rsid w:val="002948F7"/>
    <w:rsid w:val="00295654"/>
    <w:rsid w:val="002960B5"/>
    <w:rsid w:val="00296BBB"/>
    <w:rsid w:val="00297383"/>
    <w:rsid w:val="002974AF"/>
    <w:rsid w:val="002976E7"/>
    <w:rsid w:val="0029786D"/>
    <w:rsid w:val="002A0C75"/>
    <w:rsid w:val="002A204F"/>
    <w:rsid w:val="002A32C8"/>
    <w:rsid w:val="002A3771"/>
    <w:rsid w:val="002A4663"/>
    <w:rsid w:val="002A5037"/>
    <w:rsid w:val="002A5949"/>
    <w:rsid w:val="002A5E6C"/>
    <w:rsid w:val="002A64A6"/>
    <w:rsid w:val="002A6D38"/>
    <w:rsid w:val="002B086B"/>
    <w:rsid w:val="002B0F68"/>
    <w:rsid w:val="002B1340"/>
    <w:rsid w:val="002B21D7"/>
    <w:rsid w:val="002B260F"/>
    <w:rsid w:val="002B2DB4"/>
    <w:rsid w:val="002B3E4D"/>
    <w:rsid w:val="002B4C76"/>
    <w:rsid w:val="002B4D07"/>
    <w:rsid w:val="002B7E31"/>
    <w:rsid w:val="002C0588"/>
    <w:rsid w:val="002C09D8"/>
    <w:rsid w:val="002C0B06"/>
    <w:rsid w:val="002C1296"/>
    <w:rsid w:val="002C36BF"/>
    <w:rsid w:val="002C4307"/>
    <w:rsid w:val="002C4E2D"/>
    <w:rsid w:val="002C52E1"/>
    <w:rsid w:val="002C627B"/>
    <w:rsid w:val="002C63DD"/>
    <w:rsid w:val="002C6CD5"/>
    <w:rsid w:val="002C7164"/>
    <w:rsid w:val="002D00A1"/>
    <w:rsid w:val="002D06F4"/>
    <w:rsid w:val="002D0F5D"/>
    <w:rsid w:val="002D47F1"/>
    <w:rsid w:val="002D486F"/>
    <w:rsid w:val="002D4DCA"/>
    <w:rsid w:val="002D53A0"/>
    <w:rsid w:val="002D61CB"/>
    <w:rsid w:val="002D7581"/>
    <w:rsid w:val="002D77F7"/>
    <w:rsid w:val="002E0D17"/>
    <w:rsid w:val="002E20CB"/>
    <w:rsid w:val="002E2861"/>
    <w:rsid w:val="002E376E"/>
    <w:rsid w:val="002E3C0B"/>
    <w:rsid w:val="002E7266"/>
    <w:rsid w:val="002F0087"/>
    <w:rsid w:val="002F02F7"/>
    <w:rsid w:val="002F0397"/>
    <w:rsid w:val="002F08F2"/>
    <w:rsid w:val="002F0E88"/>
    <w:rsid w:val="002F0F9A"/>
    <w:rsid w:val="002F22CD"/>
    <w:rsid w:val="002F5824"/>
    <w:rsid w:val="002F5CDC"/>
    <w:rsid w:val="002F5EC4"/>
    <w:rsid w:val="003004A7"/>
    <w:rsid w:val="003007DB"/>
    <w:rsid w:val="00303DF0"/>
    <w:rsid w:val="00304E46"/>
    <w:rsid w:val="00305FC6"/>
    <w:rsid w:val="00306F60"/>
    <w:rsid w:val="00307B5A"/>
    <w:rsid w:val="00312B41"/>
    <w:rsid w:val="00313B44"/>
    <w:rsid w:val="00313E1D"/>
    <w:rsid w:val="00314D3E"/>
    <w:rsid w:val="00316252"/>
    <w:rsid w:val="00316BDF"/>
    <w:rsid w:val="003210A3"/>
    <w:rsid w:val="003211FF"/>
    <w:rsid w:val="0032342B"/>
    <w:rsid w:val="003240DF"/>
    <w:rsid w:val="00324E72"/>
    <w:rsid w:val="00325031"/>
    <w:rsid w:val="00327E9B"/>
    <w:rsid w:val="003303B4"/>
    <w:rsid w:val="0033056F"/>
    <w:rsid w:val="003310D0"/>
    <w:rsid w:val="00331DE9"/>
    <w:rsid w:val="00333941"/>
    <w:rsid w:val="00333FF2"/>
    <w:rsid w:val="003342F1"/>
    <w:rsid w:val="00334C33"/>
    <w:rsid w:val="00335298"/>
    <w:rsid w:val="003353A3"/>
    <w:rsid w:val="00336374"/>
    <w:rsid w:val="00336BCE"/>
    <w:rsid w:val="00336D9E"/>
    <w:rsid w:val="00337899"/>
    <w:rsid w:val="00340845"/>
    <w:rsid w:val="00340DA5"/>
    <w:rsid w:val="00341A05"/>
    <w:rsid w:val="00342004"/>
    <w:rsid w:val="00342C85"/>
    <w:rsid w:val="00342D79"/>
    <w:rsid w:val="003441EB"/>
    <w:rsid w:val="00344381"/>
    <w:rsid w:val="0034470A"/>
    <w:rsid w:val="003450FF"/>
    <w:rsid w:val="00346364"/>
    <w:rsid w:val="00346AAB"/>
    <w:rsid w:val="00347F43"/>
    <w:rsid w:val="00350221"/>
    <w:rsid w:val="0035092A"/>
    <w:rsid w:val="00350F9F"/>
    <w:rsid w:val="0035260A"/>
    <w:rsid w:val="00353DA6"/>
    <w:rsid w:val="0035411D"/>
    <w:rsid w:val="00354991"/>
    <w:rsid w:val="00354DF8"/>
    <w:rsid w:val="00355061"/>
    <w:rsid w:val="003559C1"/>
    <w:rsid w:val="00356A48"/>
    <w:rsid w:val="00360AAD"/>
    <w:rsid w:val="0036145E"/>
    <w:rsid w:val="0036177E"/>
    <w:rsid w:val="00361D0F"/>
    <w:rsid w:val="00362785"/>
    <w:rsid w:val="003627F6"/>
    <w:rsid w:val="00364AE9"/>
    <w:rsid w:val="00365EEC"/>
    <w:rsid w:val="00367469"/>
    <w:rsid w:val="00367658"/>
    <w:rsid w:val="00371B66"/>
    <w:rsid w:val="003731AE"/>
    <w:rsid w:val="00373D9D"/>
    <w:rsid w:val="00375682"/>
    <w:rsid w:val="00375B9E"/>
    <w:rsid w:val="00375E1A"/>
    <w:rsid w:val="003768A4"/>
    <w:rsid w:val="00377015"/>
    <w:rsid w:val="00377B64"/>
    <w:rsid w:val="00377E0D"/>
    <w:rsid w:val="00377F45"/>
    <w:rsid w:val="003800C4"/>
    <w:rsid w:val="00381AEA"/>
    <w:rsid w:val="0038209D"/>
    <w:rsid w:val="003848F9"/>
    <w:rsid w:val="00384958"/>
    <w:rsid w:val="00384D41"/>
    <w:rsid w:val="0038560D"/>
    <w:rsid w:val="0038665A"/>
    <w:rsid w:val="0038726A"/>
    <w:rsid w:val="0039000F"/>
    <w:rsid w:val="00392A55"/>
    <w:rsid w:val="00393AB5"/>
    <w:rsid w:val="003940A5"/>
    <w:rsid w:val="003943AE"/>
    <w:rsid w:val="00396709"/>
    <w:rsid w:val="00396D96"/>
    <w:rsid w:val="0039777A"/>
    <w:rsid w:val="003978EF"/>
    <w:rsid w:val="003A099E"/>
    <w:rsid w:val="003A15D5"/>
    <w:rsid w:val="003A19DB"/>
    <w:rsid w:val="003A1CF2"/>
    <w:rsid w:val="003A1F3B"/>
    <w:rsid w:val="003A27DB"/>
    <w:rsid w:val="003A423D"/>
    <w:rsid w:val="003A4339"/>
    <w:rsid w:val="003A453D"/>
    <w:rsid w:val="003A516D"/>
    <w:rsid w:val="003A615D"/>
    <w:rsid w:val="003A7887"/>
    <w:rsid w:val="003B102E"/>
    <w:rsid w:val="003B2112"/>
    <w:rsid w:val="003B2196"/>
    <w:rsid w:val="003B2BC2"/>
    <w:rsid w:val="003B4A23"/>
    <w:rsid w:val="003B5B20"/>
    <w:rsid w:val="003B5F30"/>
    <w:rsid w:val="003B6C5D"/>
    <w:rsid w:val="003B6D7C"/>
    <w:rsid w:val="003B7EE9"/>
    <w:rsid w:val="003B7F40"/>
    <w:rsid w:val="003C2E72"/>
    <w:rsid w:val="003C4BCB"/>
    <w:rsid w:val="003C5AE5"/>
    <w:rsid w:val="003C6832"/>
    <w:rsid w:val="003C69FF"/>
    <w:rsid w:val="003C785E"/>
    <w:rsid w:val="003C791F"/>
    <w:rsid w:val="003C7E40"/>
    <w:rsid w:val="003D24C4"/>
    <w:rsid w:val="003D39AF"/>
    <w:rsid w:val="003D416F"/>
    <w:rsid w:val="003D4B72"/>
    <w:rsid w:val="003D72EC"/>
    <w:rsid w:val="003D73FB"/>
    <w:rsid w:val="003D778A"/>
    <w:rsid w:val="003D7B91"/>
    <w:rsid w:val="003E12DF"/>
    <w:rsid w:val="003E1B5C"/>
    <w:rsid w:val="003E2113"/>
    <w:rsid w:val="003E2289"/>
    <w:rsid w:val="003E3ABF"/>
    <w:rsid w:val="003E412D"/>
    <w:rsid w:val="003E4AD3"/>
    <w:rsid w:val="003E52AB"/>
    <w:rsid w:val="003E5CE5"/>
    <w:rsid w:val="003E6F56"/>
    <w:rsid w:val="003F1001"/>
    <w:rsid w:val="003F1642"/>
    <w:rsid w:val="003F37BD"/>
    <w:rsid w:val="003F3A0E"/>
    <w:rsid w:val="003F5B48"/>
    <w:rsid w:val="003F5C1C"/>
    <w:rsid w:val="003F6C2F"/>
    <w:rsid w:val="003F77DA"/>
    <w:rsid w:val="00400297"/>
    <w:rsid w:val="00401CAE"/>
    <w:rsid w:val="00402017"/>
    <w:rsid w:val="004021DE"/>
    <w:rsid w:val="004028E8"/>
    <w:rsid w:val="00404110"/>
    <w:rsid w:val="004048FE"/>
    <w:rsid w:val="00405259"/>
    <w:rsid w:val="00406B05"/>
    <w:rsid w:val="0040761E"/>
    <w:rsid w:val="00407A45"/>
    <w:rsid w:val="004100BD"/>
    <w:rsid w:val="004116F8"/>
    <w:rsid w:val="004119A1"/>
    <w:rsid w:val="00411F80"/>
    <w:rsid w:val="00412894"/>
    <w:rsid w:val="004130C1"/>
    <w:rsid w:val="00413DB5"/>
    <w:rsid w:val="004144CE"/>
    <w:rsid w:val="0041597D"/>
    <w:rsid w:val="00416B1E"/>
    <w:rsid w:val="004172DA"/>
    <w:rsid w:val="00417515"/>
    <w:rsid w:val="004205FB"/>
    <w:rsid w:val="0042124F"/>
    <w:rsid w:val="0042309B"/>
    <w:rsid w:val="004239E7"/>
    <w:rsid w:val="004244BA"/>
    <w:rsid w:val="00425268"/>
    <w:rsid w:val="00425376"/>
    <w:rsid w:val="00425DAB"/>
    <w:rsid w:val="004266C2"/>
    <w:rsid w:val="00427407"/>
    <w:rsid w:val="004276B8"/>
    <w:rsid w:val="0043084D"/>
    <w:rsid w:val="00431B52"/>
    <w:rsid w:val="00431C63"/>
    <w:rsid w:val="00434DE2"/>
    <w:rsid w:val="00437D71"/>
    <w:rsid w:val="00440D56"/>
    <w:rsid w:val="00441356"/>
    <w:rsid w:val="00441382"/>
    <w:rsid w:val="0044192E"/>
    <w:rsid w:val="00441B47"/>
    <w:rsid w:val="004440F1"/>
    <w:rsid w:val="0044475B"/>
    <w:rsid w:val="00446709"/>
    <w:rsid w:val="0044711F"/>
    <w:rsid w:val="00450B4D"/>
    <w:rsid w:val="00451293"/>
    <w:rsid w:val="00451F79"/>
    <w:rsid w:val="00452F0D"/>
    <w:rsid w:val="004537B2"/>
    <w:rsid w:val="00453943"/>
    <w:rsid w:val="00453F3B"/>
    <w:rsid w:val="004626C3"/>
    <w:rsid w:val="00465A43"/>
    <w:rsid w:val="00465F0D"/>
    <w:rsid w:val="00466CB0"/>
    <w:rsid w:val="00467686"/>
    <w:rsid w:val="004679DC"/>
    <w:rsid w:val="00467CF4"/>
    <w:rsid w:val="0047051E"/>
    <w:rsid w:val="0047129B"/>
    <w:rsid w:val="00477DAD"/>
    <w:rsid w:val="00480876"/>
    <w:rsid w:val="00480C95"/>
    <w:rsid w:val="00480E92"/>
    <w:rsid w:val="0048235E"/>
    <w:rsid w:val="0048322D"/>
    <w:rsid w:val="00483257"/>
    <w:rsid w:val="004841FE"/>
    <w:rsid w:val="0049166C"/>
    <w:rsid w:val="004916C7"/>
    <w:rsid w:val="00493093"/>
    <w:rsid w:val="00493711"/>
    <w:rsid w:val="00494E27"/>
    <w:rsid w:val="00496555"/>
    <w:rsid w:val="00497925"/>
    <w:rsid w:val="004979BB"/>
    <w:rsid w:val="004A197E"/>
    <w:rsid w:val="004A2007"/>
    <w:rsid w:val="004A28D7"/>
    <w:rsid w:val="004A45D3"/>
    <w:rsid w:val="004A73F9"/>
    <w:rsid w:val="004A78DC"/>
    <w:rsid w:val="004B2B1D"/>
    <w:rsid w:val="004B2DA9"/>
    <w:rsid w:val="004B58E7"/>
    <w:rsid w:val="004C01AF"/>
    <w:rsid w:val="004C0224"/>
    <w:rsid w:val="004C07C9"/>
    <w:rsid w:val="004C15FA"/>
    <w:rsid w:val="004C2B74"/>
    <w:rsid w:val="004C400A"/>
    <w:rsid w:val="004C5332"/>
    <w:rsid w:val="004C5D9A"/>
    <w:rsid w:val="004C6403"/>
    <w:rsid w:val="004C6669"/>
    <w:rsid w:val="004C75C3"/>
    <w:rsid w:val="004C762F"/>
    <w:rsid w:val="004C7799"/>
    <w:rsid w:val="004C7F55"/>
    <w:rsid w:val="004D00D6"/>
    <w:rsid w:val="004D1CCE"/>
    <w:rsid w:val="004D2583"/>
    <w:rsid w:val="004D45F2"/>
    <w:rsid w:val="004D493C"/>
    <w:rsid w:val="004D4CC6"/>
    <w:rsid w:val="004D7F71"/>
    <w:rsid w:val="004E2454"/>
    <w:rsid w:val="004E3906"/>
    <w:rsid w:val="004E4BBB"/>
    <w:rsid w:val="004E5C91"/>
    <w:rsid w:val="004E7ABD"/>
    <w:rsid w:val="004F0262"/>
    <w:rsid w:val="004F0B08"/>
    <w:rsid w:val="004F10FE"/>
    <w:rsid w:val="004F14DE"/>
    <w:rsid w:val="004F2ECD"/>
    <w:rsid w:val="004F2FD3"/>
    <w:rsid w:val="004F456C"/>
    <w:rsid w:val="004F5B54"/>
    <w:rsid w:val="004F6281"/>
    <w:rsid w:val="004F684A"/>
    <w:rsid w:val="004F6B21"/>
    <w:rsid w:val="0050122B"/>
    <w:rsid w:val="00501C79"/>
    <w:rsid w:val="00501DA3"/>
    <w:rsid w:val="00502B09"/>
    <w:rsid w:val="00503004"/>
    <w:rsid w:val="005035D2"/>
    <w:rsid w:val="00505805"/>
    <w:rsid w:val="005060AF"/>
    <w:rsid w:val="0050666F"/>
    <w:rsid w:val="005073DB"/>
    <w:rsid w:val="00507576"/>
    <w:rsid w:val="0051012A"/>
    <w:rsid w:val="00511C0D"/>
    <w:rsid w:val="00512226"/>
    <w:rsid w:val="00512FEC"/>
    <w:rsid w:val="0051340B"/>
    <w:rsid w:val="005139DA"/>
    <w:rsid w:val="00515003"/>
    <w:rsid w:val="0051581D"/>
    <w:rsid w:val="00516185"/>
    <w:rsid w:val="005179F7"/>
    <w:rsid w:val="005209BF"/>
    <w:rsid w:val="00521B35"/>
    <w:rsid w:val="00524D17"/>
    <w:rsid w:val="00525103"/>
    <w:rsid w:val="005258B1"/>
    <w:rsid w:val="00526186"/>
    <w:rsid w:val="005269A7"/>
    <w:rsid w:val="005275A3"/>
    <w:rsid w:val="00527D66"/>
    <w:rsid w:val="00532D87"/>
    <w:rsid w:val="00532F82"/>
    <w:rsid w:val="00533050"/>
    <w:rsid w:val="00534A32"/>
    <w:rsid w:val="00534B11"/>
    <w:rsid w:val="005353C5"/>
    <w:rsid w:val="005357DC"/>
    <w:rsid w:val="005360CA"/>
    <w:rsid w:val="00537789"/>
    <w:rsid w:val="00540FB9"/>
    <w:rsid w:val="00542FC0"/>
    <w:rsid w:val="00544E32"/>
    <w:rsid w:val="0054660B"/>
    <w:rsid w:val="00546984"/>
    <w:rsid w:val="0054774F"/>
    <w:rsid w:val="00547DBA"/>
    <w:rsid w:val="00550254"/>
    <w:rsid w:val="0055037E"/>
    <w:rsid w:val="00550445"/>
    <w:rsid w:val="0055218D"/>
    <w:rsid w:val="00553242"/>
    <w:rsid w:val="00553700"/>
    <w:rsid w:val="00554748"/>
    <w:rsid w:val="00554B6B"/>
    <w:rsid w:val="00555107"/>
    <w:rsid w:val="00555423"/>
    <w:rsid w:val="0055668F"/>
    <w:rsid w:val="00557602"/>
    <w:rsid w:val="00560E42"/>
    <w:rsid w:val="00562A81"/>
    <w:rsid w:val="005643C5"/>
    <w:rsid w:val="0056632C"/>
    <w:rsid w:val="0056663B"/>
    <w:rsid w:val="00567F30"/>
    <w:rsid w:val="00570064"/>
    <w:rsid w:val="00571594"/>
    <w:rsid w:val="005716C8"/>
    <w:rsid w:val="00574FA6"/>
    <w:rsid w:val="00577822"/>
    <w:rsid w:val="005828BA"/>
    <w:rsid w:val="00582A7A"/>
    <w:rsid w:val="00584A97"/>
    <w:rsid w:val="00584BF7"/>
    <w:rsid w:val="00590777"/>
    <w:rsid w:val="00590E66"/>
    <w:rsid w:val="005910DC"/>
    <w:rsid w:val="00591B24"/>
    <w:rsid w:val="0059275F"/>
    <w:rsid w:val="0059324F"/>
    <w:rsid w:val="00594415"/>
    <w:rsid w:val="005950A1"/>
    <w:rsid w:val="005950F7"/>
    <w:rsid w:val="00596FBC"/>
    <w:rsid w:val="005A130A"/>
    <w:rsid w:val="005A17C9"/>
    <w:rsid w:val="005A2C06"/>
    <w:rsid w:val="005A3980"/>
    <w:rsid w:val="005A4243"/>
    <w:rsid w:val="005A4F10"/>
    <w:rsid w:val="005A6114"/>
    <w:rsid w:val="005A6B9F"/>
    <w:rsid w:val="005B0188"/>
    <w:rsid w:val="005B0ED6"/>
    <w:rsid w:val="005B216E"/>
    <w:rsid w:val="005B21B2"/>
    <w:rsid w:val="005B31D4"/>
    <w:rsid w:val="005B37B6"/>
    <w:rsid w:val="005B3E3B"/>
    <w:rsid w:val="005B6FC0"/>
    <w:rsid w:val="005C0E3D"/>
    <w:rsid w:val="005C2D88"/>
    <w:rsid w:val="005C36E7"/>
    <w:rsid w:val="005C3B25"/>
    <w:rsid w:val="005C475E"/>
    <w:rsid w:val="005C4AD4"/>
    <w:rsid w:val="005C58F9"/>
    <w:rsid w:val="005C5903"/>
    <w:rsid w:val="005C5F81"/>
    <w:rsid w:val="005C6772"/>
    <w:rsid w:val="005C77BD"/>
    <w:rsid w:val="005D02E0"/>
    <w:rsid w:val="005D0EF8"/>
    <w:rsid w:val="005D2D2B"/>
    <w:rsid w:val="005D3C3F"/>
    <w:rsid w:val="005D5A79"/>
    <w:rsid w:val="005D5CDA"/>
    <w:rsid w:val="005D616A"/>
    <w:rsid w:val="005D7D3F"/>
    <w:rsid w:val="005E0757"/>
    <w:rsid w:val="005E21F9"/>
    <w:rsid w:val="005E360E"/>
    <w:rsid w:val="005E4EAB"/>
    <w:rsid w:val="005E6537"/>
    <w:rsid w:val="005E6553"/>
    <w:rsid w:val="005E6CBF"/>
    <w:rsid w:val="005E787D"/>
    <w:rsid w:val="005F0C72"/>
    <w:rsid w:val="005F228F"/>
    <w:rsid w:val="005F2528"/>
    <w:rsid w:val="005F360E"/>
    <w:rsid w:val="005F37DE"/>
    <w:rsid w:val="00600256"/>
    <w:rsid w:val="0060202B"/>
    <w:rsid w:val="00602631"/>
    <w:rsid w:val="0060366C"/>
    <w:rsid w:val="006043DF"/>
    <w:rsid w:val="00604BB9"/>
    <w:rsid w:val="006058CF"/>
    <w:rsid w:val="00610228"/>
    <w:rsid w:val="00611102"/>
    <w:rsid w:val="006120D2"/>
    <w:rsid w:val="00612239"/>
    <w:rsid w:val="006127B6"/>
    <w:rsid w:val="0061366B"/>
    <w:rsid w:val="00613A61"/>
    <w:rsid w:val="006141D1"/>
    <w:rsid w:val="00614D62"/>
    <w:rsid w:val="006154C5"/>
    <w:rsid w:val="006158FB"/>
    <w:rsid w:val="00615D1B"/>
    <w:rsid w:val="00621B48"/>
    <w:rsid w:val="00621C70"/>
    <w:rsid w:val="00622073"/>
    <w:rsid w:val="006229FD"/>
    <w:rsid w:val="00624DDE"/>
    <w:rsid w:val="006253F5"/>
    <w:rsid w:val="00625643"/>
    <w:rsid w:val="0062699B"/>
    <w:rsid w:val="0063068E"/>
    <w:rsid w:val="00631B62"/>
    <w:rsid w:val="00633392"/>
    <w:rsid w:val="00634394"/>
    <w:rsid w:val="00635AD1"/>
    <w:rsid w:val="00636623"/>
    <w:rsid w:val="00637D94"/>
    <w:rsid w:val="00641F05"/>
    <w:rsid w:val="00642FFF"/>
    <w:rsid w:val="006459B3"/>
    <w:rsid w:val="006464CF"/>
    <w:rsid w:val="00647930"/>
    <w:rsid w:val="00647FFB"/>
    <w:rsid w:val="00650099"/>
    <w:rsid w:val="00651DF2"/>
    <w:rsid w:val="0065592D"/>
    <w:rsid w:val="00656325"/>
    <w:rsid w:val="006578F0"/>
    <w:rsid w:val="00660BBA"/>
    <w:rsid w:val="0066371D"/>
    <w:rsid w:val="00664759"/>
    <w:rsid w:val="006649BE"/>
    <w:rsid w:val="006658EF"/>
    <w:rsid w:val="0066610E"/>
    <w:rsid w:val="0066647E"/>
    <w:rsid w:val="006705F7"/>
    <w:rsid w:val="00672B4D"/>
    <w:rsid w:val="006732C0"/>
    <w:rsid w:val="00675397"/>
    <w:rsid w:val="00676071"/>
    <w:rsid w:val="0067732B"/>
    <w:rsid w:val="006802A7"/>
    <w:rsid w:val="0068176A"/>
    <w:rsid w:val="00681818"/>
    <w:rsid w:val="00681D98"/>
    <w:rsid w:val="00681E01"/>
    <w:rsid w:val="00682AF1"/>
    <w:rsid w:val="00683A32"/>
    <w:rsid w:val="00683B53"/>
    <w:rsid w:val="0068417F"/>
    <w:rsid w:val="006849F2"/>
    <w:rsid w:val="00684E42"/>
    <w:rsid w:val="00685479"/>
    <w:rsid w:val="00686706"/>
    <w:rsid w:val="00690F6A"/>
    <w:rsid w:val="006919FD"/>
    <w:rsid w:val="0069253B"/>
    <w:rsid w:val="00693E76"/>
    <w:rsid w:val="006947A7"/>
    <w:rsid w:val="00695D9E"/>
    <w:rsid w:val="006966F7"/>
    <w:rsid w:val="006A16FA"/>
    <w:rsid w:val="006A2F67"/>
    <w:rsid w:val="006A38FA"/>
    <w:rsid w:val="006A47CC"/>
    <w:rsid w:val="006A4EA4"/>
    <w:rsid w:val="006A5396"/>
    <w:rsid w:val="006A696B"/>
    <w:rsid w:val="006A777F"/>
    <w:rsid w:val="006A7E8E"/>
    <w:rsid w:val="006B081D"/>
    <w:rsid w:val="006B0ED3"/>
    <w:rsid w:val="006B1730"/>
    <w:rsid w:val="006B1871"/>
    <w:rsid w:val="006B1DE4"/>
    <w:rsid w:val="006B2F2E"/>
    <w:rsid w:val="006B59C1"/>
    <w:rsid w:val="006B792F"/>
    <w:rsid w:val="006B7C4A"/>
    <w:rsid w:val="006C5149"/>
    <w:rsid w:val="006C62D5"/>
    <w:rsid w:val="006C698B"/>
    <w:rsid w:val="006C7091"/>
    <w:rsid w:val="006C7904"/>
    <w:rsid w:val="006D10A8"/>
    <w:rsid w:val="006D17C9"/>
    <w:rsid w:val="006D2352"/>
    <w:rsid w:val="006D375F"/>
    <w:rsid w:val="006D5494"/>
    <w:rsid w:val="006D582B"/>
    <w:rsid w:val="006D60F7"/>
    <w:rsid w:val="006D689D"/>
    <w:rsid w:val="006D6F47"/>
    <w:rsid w:val="006D733E"/>
    <w:rsid w:val="006D75DA"/>
    <w:rsid w:val="006D7B43"/>
    <w:rsid w:val="006E00E2"/>
    <w:rsid w:val="006E0317"/>
    <w:rsid w:val="006E0CE7"/>
    <w:rsid w:val="006E4364"/>
    <w:rsid w:val="006E4700"/>
    <w:rsid w:val="006F0CEE"/>
    <w:rsid w:val="006F161A"/>
    <w:rsid w:val="006F2E7F"/>
    <w:rsid w:val="006F443B"/>
    <w:rsid w:val="006F7980"/>
    <w:rsid w:val="006F7EFA"/>
    <w:rsid w:val="00701586"/>
    <w:rsid w:val="00701764"/>
    <w:rsid w:val="00701C44"/>
    <w:rsid w:val="00701F77"/>
    <w:rsid w:val="00704D0F"/>
    <w:rsid w:val="00705631"/>
    <w:rsid w:val="007110E3"/>
    <w:rsid w:val="00711374"/>
    <w:rsid w:val="00711391"/>
    <w:rsid w:val="007126E4"/>
    <w:rsid w:val="0071327A"/>
    <w:rsid w:val="0071385A"/>
    <w:rsid w:val="0071392F"/>
    <w:rsid w:val="00713F44"/>
    <w:rsid w:val="0071409D"/>
    <w:rsid w:val="00715A77"/>
    <w:rsid w:val="00717B89"/>
    <w:rsid w:val="00721872"/>
    <w:rsid w:val="00722779"/>
    <w:rsid w:val="00722A6F"/>
    <w:rsid w:val="007246BE"/>
    <w:rsid w:val="00725F0A"/>
    <w:rsid w:val="00726D5F"/>
    <w:rsid w:val="00727777"/>
    <w:rsid w:val="0073047D"/>
    <w:rsid w:val="007316B0"/>
    <w:rsid w:val="0073286A"/>
    <w:rsid w:val="00733C8F"/>
    <w:rsid w:val="00735F07"/>
    <w:rsid w:val="00737FCC"/>
    <w:rsid w:val="007405CE"/>
    <w:rsid w:val="00740A67"/>
    <w:rsid w:val="00740D73"/>
    <w:rsid w:val="00741E0B"/>
    <w:rsid w:val="00742C87"/>
    <w:rsid w:val="00744D87"/>
    <w:rsid w:val="00745342"/>
    <w:rsid w:val="007454B6"/>
    <w:rsid w:val="00745FA0"/>
    <w:rsid w:val="007462DB"/>
    <w:rsid w:val="00746A67"/>
    <w:rsid w:val="00746BC0"/>
    <w:rsid w:val="00746DCC"/>
    <w:rsid w:val="007504A1"/>
    <w:rsid w:val="00750746"/>
    <w:rsid w:val="0075093B"/>
    <w:rsid w:val="007520E2"/>
    <w:rsid w:val="007522DD"/>
    <w:rsid w:val="00752640"/>
    <w:rsid w:val="00752B29"/>
    <w:rsid w:val="00752B76"/>
    <w:rsid w:val="007538DC"/>
    <w:rsid w:val="007548B7"/>
    <w:rsid w:val="007556B5"/>
    <w:rsid w:val="00755FB1"/>
    <w:rsid w:val="00756482"/>
    <w:rsid w:val="00756E73"/>
    <w:rsid w:val="00757018"/>
    <w:rsid w:val="007576BC"/>
    <w:rsid w:val="00757900"/>
    <w:rsid w:val="00757957"/>
    <w:rsid w:val="00760182"/>
    <w:rsid w:val="00761EC6"/>
    <w:rsid w:val="00762211"/>
    <w:rsid w:val="00762509"/>
    <w:rsid w:val="00762E5C"/>
    <w:rsid w:val="00762E8E"/>
    <w:rsid w:val="0076312A"/>
    <w:rsid w:val="00764107"/>
    <w:rsid w:val="0076467D"/>
    <w:rsid w:val="00767449"/>
    <w:rsid w:val="0076767B"/>
    <w:rsid w:val="00767AB0"/>
    <w:rsid w:val="00770E11"/>
    <w:rsid w:val="007710F3"/>
    <w:rsid w:val="00771603"/>
    <w:rsid w:val="007747B2"/>
    <w:rsid w:val="00774DF8"/>
    <w:rsid w:val="00774E21"/>
    <w:rsid w:val="007761FA"/>
    <w:rsid w:val="00776F8E"/>
    <w:rsid w:val="00777A71"/>
    <w:rsid w:val="00777C80"/>
    <w:rsid w:val="00784D1C"/>
    <w:rsid w:val="00785F3F"/>
    <w:rsid w:val="007862F6"/>
    <w:rsid w:val="00786416"/>
    <w:rsid w:val="007864C2"/>
    <w:rsid w:val="007865DF"/>
    <w:rsid w:val="00786AE7"/>
    <w:rsid w:val="00786F5D"/>
    <w:rsid w:val="00787BDE"/>
    <w:rsid w:val="00787DDF"/>
    <w:rsid w:val="00787ED3"/>
    <w:rsid w:val="00791530"/>
    <w:rsid w:val="00793109"/>
    <w:rsid w:val="00793E0E"/>
    <w:rsid w:val="0079568F"/>
    <w:rsid w:val="0079589D"/>
    <w:rsid w:val="007967EC"/>
    <w:rsid w:val="00796D15"/>
    <w:rsid w:val="00797678"/>
    <w:rsid w:val="0079796F"/>
    <w:rsid w:val="007A0B9F"/>
    <w:rsid w:val="007A1518"/>
    <w:rsid w:val="007A17DD"/>
    <w:rsid w:val="007A2BA7"/>
    <w:rsid w:val="007A4FB3"/>
    <w:rsid w:val="007A5914"/>
    <w:rsid w:val="007B0110"/>
    <w:rsid w:val="007B0349"/>
    <w:rsid w:val="007B07AE"/>
    <w:rsid w:val="007B17E0"/>
    <w:rsid w:val="007B22C4"/>
    <w:rsid w:val="007B22FB"/>
    <w:rsid w:val="007B2628"/>
    <w:rsid w:val="007B26E7"/>
    <w:rsid w:val="007B3E2F"/>
    <w:rsid w:val="007B4360"/>
    <w:rsid w:val="007B4F33"/>
    <w:rsid w:val="007B5A50"/>
    <w:rsid w:val="007B6202"/>
    <w:rsid w:val="007B7063"/>
    <w:rsid w:val="007B76CD"/>
    <w:rsid w:val="007B7B0A"/>
    <w:rsid w:val="007C2EE8"/>
    <w:rsid w:val="007C3DA4"/>
    <w:rsid w:val="007C50F6"/>
    <w:rsid w:val="007D32FA"/>
    <w:rsid w:val="007D3754"/>
    <w:rsid w:val="007D4E93"/>
    <w:rsid w:val="007E1133"/>
    <w:rsid w:val="007E13B0"/>
    <w:rsid w:val="007E18D1"/>
    <w:rsid w:val="007E1A7E"/>
    <w:rsid w:val="007E2F1F"/>
    <w:rsid w:val="007E61D3"/>
    <w:rsid w:val="007E6CE8"/>
    <w:rsid w:val="007F0015"/>
    <w:rsid w:val="007F00B8"/>
    <w:rsid w:val="007F21F6"/>
    <w:rsid w:val="007F3905"/>
    <w:rsid w:val="007F5118"/>
    <w:rsid w:val="007F55C8"/>
    <w:rsid w:val="007F5E4F"/>
    <w:rsid w:val="007F69BB"/>
    <w:rsid w:val="0080103A"/>
    <w:rsid w:val="00802E7C"/>
    <w:rsid w:val="008045B5"/>
    <w:rsid w:val="008051B6"/>
    <w:rsid w:val="008052BF"/>
    <w:rsid w:val="0081191C"/>
    <w:rsid w:val="008133BD"/>
    <w:rsid w:val="00814445"/>
    <w:rsid w:val="0081544E"/>
    <w:rsid w:val="0081683B"/>
    <w:rsid w:val="00817057"/>
    <w:rsid w:val="00817E75"/>
    <w:rsid w:val="00821EFF"/>
    <w:rsid w:val="00827B90"/>
    <w:rsid w:val="00830403"/>
    <w:rsid w:val="00830EAC"/>
    <w:rsid w:val="008328E7"/>
    <w:rsid w:val="0083359C"/>
    <w:rsid w:val="00833F78"/>
    <w:rsid w:val="00833FE4"/>
    <w:rsid w:val="00834147"/>
    <w:rsid w:val="00835C50"/>
    <w:rsid w:val="00836F49"/>
    <w:rsid w:val="0083730C"/>
    <w:rsid w:val="00837B80"/>
    <w:rsid w:val="00837ED2"/>
    <w:rsid w:val="00840FA2"/>
    <w:rsid w:val="00841806"/>
    <w:rsid w:val="00842A87"/>
    <w:rsid w:val="00843E56"/>
    <w:rsid w:val="008443B5"/>
    <w:rsid w:val="00844638"/>
    <w:rsid w:val="00845695"/>
    <w:rsid w:val="00846748"/>
    <w:rsid w:val="00846B04"/>
    <w:rsid w:val="008503D4"/>
    <w:rsid w:val="00850E00"/>
    <w:rsid w:val="008564AF"/>
    <w:rsid w:val="008567C1"/>
    <w:rsid w:val="00857463"/>
    <w:rsid w:val="008579E9"/>
    <w:rsid w:val="0086110F"/>
    <w:rsid w:val="0086175C"/>
    <w:rsid w:val="00863407"/>
    <w:rsid w:val="00863E15"/>
    <w:rsid w:val="00867148"/>
    <w:rsid w:val="00867402"/>
    <w:rsid w:val="008678A4"/>
    <w:rsid w:val="008724E4"/>
    <w:rsid w:val="00873CC5"/>
    <w:rsid w:val="00874C57"/>
    <w:rsid w:val="00875202"/>
    <w:rsid w:val="00875FEC"/>
    <w:rsid w:val="008809C2"/>
    <w:rsid w:val="00880C7C"/>
    <w:rsid w:val="008815FF"/>
    <w:rsid w:val="008824DA"/>
    <w:rsid w:val="00883E31"/>
    <w:rsid w:val="008849A5"/>
    <w:rsid w:val="008853DF"/>
    <w:rsid w:val="008858DE"/>
    <w:rsid w:val="0088653D"/>
    <w:rsid w:val="00886826"/>
    <w:rsid w:val="00887677"/>
    <w:rsid w:val="00887B34"/>
    <w:rsid w:val="00890A68"/>
    <w:rsid w:val="00890B07"/>
    <w:rsid w:val="008913C3"/>
    <w:rsid w:val="00891C65"/>
    <w:rsid w:val="00893014"/>
    <w:rsid w:val="00893A61"/>
    <w:rsid w:val="00893AD3"/>
    <w:rsid w:val="00893D33"/>
    <w:rsid w:val="008944EF"/>
    <w:rsid w:val="00895144"/>
    <w:rsid w:val="00896E2D"/>
    <w:rsid w:val="008A0852"/>
    <w:rsid w:val="008A0B17"/>
    <w:rsid w:val="008A0DB1"/>
    <w:rsid w:val="008A1248"/>
    <w:rsid w:val="008A218F"/>
    <w:rsid w:val="008A2452"/>
    <w:rsid w:val="008A2EAF"/>
    <w:rsid w:val="008A3955"/>
    <w:rsid w:val="008A3CDE"/>
    <w:rsid w:val="008A441F"/>
    <w:rsid w:val="008A6104"/>
    <w:rsid w:val="008A638E"/>
    <w:rsid w:val="008B0CE1"/>
    <w:rsid w:val="008B2933"/>
    <w:rsid w:val="008B2A31"/>
    <w:rsid w:val="008B2A41"/>
    <w:rsid w:val="008B2F79"/>
    <w:rsid w:val="008B5C23"/>
    <w:rsid w:val="008B6977"/>
    <w:rsid w:val="008B7226"/>
    <w:rsid w:val="008C0198"/>
    <w:rsid w:val="008C0500"/>
    <w:rsid w:val="008C0A4B"/>
    <w:rsid w:val="008C0B43"/>
    <w:rsid w:val="008C162D"/>
    <w:rsid w:val="008C168B"/>
    <w:rsid w:val="008C18EF"/>
    <w:rsid w:val="008C1CCC"/>
    <w:rsid w:val="008C2BDE"/>
    <w:rsid w:val="008C2DCE"/>
    <w:rsid w:val="008C2F37"/>
    <w:rsid w:val="008C416A"/>
    <w:rsid w:val="008C445B"/>
    <w:rsid w:val="008C6D22"/>
    <w:rsid w:val="008C7245"/>
    <w:rsid w:val="008C7799"/>
    <w:rsid w:val="008D08B2"/>
    <w:rsid w:val="008D247D"/>
    <w:rsid w:val="008D3BB6"/>
    <w:rsid w:val="008D3F18"/>
    <w:rsid w:val="008D4A67"/>
    <w:rsid w:val="008D65A1"/>
    <w:rsid w:val="008D6F20"/>
    <w:rsid w:val="008E02D7"/>
    <w:rsid w:val="008E06F9"/>
    <w:rsid w:val="008E4788"/>
    <w:rsid w:val="008E63C0"/>
    <w:rsid w:val="008E6ED0"/>
    <w:rsid w:val="008F021E"/>
    <w:rsid w:val="008F22D3"/>
    <w:rsid w:val="008F30A2"/>
    <w:rsid w:val="008F3A4D"/>
    <w:rsid w:val="008F582E"/>
    <w:rsid w:val="008F6201"/>
    <w:rsid w:val="008F68B2"/>
    <w:rsid w:val="008F6CA1"/>
    <w:rsid w:val="008F753E"/>
    <w:rsid w:val="008F79A2"/>
    <w:rsid w:val="009002B6"/>
    <w:rsid w:val="0090171B"/>
    <w:rsid w:val="00901F1A"/>
    <w:rsid w:val="009042DE"/>
    <w:rsid w:val="00904418"/>
    <w:rsid w:val="009044AC"/>
    <w:rsid w:val="00905F7A"/>
    <w:rsid w:val="00905FC1"/>
    <w:rsid w:val="0090734A"/>
    <w:rsid w:val="0090791E"/>
    <w:rsid w:val="00907967"/>
    <w:rsid w:val="00907FEE"/>
    <w:rsid w:val="009138A5"/>
    <w:rsid w:val="009147F7"/>
    <w:rsid w:val="00914C8E"/>
    <w:rsid w:val="009165D8"/>
    <w:rsid w:val="00916860"/>
    <w:rsid w:val="009217C7"/>
    <w:rsid w:val="00922199"/>
    <w:rsid w:val="009227F8"/>
    <w:rsid w:val="00924038"/>
    <w:rsid w:val="00925C63"/>
    <w:rsid w:val="0092762F"/>
    <w:rsid w:val="00927C0D"/>
    <w:rsid w:val="00932A37"/>
    <w:rsid w:val="0093403B"/>
    <w:rsid w:val="00936F75"/>
    <w:rsid w:val="0093767A"/>
    <w:rsid w:val="0094059D"/>
    <w:rsid w:val="009414CF"/>
    <w:rsid w:val="00942115"/>
    <w:rsid w:val="009436EA"/>
    <w:rsid w:val="00945199"/>
    <w:rsid w:val="00946BDD"/>
    <w:rsid w:val="00947CB6"/>
    <w:rsid w:val="00951BB8"/>
    <w:rsid w:val="0095347D"/>
    <w:rsid w:val="00956890"/>
    <w:rsid w:val="00962D19"/>
    <w:rsid w:val="00963231"/>
    <w:rsid w:val="00963B56"/>
    <w:rsid w:val="0096430A"/>
    <w:rsid w:val="009647D8"/>
    <w:rsid w:val="009665EC"/>
    <w:rsid w:val="0096683F"/>
    <w:rsid w:val="009671ED"/>
    <w:rsid w:val="0097196F"/>
    <w:rsid w:val="00971986"/>
    <w:rsid w:val="00973079"/>
    <w:rsid w:val="00974292"/>
    <w:rsid w:val="0097443C"/>
    <w:rsid w:val="00974D43"/>
    <w:rsid w:val="009752DB"/>
    <w:rsid w:val="0097540B"/>
    <w:rsid w:val="00982483"/>
    <w:rsid w:val="0098285E"/>
    <w:rsid w:val="00985E73"/>
    <w:rsid w:val="00987DB6"/>
    <w:rsid w:val="00987E3C"/>
    <w:rsid w:val="0099175C"/>
    <w:rsid w:val="00991E91"/>
    <w:rsid w:val="00992DED"/>
    <w:rsid w:val="00993051"/>
    <w:rsid w:val="00993973"/>
    <w:rsid w:val="00995860"/>
    <w:rsid w:val="00997C78"/>
    <w:rsid w:val="009A2EFE"/>
    <w:rsid w:val="009A37C5"/>
    <w:rsid w:val="009A50B6"/>
    <w:rsid w:val="009A5754"/>
    <w:rsid w:val="009A7B95"/>
    <w:rsid w:val="009B09BA"/>
    <w:rsid w:val="009B1CAE"/>
    <w:rsid w:val="009B344A"/>
    <w:rsid w:val="009B3DD6"/>
    <w:rsid w:val="009B4830"/>
    <w:rsid w:val="009B506F"/>
    <w:rsid w:val="009B5BF4"/>
    <w:rsid w:val="009B5C75"/>
    <w:rsid w:val="009B61BC"/>
    <w:rsid w:val="009B6203"/>
    <w:rsid w:val="009B6E5B"/>
    <w:rsid w:val="009C1CB2"/>
    <w:rsid w:val="009C381D"/>
    <w:rsid w:val="009C4154"/>
    <w:rsid w:val="009C513B"/>
    <w:rsid w:val="009C7E45"/>
    <w:rsid w:val="009D00C2"/>
    <w:rsid w:val="009D13BB"/>
    <w:rsid w:val="009D15A5"/>
    <w:rsid w:val="009D169D"/>
    <w:rsid w:val="009D42BA"/>
    <w:rsid w:val="009D6866"/>
    <w:rsid w:val="009D6D3C"/>
    <w:rsid w:val="009D733F"/>
    <w:rsid w:val="009E2293"/>
    <w:rsid w:val="009E541B"/>
    <w:rsid w:val="009E5C54"/>
    <w:rsid w:val="009F20B1"/>
    <w:rsid w:val="009F25E1"/>
    <w:rsid w:val="009F2BF8"/>
    <w:rsid w:val="009F4C60"/>
    <w:rsid w:val="009F6EDB"/>
    <w:rsid w:val="009F701D"/>
    <w:rsid w:val="009F7110"/>
    <w:rsid w:val="009F73A4"/>
    <w:rsid w:val="009F7922"/>
    <w:rsid w:val="009F7AFD"/>
    <w:rsid w:val="00A00283"/>
    <w:rsid w:val="00A00C20"/>
    <w:rsid w:val="00A0185A"/>
    <w:rsid w:val="00A02DB5"/>
    <w:rsid w:val="00A036CE"/>
    <w:rsid w:val="00A03E64"/>
    <w:rsid w:val="00A04A7E"/>
    <w:rsid w:val="00A04E79"/>
    <w:rsid w:val="00A05778"/>
    <w:rsid w:val="00A07960"/>
    <w:rsid w:val="00A11DF8"/>
    <w:rsid w:val="00A1292B"/>
    <w:rsid w:val="00A12CB0"/>
    <w:rsid w:val="00A142B0"/>
    <w:rsid w:val="00A14DEA"/>
    <w:rsid w:val="00A15DBF"/>
    <w:rsid w:val="00A166A8"/>
    <w:rsid w:val="00A178CE"/>
    <w:rsid w:val="00A201AB"/>
    <w:rsid w:val="00A20848"/>
    <w:rsid w:val="00A21A06"/>
    <w:rsid w:val="00A23348"/>
    <w:rsid w:val="00A23CC7"/>
    <w:rsid w:val="00A23CCC"/>
    <w:rsid w:val="00A27673"/>
    <w:rsid w:val="00A27BC7"/>
    <w:rsid w:val="00A30301"/>
    <w:rsid w:val="00A305A1"/>
    <w:rsid w:val="00A31B1C"/>
    <w:rsid w:val="00A328A1"/>
    <w:rsid w:val="00A33D06"/>
    <w:rsid w:val="00A35E3A"/>
    <w:rsid w:val="00A366B4"/>
    <w:rsid w:val="00A427BC"/>
    <w:rsid w:val="00A431CA"/>
    <w:rsid w:val="00A442DC"/>
    <w:rsid w:val="00A45931"/>
    <w:rsid w:val="00A45F94"/>
    <w:rsid w:val="00A46291"/>
    <w:rsid w:val="00A46A78"/>
    <w:rsid w:val="00A47B78"/>
    <w:rsid w:val="00A47D99"/>
    <w:rsid w:val="00A50FFA"/>
    <w:rsid w:val="00A52322"/>
    <w:rsid w:val="00A530D7"/>
    <w:rsid w:val="00A5362B"/>
    <w:rsid w:val="00A55A86"/>
    <w:rsid w:val="00A56143"/>
    <w:rsid w:val="00A561D4"/>
    <w:rsid w:val="00A57BCA"/>
    <w:rsid w:val="00A60B59"/>
    <w:rsid w:val="00A611DD"/>
    <w:rsid w:val="00A6175E"/>
    <w:rsid w:val="00A625EB"/>
    <w:rsid w:val="00A632BF"/>
    <w:rsid w:val="00A6368A"/>
    <w:rsid w:val="00A67298"/>
    <w:rsid w:val="00A67B6E"/>
    <w:rsid w:val="00A704E6"/>
    <w:rsid w:val="00A70BA2"/>
    <w:rsid w:val="00A7126B"/>
    <w:rsid w:val="00A71948"/>
    <w:rsid w:val="00A723BF"/>
    <w:rsid w:val="00A7299B"/>
    <w:rsid w:val="00A72C20"/>
    <w:rsid w:val="00A736A2"/>
    <w:rsid w:val="00A752D1"/>
    <w:rsid w:val="00A7587B"/>
    <w:rsid w:val="00A7783E"/>
    <w:rsid w:val="00A8240B"/>
    <w:rsid w:val="00A83873"/>
    <w:rsid w:val="00A84316"/>
    <w:rsid w:val="00A8489B"/>
    <w:rsid w:val="00A84945"/>
    <w:rsid w:val="00A85AB5"/>
    <w:rsid w:val="00A87AB0"/>
    <w:rsid w:val="00A91B09"/>
    <w:rsid w:val="00A91FCE"/>
    <w:rsid w:val="00A939F6"/>
    <w:rsid w:val="00A9765D"/>
    <w:rsid w:val="00A9799F"/>
    <w:rsid w:val="00AA04B1"/>
    <w:rsid w:val="00AA0F8E"/>
    <w:rsid w:val="00AA24B6"/>
    <w:rsid w:val="00AA2CCC"/>
    <w:rsid w:val="00AA2D7E"/>
    <w:rsid w:val="00AA35E8"/>
    <w:rsid w:val="00AA3CD5"/>
    <w:rsid w:val="00AA6384"/>
    <w:rsid w:val="00AA693D"/>
    <w:rsid w:val="00AA7110"/>
    <w:rsid w:val="00AB1698"/>
    <w:rsid w:val="00AB1F33"/>
    <w:rsid w:val="00AB1FF2"/>
    <w:rsid w:val="00AB2B18"/>
    <w:rsid w:val="00AB305D"/>
    <w:rsid w:val="00AB376D"/>
    <w:rsid w:val="00AB38FB"/>
    <w:rsid w:val="00AB445C"/>
    <w:rsid w:val="00AB6AE1"/>
    <w:rsid w:val="00AB770B"/>
    <w:rsid w:val="00AC0ECE"/>
    <w:rsid w:val="00AC189E"/>
    <w:rsid w:val="00AC19E5"/>
    <w:rsid w:val="00AC29D3"/>
    <w:rsid w:val="00AC4F71"/>
    <w:rsid w:val="00AC5301"/>
    <w:rsid w:val="00AC6DE3"/>
    <w:rsid w:val="00AC7E5B"/>
    <w:rsid w:val="00AD0919"/>
    <w:rsid w:val="00AD118F"/>
    <w:rsid w:val="00AD2121"/>
    <w:rsid w:val="00AD23DB"/>
    <w:rsid w:val="00AD325D"/>
    <w:rsid w:val="00AD52AE"/>
    <w:rsid w:val="00AD622C"/>
    <w:rsid w:val="00AD6D9B"/>
    <w:rsid w:val="00AD7592"/>
    <w:rsid w:val="00AD7726"/>
    <w:rsid w:val="00AE08C4"/>
    <w:rsid w:val="00AE30DF"/>
    <w:rsid w:val="00AE38C5"/>
    <w:rsid w:val="00AE3A9E"/>
    <w:rsid w:val="00AE45B1"/>
    <w:rsid w:val="00AE5219"/>
    <w:rsid w:val="00AE6683"/>
    <w:rsid w:val="00AE78FD"/>
    <w:rsid w:val="00AE7B50"/>
    <w:rsid w:val="00AF04B6"/>
    <w:rsid w:val="00AF1C20"/>
    <w:rsid w:val="00AF24A5"/>
    <w:rsid w:val="00AF2F32"/>
    <w:rsid w:val="00AF41B9"/>
    <w:rsid w:val="00AF69F1"/>
    <w:rsid w:val="00AF7057"/>
    <w:rsid w:val="00AF7B6E"/>
    <w:rsid w:val="00B01B57"/>
    <w:rsid w:val="00B03542"/>
    <w:rsid w:val="00B0416F"/>
    <w:rsid w:val="00B0718E"/>
    <w:rsid w:val="00B11008"/>
    <w:rsid w:val="00B12351"/>
    <w:rsid w:val="00B12E5C"/>
    <w:rsid w:val="00B1319D"/>
    <w:rsid w:val="00B13B51"/>
    <w:rsid w:val="00B13F2F"/>
    <w:rsid w:val="00B14232"/>
    <w:rsid w:val="00B150FD"/>
    <w:rsid w:val="00B155AC"/>
    <w:rsid w:val="00B15A26"/>
    <w:rsid w:val="00B173E8"/>
    <w:rsid w:val="00B17C62"/>
    <w:rsid w:val="00B24948"/>
    <w:rsid w:val="00B2541D"/>
    <w:rsid w:val="00B25C97"/>
    <w:rsid w:val="00B2652E"/>
    <w:rsid w:val="00B26E35"/>
    <w:rsid w:val="00B26FFF"/>
    <w:rsid w:val="00B305E9"/>
    <w:rsid w:val="00B318F8"/>
    <w:rsid w:val="00B33090"/>
    <w:rsid w:val="00B34B84"/>
    <w:rsid w:val="00B34C79"/>
    <w:rsid w:val="00B35E39"/>
    <w:rsid w:val="00B4012D"/>
    <w:rsid w:val="00B40473"/>
    <w:rsid w:val="00B41731"/>
    <w:rsid w:val="00B43F0E"/>
    <w:rsid w:val="00B44270"/>
    <w:rsid w:val="00B45633"/>
    <w:rsid w:val="00B4624F"/>
    <w:rsid w:val="00B46555"/>
    <w:rsid w:val="00B4699E"/>
    <w:rsid w:val="00B4710F"/>
    <w:rsid w:val="00B47534"/>
    <w:rsid w:val="00B516C9"/>
    <w:rsid w:val="00B51D65"/>
    <w:rsid w:val="00B52645"/>
    <w:rsid w:val="00B5299A"/>
    <w:rsid w:val="00B53981"/>
    <w:rsid w:val="00B5424F"/>
    <w:rsid w:val="00B545F8"/>
    <w:rsid w:val="00B55F9B"/>
    <w:rsid w:val="00B569F0"/>
    <w:rsid w:val="00B56EB7"/>
    <w:rsid w:val="00B60679"/>
    <w:rsid w:val="00B6068C"/>
    <w:rsid w:val="00B60A7C"/>
    <w:rsid w:val="00B61489"/>
    <w:rsid w:val="00B61AA5"/>
    <w:rsid w:val="00B6239D"/>
    <w:rsid w:val="00B630A5"/>
    <w:rsid w:val="00B63C08"/>
    <w:rsid w:val="00B65680"/>
    <w:rsid w:val="00B656B7"/>
    <w:rsid w:val="00B65FB9"/>
    <w:rsid w:val="00B66763"/>
    <w:rsid w:val="00B6765D"/>
    <w:rsid w:val="00B707D0"/>
    <w:rsid w:val="00B713D0"/>
    <w:rsid w:val="00B713D2"/>
    <w:rsid w:val="00B73E99"/>
    <w:rsid w:val="00B75D3E"/>
    <w:rsid w:val="00B76A5A"/>
    <w:rsid w:val="00B7778F"/>
    <w:rsid w:val="00B77CD4"/>
    <w:rsid w:val="00B80ED3"/>
    <w:rsid w:val="00B81988"/>
    <w:rsid w:val="00B81B50"/>
    <w:rsid w:val="00B81F00"/>
    <w:rsid w:val="00B821D6"/>
    <w:rsid w:val="00B82B8A"/>
    <w:rsid w:val="00B83B0F"/>
    <w:rsid w:val="00B847BE"/>
    <w:rsid w:val="00B853F5"/>
    <w:rsid w:val="00B85668"/>
    <w:rsid w:val="00B8587B"/>
    <w:rsid w:val="00B85B95"/>
    <w:rsid w:val="00B85B9D"/>
    <w:rsid w:val="00B86C02"/>
    <w:rsid w:val="00B86F59"/>
    <w:rsid w:val="00B876B5"/>
    <w:rsid w:val="00B878FF"/>
    <w:rsid w:val="00B902A2"/>
    <w:rsid w:val="00B9197A"/>
    <w:rsid w:val="00B91DA0"/>
    <w:rsid w:val="00B92E57"/>
    <w:rsid w:val="00B9327F"/>
    <w:rsid w:val="00B94076"/>
    <w:rsid w:val="00B957C4"/>
    <w:rsid w:val="00B95ED5"/>
    <w:rsid w:val="00B964B6"/>
    <w:rsid w:val="00B96D3B"/>
    <w:rsid w:val="00B97C9D"/>
    <w:rsid w:val="00B97FD7"/>
    <w:rsid w:val="00BA056D"/>
    <w:rsid w:val="00BA0A16"/>
    <w:rsid w:val="00BA1F5B"/>
    <w:rsid w:val="00BA6670"/>
    <w:rsid w:val="00BA692A"/>
    <w:rsid w:val="00BA6F19"/>
    <w:rsid w:val="00BA772E"/>
    <w:rsid w:val="00BB1617"/>
    <w:rsid w:val="00BB24E9"/>
    <w:rsid w:val="00BB45F5"/>
    <w:rsid w:val="00BB47CF"/>
    <w:rsid w:val="00BB4A11"/>
    <w:rsid w:val="00BB4FBC"/>
    <w:rsid w:val="00BB718F"/>
    <w:rsid w:val="00BB7237"/>
    <w:rsid w:val="00BC3160"/>
    <w:rsid w:val="00BC34B2"/>
    <w:rsid w:val="00BC4288"/>
    <w:rsid w:val="00BC439E"/>
    <w:rsid w:val="00BC4A0D"/>
    <w:rsid w:val="00BC5525"/>
    <w:rsid w:val="00BD012C"/>
    <w:rsid w:val="00BD0462"/>
    <w:rsid w:val="00BD0637"/>
    <w:rsid w:val="00BD06FD"/>
    <w:rsid w:val="00BD0763"/>
    <w:rsid w:val="00BD11FE"/>
    <w:rsid w:val="00BD2968"/>
    <w:rsid w:val="00BD3605"/>
    <w:rsid w:val="00BD45F0"/>
    <w:rsid w:val="00BD5C7C"/>
    <w:rsid w:val="00BD5D39"/>
    <w:rsid w:val="00BD6BED"/>
    <w:rsid w:val="00BD6FF9"/>
    <w:rsid w:val="00BE0C73"/>
    <w:rsid w:val="00BE0CA9"/>
    <w:rsid w:val="00BE2902"/>
    <w:rsid w:val="00BE3344"/>
    <w:rsid w:val="00BE4433"/>
    <w:rsid w:val="00BE60FF"/>
    <w:rsid w:val="00BE6E36"/>
    <w:rsid w:val="00BE76D4"/>
    <w:rsid w:val="00BF1A93"/>
    <w:rsid w:val="00BF1DEB"/>
    <w:rsid w:val="00BF3BF4"/>
    <w:rsid w:val="00BF4B9A"/>
    <w:rsid w:val="00BF4F07"/>
    <w:rsid w:val="00BF5234"/>
    <w:rsid w:val="00BF5554"/>
    <w:rsid w:val="00BF598E"/>
    <w:rsid w:val="00BF6BF0"/>
    <w:rsid w:val="00BF6F39"/>
    <w:rsid w:val="00BF7268"/>
    <w:rsid w:val="00C00629"/>
    <w:rsid w:val="00C0098C"/>
    <w:rsid w:val="00C00D29"/>
    <w:rsid w:val="00C00E25"/>
    <w:rsid w:val="00C01859"/>
    <w:rsid w:val="00C0201A"/>
    <w:rsid w:val="00C04FFB"/>
    <w:rsid w:val="00C05DCB"/>
    <w:rsid w:val="00C068DD"/>
    <w:rsid w:val="00C07BCD"/>
    <w:rsid w:val="00C11225"/>
    <w:rsid w:val="00C1165A"/>
    <w:rsid w:val="00C11933"/>
    <w:rsid w:val="00C12585"/>
    <w:rsid w:val="00C13650"/>
    <w:rsid w:val="00C1368F"/>
    <w:rsid w:val="00C13F03"/>
    <w:rsid w:val="00C16B7A"/>
    <w:rsid w:val="00C16F3D"/>
    <w:rsid w:val="00C17429"/>
    <w:rsid w:val="00C20519"/>
    <w:rsid w:val="00C21D82"/>
    <w:rsid w:val="00C2251E"/>
    <w:rsid w:val="00C22C63"/>
    <w:rsid w:val="00C309EB"/>
    <w:rsid w:val="00C309F7"/>
    <w:rsid w:val="00C32B8B"/>
    <w:rsid w:val="00C32E46"/>
    <w:rsid w:val="00C34B27"/>
    <w:rsid w:val="00C353FD"/>
    <w:rsid w:val="00C37353"/>
    <w:rsid w:val="00C37A0D"/>
    <w:rsid w:val="00C400FF"/>
    <w:rsid w:val="00C415FC"/>
    <w:rsid w:val="00C41989"/>
    <w:rsid w:val="00C41FE1"/>
    <w:rsid w:val="00C42A77"/>
    <w:rsid w:val="00C43CFF"/>
    <w:rsid w:val="00C45E84"/>
    <w:rsid w:val="00C468FD"/>
    <w:rsid w:val="00C470C3"/>
    <w:rsid w:val="00C4793C"/>
    <w:rsid w:val="00C513E3"/>
    <w:rsid w:val="00C51F6F"/>
    <w:rsid w:val="00C52338"/>
    <w:rsid w:val="00C52876"/>
    <w:rsid w:val="00C53045"/>
    <w:rsid w:val="00C53E4A"/>
    <w:rsid w:val="00C54AFB"/>
    <w:rsid w:val="00C5514B"/>
    <w:rsid w:val="00C559F1"/>
    <w:rsid w:val="00C57B1A"/>
    <w:rsid w:val="00C57C93"/>
    <w:rsid w:val="00C6113C"/>
    <w:rsid w:val="00C6183A"/>
    <w:rsid w:val="00C628BF"/>
    <w:rsid w:val="00C63E5E"/>
    <w:rsid w:val="00C6485E"/>
    <w:rsid w:val="00C64EC0"/>
    <w:rsid w:val="00C64EDE"/>
    <w:rsid w:val="00C66F65"/>
    <w:rsid w:val="00C67CE8"/>
    <w:rsid w:val="00C7008F"/>
    <w:rsid w:val="00C70CFF"/>
    <w:rsid w:val="00C734E4"/>
    <w:rsid w:val="00C734FF"/>
    <w:rsid w:val="00C736CA"/>
    <w:rsid w:val="00C74CBE"/>
    <w:rsid w:val="00C74F81"/>
    <w:rsid w:val="00C7575E"/>
    <w:rsid w:val="00C76011"/>
    <w:rsid w:val="00C767AA"/>
    <w:rsid w:val="00C7692E"/>
    <w:rsid w:val="00C76E6E"/>
    <w:rsid w:val="00C7733F"/>
    <w:rsid w:val="00C80A66"/>
    <w:rsid w:val="00C81FE8"/>
    <w:rsid w:val="00C82112"/>
    <w:rsid w:val="00C82A0D"/>
    <w:rsid w:val="00C84361"/>
    <w:rsid w:val="00C84642"/>
    <w:rsid w:val="00C847C1"/>
    <w:rsid w:val="00C84969"/>
    <w:rsid w:val="00C84D05"/>
    <w:rsid w:val="00C84D80"/>
    <w:rsid w:val="00C86377"/>
    <w:rsid w:val="00C86965"/>
    <w:rsid w:val="00C86CE0"/>
    <w:rsid w:val="00C870B0"/>
    <w:rsid w:val="00C87908"/>
    <w:rsid w:val="00C90252"/>
    <w:rsid w:val="00C9093B"/>
    <w:rsid w:val="00C90D92"/>
    <w:rsid w:val="00C92BDF"/>
    <w:rsid w:val="00C92E0E"/>
    <w:rsid w:val="00C94EC7"/>
    <w:rsid w:val="00C94F39"/>
    <w:rsid w:val="00C94F93"/>
    <w:rsid w:val="00C963BF"/>
    <w:rsid w:val="00C96B9C"/>
    <w:rsid w:val="00C96EC4"/>
    <w:rsid w:val="00C97180"/>
    <w:rsid w:val="00C971A6"/>
    <w:rsid w:val="00CA1BB2"/>
    <w:rsid w:val="00CA404B"/>
    <w:rsid w:val="00CA4162"/>
    <w:rsid w:val="00CA4E93"/>
    <w:rsid w:val="00CA765B"/>
    <w:rsid w:val="00CA799D"/>
    <w:rsid w:val="00CB21A7"/>
    <w:rsid w:val="00CB2A7A"/>
    <w:rsid w:val="00CB4FDC"/>
    <w:rsid w:val="00CB5D06"/>
    <w:rsid w:val="00CB5E47"/>
    <w:rsid w:val="00CB621C"/>
    <w:rsid w:val="00CB648F"/>
    <w:rsid w:val="00CB6F63"/>
    <w:rsid w:val="00CC00E2"/>
    <w:rsid w:val="00CC06A6"/>
    <w:rsid w:val="00CC0C62"/>
    <w:rsid w:val="00CC1143"/>
    <w:rsid w:val="00CC1EC4"/>
    <w:rsid w:val="00CC20C8"/>
    <w:rsid w:val="00CC53DD"/>
    <w:rsid w:val="00CC5F98"/>
    <w:rsid w:val="00CC699F"/>
    <w:rsid w:val="00CC7C09"/>
    <w:rsid w:val="00CC7F0B"/>
    <w:rsid w:val="00CD0C80"/>
    <w:rsid w:val="00CD1379"/>
    <w:rsid w:val="00CD15BE"/>
    <w:rsid w:val="00CD190D"/>
    <w:rsid w:val="00CD20FC"/>
    <w:rsid w:val="00CD25EA"/>
    <w:rsid w:val="00CD2779"/>
    <w:rsid w:val="00CD7269"/>
    <w:rsid w:val="00CE02B9"/>
    <w:rsid w:val="00CE034B"/>
    <w:rsid w:val="00CE04D5"/>
    <w:rsid w:val="00CE050F"/>
    <w:rsid w:val="00CE15D5"/>
    <w:rsid w:val="00CE1766"/>
    <w:rsid w:val="00CE3617"/>
    <w:rsid w:val="00CE5434"/>
    <w:rsid w:val="00CE6288"/>
    <w:rsid w:val="00CE6B4E"/>
    <w:rsid w:val="00CE6BE9"/>
    <w:rsid w:val="00CE70C8"/>
    <w:rsid w:val="00CF174D"/>
    <w:rsid w:val="00CF25CE"/>
    <w:rsid w:val="00CF2904"/>
    <w:rsid w:val="00CF2E0A"/>
    <w:rsid w:val="00CF3D6C"/>
    <w:rsid w:val="00CF4266"/>
    <w:rsid w:val="00CF440A"/>
    <w:rsid w:val="00CF494C"/>
    <w:rsid w:val="00CF4CF0"/>
    <w:rsid w:val="00D00A19"/>
    <w:rsid w:val="00D00DEF"/>
    <w:rsid w:val="00D013F4"/>
    <w:rsid w:val="00D01BE8"/>
    <w:rsid w:val="00D0370A"/>
    <w:rsid w:val="00D03F59"/>
    <w:rsid w:val="00D0415B"/>
    <w:rsid w:val="00D05495"/>
    <w:rsid w:val="00D06425"/>
    <w:rsid w:val="00D06429"/>
    <w:rsid w:val="00D117C6"/>
    <w:rsid w:val="00D124E6"/>
    <w:rsid w:val="00D13F13"/>
    <w:rsid w:val="00D13F76"/>
    <w:rsid w:val="00D1431E"/>
    <w:rsid w:val="00D155D9"/>
    <w:rsid w:val="00D206ED"/>
    <w:rsid w:val="00D22762"/>
    <w:rsid w:val="00D228F6"/>
    <w:rsid w:val="00D234A1"/>
    <w:rsid w:val="00D2418D"/>
    <w:rsid w:val="00D27779"/>
    <w:rsid w:val="00D27F76"/>
    <w:rsid w:val="00D30D36"/>
    <w:rsid w:val="00D30E8F"/>
    <w:rsid w:val="00D315A0"/>
    <w:rsid w:val="00D31900"/>
    <w:rsid w:val="00D332C1"/>
    <w:rsid w:val="00D349C9"/>
    <w:rsid w:val="00D35860"/>
    <w:rsid w:val="00D35F2C"/>
    <w:rsid w:val="00D36CEF"/>
    <w:rsid w:val="00D37603"/>
    <w:rsid w:val="00D4143E"/>
    <w:rsid w:val="00D42D3A"/>
    <w:rsid w:val="00D4387E"/>
    <w:rsid w:val="00D43B43"/>
    <w:rsid w:val="00D440F1"/>
    <w:rsid w:val="00D44D75"/>
    <w:rsid w:val="00D46E88"/>
    <w:rsid w:val="00D50AA1"/>
    <w:rsid w:val="00D52227"/>
    <w:rsid w:val="00D52A1E"/>
    <w:rsid w:val="00D52C37"/>
    <w:rsid w:val="00D531C1"/>
    <w:rsid w:val="00D53546"/>
    <w:rsid w:val="00D53D16"/>
    <w:rsid w:val="00D548A7"/>
    <w:rsid w:val="00D57935"/>
    <w:rsid w:val="00D6020A"/>
    <w:rsid w:val="00D608F6"/>
    <w:rsid w:val="00D62458"/>
    <w:rsid w:val="00D6290F"/>
    <w:rsid w:val="00D63A3D"/>
    <w:rsid w:val="00D63CE0"/>
    <w:rsid w:val="00D63ECF"/>
    <w:rsid w:val="00D64B64"/>
    <w:rsid w:val="00D669EF"/>
    <w:rsid w:val="00D66C08"/>
    <w:rsid w:val="00D672FC"/>
    <w:rsid w:val="00D675C0"/>
    <w:rsid w:val="00D71703"/>
    <w:rsid w:val="00D71F24"/>
    <w:rsid w:val="00D7220C"/>
    <w:rsid w:val="00D72532"/>
    <w:rsid w:val="00D742F5"/>
    <w:rsid w:val="00D766EF"/>
    <w:rsid w:val="00D80337"/>
    <w:rsid w:val="00D82E69"/>
    <w:rsid w:val="00D84846"/>
    <w:rsid w:val="00D86277"/>
    <w:rsid w:val="00D879D2"/>
    <w:rsid w:val="00D9001E"/>
    <w:rsid w:val="00D90422"/>
    <w:rsid w:val="00D9050A"/>
    <w:rsid w:val="00D91105"/>
    <w:rsid w:val="00D92796"/>
    <w:rsid w:val="00D94D15"/>
    <w:rsid w:val="00D94FE0"/>
    <w:rsid w:val="00D9611B"/>
    <w:rsid w:val="00D96D1C"/>
    <w:rsid w:val="00D97F04"/>
    <w:rsid w:val="00DA0055"/>
    <w:rsid w:val="00DA182D"/>
    <w:rsid w:val="00DA2807"/>
    <w:rsid w:val="00DA2977"/>
    <w:rsid w:val="00DA42AE"/>
    <w:rsid w:val="00DA4C19"/>
    <w:rsid w:val="00DB14BB"/>
    <w:rsid w:val="00DB180B"/>
    <w:rsid w:val="00DB287C"/>
    <w:rsid w:val="00DB39F7"/>
    <w:rsid w:val="00DB5935"/>
    <w:rsid w:val="00DB5967"/>
    <w:rsid w:val="00DB6B20"/>
    <w:rsid w:val="00DC087A"/>
    <w:rsid w:val="00DC153D"/>
    <w:rsid w:val="00DC15F3"/>
    <w:rsid w:val="00DC2EEE"/>
    <w:rsid w:val="00DC423F"/>
    <w:rsid w:val="00DC7AE5"/>
    <w:rsid w:val="00DD0934"/>
    <w:rsid w:val="00DD3A78"/>
    <w:rsid w:val="00DD438C"/>
    <w:rsid w:val="00DD58FE"/>
    <w:rsid w:val="00DD7B36"/>
    <w:rsid w:val="00DE00C1"/>
    <w:rsid w:val="00DE1750"/>
    <w:rsid w:val="00DE234A"/>
    <w:rsid w:val="00DE303A"/>
    <w:rsid w:val="00DE5482"/>
    <w:rsid w:val="00DE6091"/>
    <w:rsid w:val="00DE7473"/>
    <w:rsid w:val="00DE77D0"/>
    <w:rsid w:val="00DF1D42"/>
    <w:rsid w:val="00DF21ED"/>
    <w:rsid w:val="00DF23ED"/>
    <w:rsid w:val="00DF3420"/>
    <w:rsid w:val="00DF36A7"/>
    <w:rsid w:val="00DF4895"/>
    <w:rsid w:val="00DF49D1"/>
    <w:rsid w:val="00DF49F3"/>
    <w:rsid w:val="00DF6E50"/>
    <w:rsid w:val="00DF6FB7"/>
    <w:rsid w:val="00DF7D28"/>
    <w:rsid w:val="00E0055A"/>
    <w:rsid w:val="00E00592"/>
    <w:rsid w:val="00E011FF"/>
    <w:rsid w:val="00E02C53"/>
    <w:rsid w:val="00E03404"/>
    <w:rsid w:val="00E03F55"/>
    <w:rsid w:val="00E0660C"/>
    <w:rsid w:val="00E1136D"/>
    <w:rsid w:val="00E127CC"/>
    <w:rsid w:val="00E13117"/>
    <w:rsid w:val="00E138A3"/>
    <w:rsid w:val="00E140FF"/>
    <w:rsid w:val="00E1479A"/>
    <w:rsid w:val="00E14A21"/>
    <w:rsid w:val="00E1520F"/>
    <w:rsid w:val="00E1563F"/>
    <w:rsid w:val="00E15D04"/>
    <w:rsid w:val="00E216A3"/>
    <w:rsid w:val="00E219C4"/>
    <w:rsid w:val="00E23645"/>
    <w:rsid w:val="00E23A31"/>
    <w:rsid w:val="00E23C54"/>
    <w:rsid w:val="00E24558"/>
    <w:rsid w:val="00E265D9"/>
    <w:rsid w:val="00E26E0D"/>
    <w:rsid w:val="00E26EF5"/>
    <w:rsid w:val="00E2713F"/>
    <w:rsid w:val="00E300D8"/>
    <w:rsid w:val="00E311D5"/>
    <w:rsid w:val="00E313EE"/>
    <w:rsid w:val="00E32271"/>
    <w:rsid w:val="00E32E29"/>
    <w:rsid w:val="00E33662"/>
    <w:rsid w:val="00E33D5A"/>
    <w:rsid w:val="00E33FA9"/>
    <w:rsid w:val="00E3467D"/>
    <w:rsid w:val="00E356B4"/>
    <w:rsid w:val="00E365AD"/>
    <w:rsid w:val="00E372E2"/>
    <w:rsid w:val="00E37F1C"/>
    <w:rsid w:val="00E405B6"/>
    <w:rsid w:val="00E41437"/>
    <w:rsid w:val="00E43B59"/>
    <w:rsid w:val="00E43F16"/>
    <w:rsid w:val="00E4459D"/>
    <w:rsid w:val="00E4477A"/>
    <w:rsid w:val="00E44BB3"/>
    <w:rsid w:val="00E45453"/>
    <w:rsid w:val="00E459BE"/>
    <w:rsid w:val="00E464B8"/>
    <w:rsid w:val="00E4724B"/>
    <w:rsid w:val="00E47A05"/>
    <w:rsid w:val="00E47C3B"/>
    <w:rsid w:val="00E47C50"/>
    <w:rsid w:val="00E505CF"/>
    <w:rsid w:val="00E518BF"/>
    <w:rsid w:val="00E52135"/>
    <w:rsid w:val="00E539DF"/>
    <w:rsid w:val="00E547BD"/>
    <w:rsid w:val="00E54895"/>
    <w:rsid w:val="00E54E41"/>
    <w:rsid w:val="00E55FAE"/>
    <w:rsid w:val="00E560B1"/>
    <w:rsid w:val="00E564A7"/>
    <w:rsid w:val="00E5689E"/>
    <w:rsid w:val="00E6031A"/>
    <w:rsid w:val="00E61F5B"/>
    <w:rsid w:val="00E62CE8"/>
    <w:rsid w:val="00E6309E"/>
    <w:rsid w:val="00E634EE"/>
    <w:rsid w:val="00E64086"/>
    <w:rsid w:val="00E6481E"/>
    <w:rsid w:val="00E65BFD"/>
    <w:rsid w:val="00E662A6"/>
    <w:rsid w:val="00E6706D"/>
    <w:rsid w:val="00E6767C"/>
    <w:rsid w:val="00E677B5"/>
    <w:rsid w:val="00E67967"/>
    <w:rsid w:val="00E67A72"/>
    <w:rsid w:val="00E67D2E"/>
    <w:rsid w:val="00E70CE6"/>
    <w:rsid w:val="00E70ED4"/>
    <w:rsid w:val="00E73123"/>
    <w:rsid w:val="00E734A9"/>
    <w:rsid w:val="00E740C9"/>
    <w:rsid w:val="00E767D8"/>
    <w:rsid w:val="00E77035"/>
    <w:rsid w:val="00E77DC9"/>
    <w:rsid w:val="00E80D8D"/>
    <w:rsid w:val="00E81978"/>
    <w:rsid w:val="00E8284F"/>
    <w:rsid w:val="00E833D2"/>
    <w:rsid w:val="00E83920"/>
    <w:rsid w:val="00E839AC"/>
    <w:rsid w:val="00E839D3"/>
    <w:rsid w:val="00E83D14"/>
    <w:rsid w:val="00E845CC"/>
    <w:rsid w:val="00E847A9"/>
    <w:rsid w:val="00E84A6A"/>
    <w:rsid w:val="00E84F86"/>
    <w:rsid w:val="00E85402"/>
    <w:rsid w:val="00E86058"/>
    <w:rsid w:val="00E90092"/>
    <w:rsid w:val="00E90106"/>
    <w:rsid w:val="00E94868"/>
    <w:rsid w:val="00EA03BC"/>
    <w:rsid w:val="00EA168D"/>
    <w:rsid w:val="00EA65FA"/>
    <w:rsid w:val="00EA677D"/>
    <w:rsid w:val="00EA6E59"/>
    <w:rsid w:val="00EB1CDF"/>
    <w:rsid w:val="00EB36E1"/>
    <w:rsid w:val="00EB569A"/>
    <w:rsid w:val="00EB5CC1"/>
    <w:rsid w:val="00EB73C5"/>
    <w:rsid w:val="00EC0433"/>
    <w:rsid w:val="00EC0AA0"/>
    <w:rsid w:val="00EC2713"/>
    <w:rsid w:val="00EC3958"/>
    <w:rsid w:val="00EC3C70"/>
    <w:rsid w:val="00EC64A1"/>
    <w:rsid w:val="00EC68E0"/>
    <w:rsid w:val="00EC6E86"/>
    <w:rsid w:val="00ED26EF"/>
    <w:rsid w:val="00ED2C8F"/>
    <w:rsid w:val="00ED6367"/>
    <w:rsid w:val="00EE0A58"/>
    <w:rsid w:val="00EE2F5E"/>
    <w:rsid w:val="00EE34F4"/>
    <w:rsid w:val="00EE4B1B"/>
    <w:rsid w:val="00EE4F69"/>
    <w:rsid w:val="00EE6D87"/>
    <w:rsid w:val="00EE7865"/>
    <w:rsid w:val="00EF009B"/>
    <w:rsid w:val="00EF33E6"/>
    <w:rsid w:val="00EF4186"/>
    <w:rsid w:val="00EF4DE1"/>
    <w:rsid w:val="00EF53DE"/>
    <w:rsid w:val="00EF5D58"/>
    <w:rsid w:val="00EF609B"/>
    <w:rsid w:val="00F0087F"/>
    <w:rsid w:val="00F00FB0"/>
    <w:rsid w:val="00F01B95"/>
    <w:rsid w:val="00F01BBF"/>
    <w:rsid w:val="00F01CC9"/>
    <w:rsid w:val="00F05FCE"/>
    <w:rsid w:val="00F06FA3"/>
    <w:rsid w:val="00F100E6"/>
    <w:rsid w:val="00F124A1"/>
    <w:rsid w:val="00F126EA"/>
    <w:rsid w:val="00F13569"/>
    <w:rsid w:val="00F15381"/>
    <w:rsid w:val="00F159F9"/>
    <w:rsid w:val="00F15E6C"/>
    <w:rsid w:val="00F16072"/>
    <w:rsid w:val="00F17A05"/>
    <w:rsid w:val="00F2040A"/>
    <w:rsid w:val="00F217A1"/>
    <w:rsid w:val="00F2373C"/>
    <w:rsid w:val="00F25478"/>
    <w:rsid w:val="00F262FE"/>
    <w:rsid w:val="00F26D31"/>
    <w:rsid w:val="00F26E15"/>
    <w:rsid w:val="00F27922"/>
    <w:rsid w:val="00F31180"/>
    <w:rsid w:val="00F31846"/>
    <w:rsid w:val="00F3199C"/>
    <w:rsid w:val="00F33868"/>
    <w:rsid w:val="00F35321"/>
    <w:rsid w:val="00F4018B"/>
    <w:rsid w:val="00F42B97"/>
    <w:rsid w:val="00F42C4B"/>
    <w:rsid w:val="00F44219"/>
    <w:rsid w:val="00F44621"/>
    <w:rsid w:val="00F45237"/>
    <w:rsid w:val="00F45977"/>
    <w:rsid w:val="00F45F26"/>
    <w:rsid w:val="00F4654E"/>
    <w:rsid w:val="00F46B55"/>
    <w:rsid w:val="00F4702D"/>
    <w:rsid w:val="00F47DE1"/>
    <w:rsid w:val="00F52D30"/>
    <w:rsid w:val="00F52D3D"/>
    <w:rsid w:val="00F5443D"/>
    <w:rsid w:val="00F569BF"/>
    <w:rsid w:val="00F60BCD"/>
    <w:rsid w:val="00F60C12"/>
    <w:rsid w:val="00F613DA"/>
    <w:rsid w:val="00F62364"/>
    <w:rsid w:val="00F63D1A"/>
    <w:rsid w:val="00F63E4E"/>
    <w:rsid w:val="00F6579B"/>
    <w:rsid w:val="00F658A5"/>
    <w:rsid w:val="00F663FF"/>
    <w:rsid w:val="00F67CFD"/>
    <w:rsid w:val="00F7005A"/>
    <w:rsid w:val="00F70DFE"/>
    <w:rsid w:val="00F72D5F"/>
    <w:rsid w:val="00F73454"/>
    <w:rsid w:val="00F7350C"/>
    <w:rsid w:val="00F74348"/>
    <w:rsid w:val="00F75FF1"/>
    <w:rsid w:val="00F863C0"/>
    <w:rsid w:val="00F86724"/>
    <w:rsid w:val="00F86B78"/>
    <w:rsid w:val="00F8754A"/>
    <w:rsid w:val="00F907C0"/>
    <w:rsid w:val="00F909D8"/>
    <w:rsid w:val="00F91A10"/>
    <w:rsid w:val="00F91C88"/>
    <w:rsid w:val="00F92131"/>
    <w:rsid w:val="00F94340"/>
    <w:rsid w:val="00F94C26"/>
    <w:rsid w:val="00F95C8B"/>
    <w:rsid w:val="00F95DF3"/>
    <w:rsid w:val="00F96103"/>
    <w:rsid w:val="00F97240"/>
    <w:rsid w:val="00FA05DB"/>
    <w:rsid w:val="00FA0607"/>
    <w:rsid w:val="00FA13C1"/>
    <w:rsid w:val="00FA2238"/>
    <w:rsid w:val="00FA2D58"/>
    <w:rsid w:val="00FA43C8"/>
    <w:rsid w:val="00FA510E"/>
    <w:rsid w:val="00FA5B10"/>
    <w:rsid w:val="00FA6C20"/>
    <w:rsid w:val="00FA7201"/>
    <w:rsid w:val="00FB1E87"/>
    <w:rsid w:val="00FB2D53"/>
    <w:rsid w:val="00FB446B"/>
    <w:rsid w:val="00FB594C"/>
    <w:rsid w:val="00FB7B94"/>
    <w:rsid w:val="00FB7BCA"/>
    <w:rsid w:val="00FB7C6F"/>
    <w:rsid w:val="00FC078A"/>
    <w:rsid w:val="00FC0C13"/>
    <w:rsid w:val="00FC0F8D"/>
    <w:rsid w:val="00FC29AF"/>
    <w:rsid w:val="00FC2E0E"/>
    <w:rsid w:val="00FC3383"/>
    <w:rsid w:val="00FC3754"/>
    <w:rsid w:val="00FC4ABA"/>
    <w:rsid w:val="00FC51D1"/>
    <w:rsid w:val="00FC52E8"/>
    <w:rsid w:val="00FC53AC"/>
    <w:rsid w:val="00FC67B0"/>
    <w:rsid w:val="00FC73F3"/>
    <w:rsid w:val="00FC74CA"/>
    <w:rsid w:val="00FD074D"/>
    <w:rsid w:val="00FD1540"/>
    <w:rsid w:val="00FD2668"/>
    <w:rsid w:val="00FD384B"/>
    <w:rsid w:val="00FD3A33"/>
    <w:rsid w:val="00FD3D01"/>
    <w:rsid w:val="00FD4368"/>
    <w:rsid w:val="00FD43C8"/>
    <w:rsid w:val="00FD5627"/>
    <w:rsid w:val="00FD6213"/>
    <w:rsid w:val="00FD6A37"/>
    <w:rsid w:val="00FD7722"/>
    <w:rsid w:val="00FE1925"/>
    <w:rsid w:val="00FE1A43"/>
    <w:rsid w:val="00FE3331"/>
    <w:rsid w:val="00FE3A35"/>
    <w:rsid w:val="00FE5E3A"/>
    <w:rsid w:val="00FE737F"/>
    <w:rsid w:val="00FF0225"/>
    <w:rsid w:val="00FF16DA"/>
    <w:rsid w:val="00FF3291"/>
    <w:rsid w:val="00FF3483"/>
    <w:rsid w:val="00FF44BC"/>
    <w:rsid w:val="00FF56F2"/>
    <w:rsid w:val="00FF7209"/>
    <w:rsid w:val="00FF731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2FC"/>
    <w:rPr>
      <w:sz w:val="24"/>
      <w:szCs w:val="24"/>
      <w:lang w:val="fr-FR" w:eastAsia="fr-FR"/>
    </w:rPr>
  </w:style>
  <w:style w:type="paragraph" w:styleId="Heading1">
    <w:name w:val="heading 1"/>
    <w:basedOn w:val="Normal"/>
    <w:next w:val="BodyText"/>
    <w:qFormat/>
    <w:rsid w:val="00D672FC"/>
    <w:pPr>
      <w:keepNext/>
      <w:keepLines/>
      <w:pBdr>
        <w:top w:val="single" w:sz="6" w:space="6" w:color="808080"/>
        <w:bottom w:val="single" w:sz="6" w:space="6" w:color="808080"/>
      </w:pBdr>
      <w:spacing w:after="240" w:line="240" w:lineRule="atLeast"/>
      <w:jc w:val="center"/>
      <w:outlineLvl w:val="0"/>
    </w:pPr>
    <w:rPr>
      <w:rFonts w:ascii="Garamond" w:hAnsi="Garamond"/>
      <w:b/>
      <w:caps/>
      <w:spacing w:val="20"/>
      <w:kern w:val="16"/>
      <w:sz w:val="18"/>
      <w:szCs w:val="18"/>
      <w:lang w:eastAsia="en-US" w:bidi="hi-IN"/>
    </w:rPr>
  </w:style>
  <w:style w:type="paragraph" w:styleId="Heading2">
    <w:name w:val="heading 2"/>
    <w:basedOn w:val="Normal"/>
    <w:next w:val="Normal"/>
    <w:qFormat/>
    <w:rsid w:val="00D672F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672FC"/>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72FC"/>
    <w:pPr>
      <w:spacing w:after="120"/>
    </w:pPr>
  </w:style>
  <w:style w:type="character" w:customStyle="1" w:styleId="BodyTextChar">
    <w:name w:val="Body Text Char"/>
    <w:basedOn w:val="DefaultParagraphFont"/>
    <w:link w:val="BodyText"/>
    <w:locked/>
    <w:rsid w:val="00D672FC"/>
    <w:rPr>
      <w:sz w:val="24"/>
      <w:szCs w:val="24"/>
      <w:lang w:val="fr-FR" w:eastAsia="fr-FR" w:bidi="ar-SA"/>
    </w:rPr>
  </w:style>
  <w:style w:type="paragraph" w:styleId="Footer">
    <w:name w:val="footer"/>
    <w:basedOn w:val="Normal"/>
    <w:link w:val="FooterChar"/>
    <w:uiPriority w:val="99"/>
    <w:rsid w:val="00D672FC"/>
    <w:pPr>
      <w:tabs>
        <w:tab w:val="center" w:pos="4153"/>
        <w:tab w:val="right" w:pos="8306"/>
      </w:tabs>
    </w:pPr>
  </w:style>
  <w:style w:type="character" w:styleId="PageNumber">
    <w:name w:val="page number"/>
    <w:basedOn w:val="DefaultParagraphFont"/>
    <w:rsid w:val="00D672FC"/>
  </w:style>
  <w:style w:type="paragraph" w:styleId="Header">
    <w:name w:val="header"/>
    <w:basedOn w:val="Normal"/>
    <w:link w:val="HeaderChar"/>
    <w:uiPriority w:val="99"/>
    <w:rsid w:val="00D672FC"/>
    <w:pPr>
      <w:tabs>
        <w:tab w:val="center" w:pos="4153"/>
        <w:tab w:val="right" w:pos="8306"/>
      </w:tabs>
    </w:pPr>
  </w:style>
  <w:style w:type="paragraph" w:styleId="FootnoteText">
    <w:name w:val="footnote text"/>
    <w:basedOn w:val="Normal"/>
    <w:link w:val="FootnoteTextChar"/>
    <w:semiHidden/>
    <w:rsid w:val="00D672FC"/>
    <w:rPr>
      <w:sz w:val="20"/>
      <w:szCs w:val="20"/>
    </w:rPr>
  </w:style>
  <w:style w:type="character" w:styleId="FootnoteReference">
    <w:name w:val="footnote reference"/>
    <w:basedOn w:val="DefaultParagraphFont"/>
    <w:semiHidden/>
    <w:rsid w:val="00D672FC"/>
    <w:rPr>
      <w:vertAlign w:val="superscript"/>
    </w:rPr>
  </w:style>
  <w:style w:type="character" w:customStyle="1" w:styleId="CitationintenseCar">
    <w:name w:val="Citation intense Car"/>
    <w:basedOn w:val="DefaultParagraphFont"/>
    <w:link w:val="Citationintense"/>
    <w:rsid w:val="00D672FC"/>
    <w:rPr>
      <w:rFonts w:ascii="Calibri" w:hAnsi="Calibri"/>
      <w:b/>
      <w:bCs/>
      <w:i/>
      <w:iCs/>
      <w:color w:val="4F81BD"/>
      <w:lang w:bidi="ar-SA"/>
    </w:rPr>
  </w:style>
  <w:style w:type="paragraph" w:customStyle="1" w:styleId="Citationintense">
    <w:name w:val="Citation intense"/>
    <w:basedOn w:val="Normal"/>
    <w:next w:val="Normal"/>
    <w:link w:val="CitationintenseCar"/>
    <w:qFormat/>
    <w:rsid w:val="00D672FC"/>
    <w:pPr>
      <w:pBdr>
        <w:bottom w:val="single" w:sz="4" w:space="4" w:color="4F81BD"/>
      </w:pBdr>
      <w:spacing w:before="200" w:after="280" w:line="276" w:lineRule="auto"/>
      <w:ind w:left="936" w:right="936"/>
    </w:pPr>
    <w:rPr>
      <w:rFonts w:ascii="Calibri" w:hAnsi="Calibri"/>
      <w:b/>
      <w:bCs/>
      <w:i/>
      <w:iCs/>
      <w:color w:val="4F81BD"/>
      <w:sz w:val="20"/>
      <w:szCs w:val="20"/>
      <w:lang w:val="en-GB" w:eastAsia="en-GB"/>
    </w:rPr>
  </w:style>
  <w:style w:type="paragraph" w:styleId="NormalWeb">
    <w:name w:val="Normal (Web)"/>
    <w:basedOn w:val="Normal"/>
    <w:rsid w:val="00D672FC"/>
    <w:pPr>
      <w:spacing w:before="100" w:beforeAutospacing="1" w:after="100" w:afterAutospacing="1"/>
    </w:pPr>
  </w:style>
  <w:style w:type="paragraph" w:styleId="CommentText">
    <w:name w:val="annotation text"/>
    <w:basedOn w:val="Normal"/>
    <w:link w:val="CommentTextChar"/>
    <w:rsid w:val="00D672FC"/>
    <w:rPr>
      <w:sz w:val="20"/>
      <w:szCs w:val="20"/>
    </w:rPr>
  </w:style>
  <w:style w:type="character" w:customStyle="1" w:styleId="CommentTextChar">
    <w:name w:val="Comment Text Char"/>
    <w:basedOn w:val="DefaultParagraphFont"/>
    <w:link w:val="CommentText"/>
    <w:rsid w:val="00D672FC"/>
    <w:rPr>
      <w:lang w:val="fr-FR" w:eastAsia="fr-FR" w:bidi="ar-SA"/>
    </w:rPr>
  </w:style>
  <w:style w:type="paragraph" w:styleId="BalloonText">
    <w:name w:val="Balloon Text"/>
    <w:basedOn w:val="Normal"/>
    <w:semiHidden/>
    <w:rsid w:val="00D672FC"/>
    <w:rPr>
      <w:rFonts w:ascii="Tahoma" w:hAnsi="Tahoma" w:cs="Tahoma"/>
      <w:sz w:val="16"/>
      <w:szCs w:val="16"/>
    </w:rPr>
  </w:style>
  <w:style w:type="character" w:styleId="Emphasis">
    <w:name w:val="Emphasis"/>
    <w:basedOn w:val="DefaultParagraphFont"/>
    <w:qFormat/>
    <w:rsid w:val="00D672FC"/>
    <w:rPr>
      <w:i/>
      <w:iCs/>
    </w:rPr>
  </w:style>
  <w:style w:type="table" w:styleId="TableGrid">
    <w:name w:val="Table Grid"/>
    <w:basedOn w:val="TableNormal"/>
    <w:rsid w:val="00D67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72FC"/>
    <w:pPr>
      <w:autoSpaceDE w:val="0"/>
      <w:autoSpaceDN w:val="0"/>
      <w:adjustRightInd w:val="0"/>
    </w:pPr>
    <w:rPr>
      <w:rFonts w:ascii="HDMEJJ+Arial,Bold" w:hAnsi="HDMEJJ+Arial,Bold" w:cs="HDMEJJ+Arial,Bold"/>
      <w:color w:val="000000"/>
      <w:sz w:val="24"/>
      <w:szCs w:val="24"/>
      <w:lang w:val="fr-FR" w:eastAsia="fr-FR"/>
    </w:rPr>
  </w:style>
  <w:style w:type="paragraph" w:customStyle="1" w:styleId="Stem">
    <w:name w:val="Stem"/>
    <w:basedOn w:val="Default"/>
    <w:next w:val="Default"/>
    <w:rsid w:val="00D672FC"/>
    <w:rPr>
      <w:rFonts w:cs="Times New Roman"/>
      <w:color w:val="auto"/>
    </w:rPr>
  </w:style>
  <w:style w:type="paragraph" w:customStyle="1" w:styleId="Itemnumber">
    <w:name w:val="Item number"/>
    <w:basedOn w:val="Default"/>
    <w:next w:val="Default"/>
    <w:rsid w:val="00D672FC"/>
    <w:rPr>
      <w:rFonts w:ascii="HDMEKL+TimesNewRoman" w:hAnsi="HDMEKL+TimesNewRoman" w:cs="Times New Roman"/>
      <w:color w:val="auto"/>
    </w:rPr>
  </w:style>
  <w:style w:type="paragraph" w:customStyle="1" w:styleId="Item">
    <w:name w:val="Item"/>
    <w:basedOn w:val="Default"/>
    <w:next w:val="Default"/>
    <w:rsid w:val="00D672FC"/>
    <w:rPr>
      <w:rFonts w:ascii="HDMEKL+TimesNewRoman" w:hAnsi="HDMEKL+TimesNewRoman" w:cs="Times New Roman"/>
      <w:color w:val="auto"/>
    </w:rPr>
  </w:style>
  <w:style w:type="paragraph" w:customStyle="1" w:styleId="InstructionsPen">
    <w:name w:val="Instructions Pen"/>
    <w:basedOn w:val="Default"/>
    <w:next w:val="Default"/>
    <w:rsid w:val="00D672FC"/>
    <w:rPr>
      <w:rFonts w:ascii="HDMEKL+TimesNewRoman" w:hAnsi="HDMEKL+TimesNewRoman" w:cs="Times New Roman"/>
      <w:color w:val="auto"/>
    </w:rPr>
  </w:style>
  <w:style w:type="paragraph" w:customStyle="1" w:styleId="QuestionN">
    <w:name w:val="Question N."/>
    <w:basedOn w:val="Default"/>
    <w:next w:val="Default"/>
    <w:rsid w:val="00D672FC"/>
    <w:rPr>
      <w:rFonts w:cs="Times New Roman"/>
      <w:color w:val="auto"/>
    </w:rPr>
  </w:style>
  <w:style w:type="paragraph" w:customStyle="1" w:styleId="CategoryHeading">
    <w:name w:val="Category Heading"/>
    <w:basedOn w:val="Default"/>
    <w:next w:val="Default"/>
    <w:rsid w:val="00D672FC"/>
    <w:rPr>
      <w:rFonts w:cs="Times New Roman"/>
      <w:color w:val="auto"/>
    </w:rPr>
  </w:style>
  <w:style w:type="paragraph" w:customStyle="1" w:styleId="ResponseIndent">
    <w:name w:val="Response Indent"/>
    <w:basedOn w:val="Default"/>
    <w:next w:val="Default"/>
    <w:rsid w:val="00D672FC"/>
    <w:rPr>
      <w:rFonts w:cs="Times New Roman"/>
      <w:color w:val="auto"/>
    </w:rPr>
  </w:style>
  <w:style w:type="numbering" w:styleId="111111">
    <w:name w:val="Outline List 2"/>
    <w:basedOn w:val="NoList"/>
    <w:rsid w:val="00D672FC"/>
    <w:pPr>
      <w:numPr>
        <w:numId w:val="3"/>
      </w:numPr>
    </w:pPr>
  </w:style>
  <w:style w:type="character" w:customStyle="1" w:styleId="textbf1">
    <w:name w:val="textbf1"/>
    <w:basedOn w:val="DefaultParagraphFont"/>
    <w:rsid w:val="00D672FC"/>
    <w:rPr>
      <w:b/>
      <w:bCs/>
    </w:rPr>
  </w:style>
  <w:style w:type="paragraph" w:styleId="PlainText">
    <w:name w:val="Plain Text"/>
    <w:basedOn w:val="Normal"/>
    <w:rsid w:val="00D672FC"/>
    <w:rPr>
      <w:rFonts w:ascii="Courier New" w:hAnsi="Courier New" w:cs="Courier New"/>
      <w:sz w:val="20"/>
      <w:szCs w:val="20"/>
    </w:rPr>
  </w:style>
  <w:style w:type="character" w:styleId="HTMLCite">
    <w:name w:val="HTML Cite"/>
    <w:basedOn w:val="DefaultParagraphFont"/>
    <w:rsid w:val="00D672FC"/>
    <w:rPr>
      <w:i/>
      <w:iCs/>
    </w:rPr>
  </w:style>
  <w:style w:type="character" w:styleId="Hyperlink">
    <w:name w:val="Hyperlink"/>
    <w:basedOn w:val="DefaultParagraphFont"/>
    <w:rsid w:val="00D672FC"/>
    <w:rPr>
      <w:color w:val="0000FF"/>
      <w:u w:val="single"/>
    </w:rPr>
  </w:style>
  <w:style w:type="paragraph" w:styleId="HTMLPreformatted">
    <w:name w:val="HTML Preformatted"/>
    <w:basedOn w:val="Normal"/>
    <w:rsid w:val="00D67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rsid w:val="00D672FC"/>
    <w:rPr>
      <w:sz w:val="16"/>
      <w:szCs w:val="16"/>
    </w:rPr>
  </w:style>
  <w:style w:type="paragraph" w:styleId="CommentSubject">
    <w:name w:val="annotation subject"/>
    <w:basedOn w:val="CommentText"/>
    <w:next w:val="CommentText"/>
    <w:link w:val="CommentSubjectChar"/>
    <w:rsid w:val="00D672FC"/>
    <w:rPr>
      <w:b/>
      <w:bCs/>
    </w:rPr>
  </w:style>
  <w:style w:type="character" w:customStyle="1" w:styleId="CommentSubjectChar">
    <w:name w:val="Comment Subject Char"/>
    <w:basedOn w:val="CommentTextChar"/>
    <w:link w:val="CommentSubject"/>
    <w:rsid w:val="00D672FC"/>
    <w:rPr>
      <w:b/>
      <w:bCs/>
    </w:rPr>
  </w:style>
  <w:style w:type="character" w:styleId="PlaceholderText">
    <w:name w:val="Placeholder Text"/>
    <w:basedOn w:val="DefaultParagraphFont"/>
    <w:uiPriority w:val="99"/>
    <w:semiHidden/>
    <w:rsid w:val="003E2289"/>
    <w:rPr>
      <w:color w:val="808080"/>
    </w:rPr>
  </w:style>
  <w:style w:type="character" w:customStyle="1" w:styleId="FooterChar">
    <w:name w:val="Footer Char"/>
    <w:basedOn w:val="DefaultParagraphFont"/>
    <w:link w:val="Footer"/>
    <w:uiPriority w:val="99"/>
    <w:rsid w:val="00D66C08"/>
    <w:rPr>
      <w:sz w:val="24"/>
      <w:szCs w:val="24"/>
      <w:lang w:val="fr-FR" w:eastAsia="fr-FR"/>
    </w:rPr>
  </w:style>
  <w:style w:type="paragraph" w:styleId="EndnoteText">
    <w:name w:val="endnote text"/>
    <w:basedOn w:val="Normal"/>
    <w:link w:val="EndnoteTextChar"/>
    <w:rsid w:val="00D66C08"/>
    <w:rPr>
      <w:sz w:val="20"/>
      <w:szCs w:val="20"/>
    </w:rPr>
  </w:style>
  <w:style w:type="character" w:customStyle="1" w:styleId="EndnoteTextChar">
    <w:name w:val="Endnote Text Char"/>
    <w:basedOn w:val="DefaultParagraphFont"/>
    <w:link w:val="EndnoteText"/>
    <w:rsid w:val="00D66C08"/>
    <w:rPr>
      <w:lang w:val="fr-FR" w:eastAsia="fr-FR"/>
    </w:rPr>
  </w:style>
  <w:style w:type="character" w:styleId="EndnoteReference">
    <w:name w:val="endnote reference"/>
    <w:basedOn w:val="DefaultParagraphFont"/>
    <w:rsid w:val="00D66C08"/>
    <w:rPr>
      <w:vertAlign w:val="superscript"/>
    </w:rPr>
  </w:style>
  <w:style w:type="character" w:styleId="Strong">
    <w:name w:val="Strong"/>
    <w:basedOn w:val="DefaultParagraphFont"/>
    <w:uiPriority w:val="22"/>
    <w:qFormat/>
    <w:rsid w:val="008E63C0"/>
    <w:rPr>
      <w:b/>
      <w:bCs/>
    </w:rPr>
  </w:style>
  <w:style w:type="character" w:customStyle="1" w:styleId="FootnoteTextChar">
    <w:name w:val="Footnote Text Char"/>
    <w:basedOn w:val="DefaultParagraphFont"/>
    <w:link w:val="FootnoteText"/>
    <w:semiHidden/>
    <w:rsid w:val="00F42B97"/>
    <w:rPr>
      <w:lang w:val="fr-FR" w:eastAsia="fr-FR"/>
    </w:rPr>
  </w:style>
  <w:style w:type="paragraph" w:styleId="ListParagraph">
    <w:name w:val="List Paragraph"/>
    <w:basedOn w:val="Normal"/>
    <w:uiPriority w:val="34"/>
    <w:qFormat/>
    <w:rsid w:val="00F70DFE"/>
    <w:pPr>
      <w:ind w:left="720"/>
      <w:contextualSpacing/>
    </w:pPr>
  </w:style>
  <w:style w:type="character" w:customStyle="1" w:styleId="HeaderChar">
    <w:name w:val="Header Char"/>
    <w:basedOn w:val="DefaultParagraphFont"/>
    <w:link w:val="Header"/>
    <w:uiPriority w:val="99"/>
    <w:rsid w:val="002A5037"/>
    <w:rPr>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68312500">
      <w:bodyDiv w:val="1"/>
      <w:marLeft w:val="0"/>
      <w:marRight w:val="0"/>
      <w:marTop w:val="0"/>
      <w:marBottom w:val="0"/>
      <w:divBdr>
        <w:top w:val="none" w:sz="0" w:space="0" w:color="auto"/>
        <w:left w:val="none" w:sz="0" w:space="0" w:color="auto"/>
        <w:bottom w:val="none" w:sz="0" w:space="0" w:color="auto"/>
        <w:right w:val="none" w:sz="0" w:space="0" w:color="auto"/>
      </w:divBdr>
    </w:div>
    <w:div w:id="292563155">
      <w:bodyDiv w:val="1"/>
      <w:marLeft w:val="0"/>
      <w:marRight w:val="0"/>
      <w:marTop w:val="0"/>
      <w:marBottom w:val="0"/>
      <w:divBdr>
        <w:top w:val="none" w:sz="0" w:space="0" w:color="auto"/>
        <w:left w:val="none" w:sz="0" w:space="0" w:color="auto"/>
        <w:bottom w:val="none" w:sz="0" w:space="0" w:color="auto"/>
        <w:right w:val="none" w:sz="0" w:space="0" w:color="auto"/>
      </w:divBdr>
    </w:div>
    <w:div w:id="310063016">
      <w:bodyDiv w:val="1"/>
      <w:marLeft w:val="0"/>
      <w:marRight w:val="0"/>
      <w:marTop w:val="0"/>
      <w:marBottom w:val="0"/>
      <w:divBdr>
        <w:top w:val="none" w:sz="0" w:space="0" w:color="auto"/>
        <w:left w:val="none" w:sz="0" w:space="0" w:color="auto"/>
        <w:bottom w:val="none" w:sz="0" w:space="0" w:color="auto"/>
        <w:right w:val="none" w:sz="0" w:space="0" w:color="auto"/>
      </w:divBdr>
    </w:div>
    <w:div w:id="515583446">
      <w:bodyDiv w:val="1"/>
      <w:marLeft w:val="0"/>
      <w:marRight w:val="0"/>
      <w:marTop w:val="0"/>
      <w:marBottom w:val="0"/>
      <w:divBdr>
        <w:top w:val="none" w:sz="0" w:space="0" w:color="auto"/>
        <w:left w:val="none" w:sz="0" w:space="0" w:color="auto"/>
        <w:bottom w:val="none" w:sz="0" w:space="0" w:color="auto"/>
        <w:right w:val="none" w:sz="0" w:space="0" w:color="auto"/>
      </w:divBdr>
    </w:div>
    <w:div w:id="659042964">
      <w:bodyDiv w:val="1"/>
      <w:marLeft w:val="0"/>
      <w:marRight w:val="0"/>
      <w:marTop w:val="0"/>
      <w:marBottom w:val="0"/>
      <w:divBdr>
        <w:top w:val="none" w:sz="0" w:space="0" w:color="auto"/>
        <w:left w:val="none" w:sz="0" w:space="0" w:color="auto"/>
        <w:bottom w:val="none" w:sz="0" w:space="0" w:color="auto"/>
        <w:right w:val="none" w:sz="0" w:space="0" w:color="auto"/>
      </w:divBdr>
    </w:div>
    <w:div w:id="858467294">
      <w:bodyDiv w:val="1"/>
      <w:marLeft w:val="0"/>
      <w:marRight w:val="0"/>
      <w:marTop w:val="0"/>
      <w:marBottom w:val="0"/>
      <w:divBdr>
        <w:top w:val="none" w:sz="0" w:space="0" w:color="auto"/>
        <w:left w:val="none" w:sz="0" w:space="0" w:color="auto"/>
        <w:bottom w:val="none" w:sz="0" w:space="0" w:color="auto"/>
        <w:right w:val="none" w:sz="0" w:space="0" w:color="auto"/>
      </w:divBdr>
    </w:div>
    <w:div w:id="993607927">
      <w:bodyDiv w:val="1"/>
      <w:marLeft w:val="0"/>
      <w:marRight w:val="0"/>
      <w:marTop w:val="0"/>
      <w:marBottom w:val="0"/>
      <w:divBdr>
        <w:top w:val="none" w:sz="0" w:space="0" w:color="auto"/>
        <w:left w:val="none" w:sz="0" w:space="0" w:color="auto"/>
        <w:bottom w:val="none" w:sz="0" w:space="0" w:color="auto"/>
        <w:right w:val="none" w:sz="0" w:space="0" w:color="auto"/>
      </w:divBdr>
    </w:div>
    <w:div w:id="1219049312">
      <w:bodyDiv w:val="1"/>
      <w:marLeft w:val="0"/>
      <w:marRight w:val="0"/>
      <w:marTop w:val="0"/>
      <w:marBottom w:val="0"/>
      <w:divBdr>
        <w:top w:val="none" w:sz="0" w:space="0" w:color="auto"/>
        <w:left w:val="none" w:sz="0" w:space="0" w:color="auto"/>
        <w:bottom w:val="none" w:sz="0" w:space="0" w:color="auto"/>
        <w:right w:val="none" w:sz="0" w:space="0" w:color="auto"/>
      </w:divBdr>
    </w:div>
    <w:div w:id="1307127169">
      <w:bodyDiv w:val="1"/>
      <w:marLeft w:val="0"/>
      <w:marRight w:val="0"/>
      <w:marTop w:val="0"/>
      <w:marBottom w:val="0"/>
      <w:divBdr>
        <w:top w:val="none" w:sz="0" w:space="0" w:color="auto"/>
        <w:left w:val="none" w:sz="0" w:space="0" w:color="auto"/>
        <w:bottom w:val="none" w:sz="0" w:space="0" w:color="auto"/>
        <w:right w:val="none" w:sz="0" w:space="0" w:color="auto"/>
      </w:divBdr>
    </w:div>
    <w:div w:id="1587498888">
      <w:bodyDiv w:val="1"/>
      <w:marLeft w:val="0"/>
      <w:marRight w:val="0"/>
      <w:marTop w:val="0"/>
      <w:marBottom w:val="0"/>
      <w:divBdr>
        <w:top w:val="none" w:sz="0" w:space="0" w:color="auto"/>
        <w:left w:val="none" w:sz="0" w:space="0" w:color="auto"/>
        <w:bottom w:val="none" w:sz="0" w:space="0" w:color="auto"/>
        <w:right w:val="none" w:sz="0" w:space="0" w:color="auto"/>
      </w:divBdr>
    </w:div>
    <w:div w:id="1735618849">
      <w:bodyDiv w:val="1"/>
      <w:marLeft w:val="0"/>
      <w:marRight w:val="0"/>
      <w:marTop w:val="0"/>
      <w:marBottom w:val="0"/>
      <w:divBdr>
        <w:top w:val="none" w:sz="0" w:space="0" w:color="auto"/>
        <w:left w:val="none" w:sz="0" w:space="0" w:color="auto"/>
        <w:bottom w:val="none" w:sz="0" w:space="0" w:color="auto"/>
        <w:right w:val="none" w:sz="0" w:space="0" w:color="auto"/>
      </w:divBdr>
    </w:div>
    <w:div w:id="1852600675">
      <w:bodyDiv w:val="1"/>
      <w:marLeft w:val="0"/>
      <w:marRight w:val="0"/>
      <w:marTop w:val="0"/>
      <w:marBottom w:val="0"/>
      <w:divBdr>
        <w:top w:val="none" w:sz="0" w:space="0" w:color="auto"/>
        <w:left w:val="none" w:sz="0" w:space="0" w:color="auto"/>
        <w:bottom w:val="none" w:sz="0" w:space="0" w:color="auto"/>
        <w:right w:val="none" w:sz="0" w:space="0" w:color="auto"/>
      </w:divBdr>
    </w:div>
    <w:div w:id="1868256809">
      <w:bodyDiv w:val="1"/>
      <w:marLeft w:val="0"/>
      <w:marRight w:val="0"/>
      <w:marTop w:val="0"/>
      <w:marBottom w:val="0"/>
      <w:divBdr>
        <w:top w:val="none" w:sz="0" w:space="0" w:color="auto"/>
        <w:left w:val="none" w:sz="0" w:space="0" w:color="auto"/>
        <w:bottom w:val="none" w:sz="0" w:space="0" w:color="auto"/>
        <w:right w:val="none" w:sz="0" w:space="0" w:color="auto"/>
      </w:divBdr>
    </w:div>
    <w:div w:id="1930041785">
      <w:bodyDiv w:val="1"/>
      <w:marLeft w:val="0"/>
      <w:marRight w:val="0"/>
      <w:marTop w:val="0"/>
      <w:marBottom w:val="0"/>
      <w:divBdr>
        <w:top w:val="none" w:sz="0" w:space="0" w:color="auto"/>
        <w:left w:val="none" w:sz="0" w:space="0" w:color="auto"/>
        <w:bottom w:val="none" w:sz="0" w:space="0" w:color="auto"/>
        <w:right w:val="none" w:sz="0" w:space="0" w:color="auto"/>
      </w:divBdr>
    </w:div>
    <w:div w:id="20946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oleObject" Target="embeddings/oleObject38.bin"/><Relationship Id="rId138" Type="http://schemas.openxmlformats.org/officeDocument/2006/relationships/oleObject" Target="embeddings/oleObject77.bin"/><Relationship Id="rId159" Type="http://schemas.openxmlformats.org/officeDocument/2006/relationships/oleObject" Target="embeddings/oleObject88.bin"/><Relationship Id="rId170" Type="http://schemas.openxmlformats.org/officeDocument/2006/relationships/oleObject" Target="embeddings/oleObject94.bin"/><Relationship Id="rId191" Type="http://schemas.openxmlformats.org/officeDocument/2006/relationships/oleObject" Target="embeddings/oleObject106.bin"/><Relationship Id="rId205" Type="http://schemas.openxmlformats.org/officeDocument/2006/relationships/image" Target="media/image93.wmf"/><Relationship Id="rId226" Type="http://schemas.openxmlformats.org/officeDocument/2006/relationships/oleObject" Target="embeddings/oleObject124.bin"/><Relationship Id="rId247" Type="http://schemas.openxmlformats.org/officeDocument/2006/relationships/image" Target="media/image114.wmf"/><Relationship Id="rId107" Type="http://schemas.openxmlformats.org/officeDocument/2006/relationships/image" Target="media/image47.wmf"/><Relationship Id="rId268" Type="http://schemas.openxmlformats.org/officeDocument/2006/relationships/image" Target="media/image123.wmf"/><Relationship Id="rId289" Type="http://schemas.openxmlformats.org/officeDocument/2006/relationships/image" Target="media/image130.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oleObject" Target="embeddings/oleObject33.bin"/><Relationship Id="rId128" Type="http://schemas.openxmlformats.org/officeDocument/2006/relationships/image" Target="media/image58.wmf"/><Relationship Id="rId149" Type="http://schemas.openxmlformats.org/officeDocument/2006/relationships/oleObject" Target="embeddings/oleObject83.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3.wmf"/><Relationship Id="rId181" Type="http://schemas.openxmlformats.org/officeDocument/2006/relationships/oleObject" Target="embeddings/oleObject100.bin"/><Relationship Id="rId216" Type="http://schemas.openxmlformats.org/officeDocument/2006/relationships/oleObject" Target="embeddings/oleObject119.bin"/><Relationship Id="rId237" Type="http://schemas.openxmlformats.org/officeDocument/2006/relationships/image" Target="media/image109.wmf"/><Relationship Id="rId258" Type="http://schemas.openxmlformats.org/officeDocument/2006/relationships/image" Target="media/image119.wmf"/><Relationship Id="rId279" Type="http://schemas.openxmlformats.org/officeDocument/2006/relationships/oleObject" Target="embeddings/oleObject153.bin"/><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image" Target="media/image53.wmf"/><Relationship Id="rId139" Type="http://schemas.openxmlformats.org/officeDocument/2006/relationships/oleObject" Target="embeddings/oleObject78.bin"/><Relationship Id="rId290" Type="http://schemas.openxmlformats.org/officeDocument/2006/relationships/oleObject" Target="embeddings/oleObject161.bin"/><Relationship Id="rId85" Type="http://schemas.openxmlformats.org/officeDocument/2006/relationships/image" Target="media/image38.wmf"/><Relationship Id="rId150" Type="http://schemas.openxmlformats.org/officeDocument/2006/relationships/image" Target="media/image68.wmf"/><Relationship Id="rId171" Type="http://schemas.openxmlformats.org/officeDocument/2006/relationships/image" Target="media/image78.wmf"/><Relationship Id="rId192" Type="http://schemas.openxmlformats.org/officeDocument/2006/relationships/image" Target="media/image87.wmf"/><Relationship Id="rId206" Type="http://schemas.openxmlformats.org/officeDocument/2006/relationships/oleObject" Target="embeddings/oleObject114.bin"/><Relationship Id="rId227" Type="http://schemas.openxmlformats.org/officeDocument/2006/relationships/image" Target="media/image104.wmf"/><Relationship Id="rId248" Type="http://schemas.openxmlformats.org/officeDocument/2006/relationships/oleObject" Target="embeddings/oleObject135.bin"/><Relationship Id="rId269" Type="http://schemas.openxmlformats.org/officeDocument/2006/relationships/oleObject" Target="embeddings/oleObject147.bin"/><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oleObject" Target="embeddings/oleObject61.bin"/><Relationship Id="rId129" Type="http://schemas.openxmlformats.org/officeDocument/2006/relationships/oleObject" Target="embeddings/oleObject72.bin"/><Relationship Id="rId280" Type="http://schemas.openxmlformats.org/officeDocument/2006/relationships/image" Target="media/image128.wmf"/><Relationship Id="rId54" Type="http://schemas.openxmlformats.org/officeDocument/2006/relationships/image" Target="media/image23.wmf"/><Relationship Id="rId75" Type="http://schemas.openxmlformats.org/officeDocument/2006/relationships/image" Target="media/image33.wmf"/><Relationship Id="rId96" Type="http://schemas.openxmlformats.org/officeDocument/2006/relationships/image" Target="media/image40.wmf"/><Relationship Id="rId140" Type="http://schemas.openxmlformats.org/officeDocument/2006/relationships/image" Target="media/image63.wmf"/><Relationship Id="rId161" Type="http://schemas.openxmlformats.org/officeDocument/2006/relationships/oleObject" Target="embeddings/oleObject89.bin"/><Relationship Id="rId182" Type="http://schemas.openxmlformats.org/officeDocument/2006/relationships/image" Target="media/image83.wmf"/><Relationship Id="rId217" Type="http://schemas.openxmlformats.org/officeDocument/2006/relationships/image" Target="media/image99.wmf"/><Relationship Id="rId6" Type="http://schemas.openxmlformats.org/officeDocument/2006/relationships/footnotes" Target="footnotes.xml"/><Relationship Id="rId238" Type="http://schemas.openxmlformats.org/officeDocument/2006/relationships/oleObject" Target="embeddings/oleObject130.bin"/><Relationship Id="rId259" Type="http://schemas.openxmlformats.org/officeDocument/2006/relationships/oleObject" Target="embeddings/oleObject141.bin"/><Relationship Id="rId23" Type="http://schemas.openxmlformats.org/officeDocument/2006/relationships/oleObject" Target="embeddings/oleObject7.bin"/><Relationship Id="rId119" Type="http://schemas.openxmlformats.org/officeDocument/2006/relationships/oleObject" Target="embeddings/oleObject67.bin"/><Relationship Id="rId270" Type="http://schemas.openxmlformats.org/officeDocument/2006/relationships/oleObject" Target="embeddings/oleObject148.bin"/><Relationship Id="rId291" Type="http://schemas.openxmlformats.org/officeDocument/2006/relationships/image" Target="media/image131.wmf"/><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oleObject" Target="embeddings/oleObject39.bin"/><Relationship Id="rId130" Type="http://schemas.openxmlformats.org/officeDocument/2006/relationships/image" Target="media/image59.wmf"/><Relationship Id="rId151" Type="http://schemas.openxmlformats.org/officeDocument/2006/relationships/oleObject" Target="embeddings/oleObject84.bin"/><Relationship Id="rId172" Type="http://schemas.openxmlformats.org/officeDocument/2006/relationships/oleObject" Target="embeddings/oleObject95.bin"/><Relationship Id="rId193" Type="http://schemas.openxmlformats.org/officeDocument/2006/relationships/oleObject" Target="embeddings/oleObject107.bin"/><Relationship Id="rId207" Type="http://schemas.openxmlformats.org/officeDocument/2006/relationships/image" Target="media/image94.wmf"/><Relationship Id="rId228" Type="http://schemas.openxmlformats.org/officeDocument/2006/relationships/oleObject" Target="embeddings/oleObject125.bin"/><Relationship Id="rId249" Type="http://schemas.openxmlformats.org/officeDocument/2006/relationships/image" Target="media/image115.wmf"/><Relationship Id="rId13" Type="http://schemas.openxmlformats.org/officeDocument/2006/relationships/oleObject" Target="embeddings/oleObject2.bin"/><Relationship Id="rId109" Type="http://schemas.openxmlformats.org/officeDocument/2006/relationships/image" Target="media/image49.wmf"/><Relationship Id="rId260" Type="http://schemas.openxmlformats.org/officeDocument/2006/relationships/image" Target="media/image120.wmf"/><Relationship Id="rId281" Type="http://schemas.openxmlformats.org/officeDocument/2006/relationships/oleObject" Target="embeddings/oleObject154.bin"/><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8.bin"/><Relationship Id="rId120" Type="http://schemas.openxmlformats.org/officeDocument/2006/relationships/image" Target="media/image54.wmf"/><Relationship Id="rId141" Type="http://schemas.openxmlformats.org/officeDocument/2006/relationships/oleObject" Target="embeddings/oleObject79.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5.bin"/><Relationship Id="rId162" Type="http://schemas.openxmlformats.org/officeDocument/2006/relationships/image" Target="media/image74.wmf"/><Relationship Id="rId183" Type="http://schemas.openxmlformats.org/officeDocument/2006/relationships/oleObject" Target="embeddings/oleObject101.bin"/><Relationship Id="rId213" Type="http://schemas.openxmlformats.org/officeDocument/2006/relationships/image" Target="media/image97.wmf"/><Relationship Id="rId218" Type="http://schemas.openxmlformats.org/officeDocument/2006/relationships/oleObject" Target="embeddings/oleObject120.bin"/><Relationship Id="rId234" Type="http://schemas.openxmlformats.org/officeDocument/2006/relationships/oleObject" Target="embeddings/oleObject128.bin"/><Relationship Id="rId239" Type="http://schemas.openxmlformats.org/officeDocument/2006/relationships/image" Target="media/image110.wmf"/><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oleObject" Target="embeddings/oleObject136.bin"/><Relationship Id="rId255" Type="http://schemas.openxmlformats.org/officeDocument/2006/relationships/oleObject" Target="embeddings/oleObject139.bin"/><Relationship Id="rId271" Type="http://schemas.openxmlformats.org/officeDocument/2006/relationships/oleObject" Target="embeddings/oleObject149.bin"/><Relationship Id="rId276" Type="http://schemas.openxmlformats.org/officeDocument/2006/relationships/image" Target="media/image126.wmf"/><Relationship Id="rId292" Type="http://schemas.openxmlformats.org/officeDocument/2006/relationships/oleObject" Target="embeddings/oleObject16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62.bin"/><Relationship Id="rId115" Type="http://schemas.openxmlformats.org/officeDocument/2006/relationships/oleObject" Target="embeddings/oleObject65.bin"/><Relationship Id="rId131" Type="http://schemas.openxmlformats.org/officeDocument/2006/relationships/oleObject" Target="embeddings/oleObject73.bin"/><Relationship Id="rId136" Type="http://schemas.openxmlformats.org/officeDocument/2006/relationships/image" Target="media/image62.wmf"/><Relationship Id="rId157" Type="http://schemas.openxmlformats.org/officeDocument/2006/relationships/oleObject" Target="embeddings/oleObject87.bin"/><Relationship Id="rId178" Type="http://schemas.openxmlformats.org/officeDocument/2006/relationships/oleObject" Target="embeddings/oleObject98.bin"/><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image" Target="media/image69.wmf"/><Relationship Id="rId173" Type="http://schemas.openxmlformats.org/officeDocument/2006/relationships/image" Target="media/image79.wmf"/><Relationship Id="rId194" Type="http://schemas.openxmlformats.org/officeDocument/2006/relationships/image" Target="media/image88.wmf"/><Relationship Id="rId199" Type="http://schemas.openxmlformats.org/officeDocument/2006/relationships/image" Target="media/image90.wmf"/><Relationship Id="rId203" Type="http://schemas.openxmlformats.org/officeDocument/2006/relationships/image" Target="media/image92.wmf"/><Relationship Id="rId208" Type="http://schemas.openxmlformats.org/officeDocument/2006/relationships/oleObject" Target="embeddings/oleObject115.bin"/><Relationship Id="rId229" Type="http://schemas.openxmlformats.org/officeDocument/2006/relationships/image" Target="media/image105.wmf"/><Relationship Id="rId19" Type="http://schemas.openxmlformats.org/officeDocument/2006/relationships/oleObject" Target="embeddings/oleObject5.bin"/><Relationship Id="rId224" Type="http://schemas.openxmlformats.org/officeDocument/2006/relationships/oleObject" Target="embeddings/oleObject123.bin"/><Relationship Id="rId240" Type="http://schemas.openxmlformats.org/officeDocument/2006/relationships/oleObject" Target="embeddings/oleObject131.bin"/><Relationship Id="rId245" Type="http://schemas.openxmlformats.org/officeDocument/2006/relationships/image" Target="media/image113.wmf"/><Relationship Id="rId261" Type="http://schemas.openxmlformats.org/officeDocument/2006/relationships/oleObject" Target="embeddings/oleObject142.bin"/><Relationship Id="rId266" Type="http://schemas.openxmlformats.org/officeDocument/2006/relationships/image" Target="media/image122.wmf"/><Relationship Id="rId287" Type="http://schemas.openxmlformats.org/officeDocument/2006/relationships/oleObject" Target="embeddings/oleObject159.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54.bin"/><Relationship Id="rId105" Type="http://schemas.openxmlformats.org/officeDocument/2006/relationships/oleObject" Target="embeddings/oleObject57.bin"/><Relationship Id="rId126" Type="http://schemas.openxmlformats.org/officeDocument/2006/relationships/image" Target="media/image57.wmf"/><Relationship Id="rId147" Type="http://schemas.openxmlformats.org/officeDocument/2006/relationships/oleObject" Target="embeddings/oleObject82.bin"/><Relationship Id="rId168" Type="http://schemas.openxmlformats.org/officeDocument/2006/relationships/oleObject" Target="embeddings/oleObject93.bin"/><Relationship Id="rId282" Type="http://schemas.openxmlformats.org/officeDocument/2006/relationships/image" Target="media/image129.wmf"/><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6.bin"/><Relationship Id="rId98" Type="http://schemas.openxmlformats.org/officeDocument/2006/relationships/oleObject" Target="embeddings/oleObject53.bin"/><Relationship Id="rId121" Type="http://schemas.openxmlformats.org/officeDocument/2006/relationships/oleObject" Target="embeddings/oleObject68.bin"/><Relationship Id="rId142" Type="http://schemas.openxmlformats.org/officeDocument/2006/relationships/image" Target="media/image64.wmf"/><Relationship Id="rId163" Type="http://schemas.openxmlformats.org/officeDocument/2006/relationships/oleObject" Target="embeddings/oleObject90.bin"/><Relationship Id="rId184" Type="http://schemas.openxmlformats.org/officeDocument/2006/relationships/image" Target="media/image84.wmf"/><Relationship Id="rId189" Type="http://schemas.openxmlformats.org/officeDocument/2006/relationships/image" Target="media/image86.wmf"/><Relationship Id="rId219" Type="http://schemas.openxmlformats.org/officeDocument/2006/relationships/image" Target="media/image100.wmf"/><Relationship Id="rId3" Type="http://schemas.openxmlformats.org/officeDocument/2006/relationships/styles" Target="styles.xml"/><Relationship Id="rId214" Type="http://schemas.openxmlformats.org/officeDocument/2006/relationships/oleObject" Target="embeddings/oleObject118.bin"/><Relationship Id="rId230" Type="http://schemas.openxmlformats.org/officeDocument/2006/relationships/oleObject" Target="embeddings/oleObject126.bin"/><Relationship Id="rId235" Type="http://schemas.openxmlformats.org/officeDocument/2006/relationships/image" Target="media/image108.wmf"/><Relationship Id="rId251" Type="http://schemas.openxmlformats.org/officeDocument/2006/relationships/image" Target="media/image116.wmf"/><Relationship Id="rId256" Type="http://schemas.openxmlformats.org/officeDocument/2006/relationships/image" Target="media/image118.wmf"/><Relationship Id="rId277" Type="http://schemas.openxmlformats.org/officeDocument/2006/relationships/oleObject" Target="embeddings/oleObject152.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image" Target="media/image52.wmf"/><Relationship Id="rId137" Type="http://schemas.openxmlformats.org/officeDocument/2006/relationships/oleObject" Target="embeddings/oleObject76.bin"/><Relationship Id="rId158" Type="http://schemas.openxmlformats.org/officeDocument/2006/relationships/image" Target="media/image72.wmf"/><Relationship Id="rId272" Type="http://schemas.openxmlformats.org/officeDocument/2006/relationships/image" Target="media/image124.wmf"/><Relationship Id="rId293" Type="http://schemas.openxmlformats.org/officeDocument/2006/relationships/image" Target="media/image132.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7.wmf"/><Relationship Id="rId88" Type="http://schemas.openxmlformats.org/officeDocument/2006/relationships/oleObject" Target="embeddings/oleObject41.bin"/><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oleObject" Target="embeddings/oleObject85.bin"/><Relationship Id="rId174" Type="http://schemas.openxmlformats.org/officeDocument/2006/relationships/oleObject" Target="embeddings/oleObject96.bin"/><Relationship Id="rId179" Type="http://schemas.openxmlformats.org/officeDocument/2006/relationships/oleObject" Target="embeddings/oleObject99.bin"/><Relationship Id="rId195" Type="http://schemas.openxmlformats.org/officeDocument/2006/relationships/oleObject" Target="embeddings/oleObject108.bin"/><Relationship Id="rId209" Type="http://schemas.openxmlformats.org/officeDocument/2006/relationships/image" Target="media/image95.wmf"/><Relationship Id="rId190" Type="http://schemas.openxmlformats.org/officeDocument/2006/relationships/oleObject" Target="embeddings/oleObject105.bin"/><Relationship Id="rId204" Type="http://schemas.openxmlformats.org/officeDocument/2006/relationships/oleObject" Target="embeddings/oleObject113.bin"/><Relationship Id="rId220" Type="http://schemas.openxmlformats.org/officeDocument/2006/relationships/oleObject" Target="embeddings/oleObject121.bin"/><Relationship Id="rId225" Type="http://schemas.openxmlformats.org/officeDocument/2006/relationships/image" Target="media/image103.wmf"/><Relationship Id="rId241" Type="http://schemas.openxmlformats.org/officeDocument/2006/relationships/image" Target="media/image111.wmf"/><Relationship Id="rId246" Type="http://schemas.openxmlformats.org/officeDocument/2006/relationships/oleObject" Target="embeddings/oleObject134.bin"/><Relationship Id="rId267" Type="http://schemas.openxmlformats.org/officeDocument/2006/relationships/oleObject" Target="embeddings/oleObject146.bin"/><Relationship Id="rId288" Type="http://schemas.openxmlformats.org/officeDocument/2006/relationships/oleObject" Target="embeddings/oleObject160.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60.bin"/><Relationship Id="rId127" Type="http://schemas.openxmlformats.org/officeDocument/2006/relationships/oleObject" Target="embeddings/oleObject71.bin"/><Relationship Id="rId262" Type="http://schemas.openxmlformats.org/officeDocument/2006/relationships/oleObject" Target="embeddings/oleObject143.bin"/><Relationship Id="rId283" Type="http://schemas.openxmlformats.org/officeDocument/2006/relationships/oleObject" Target="embeddings/oleObject155.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oleObject" Target="embeddings/oleObject35.bin"/><Relationship Id="rId94" Type="http://schemas.openxmlformats.org/officeDocument/2006/relationships/image" Target="media/image39.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oleObject" Target="embeddings/oleObject80.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image" Target="media/image77.wmf"/><Relationship Id="rId185" Type="http://schemas.openxmlformats.org/officeDocument/2006/relationships/oleObject" Target="embeddings/oleObject102.bin"/><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image" Target="media/image82.wmf"/><Relationship Id="rId210" Type="http://schemas.openxmlformats.org/officeDocument/2006/relationships/oleObject" Target="embeddings/oleObject116.bin"/><Relationship Id="rId215" Type="http://schemas.openxmlformats.org/officeDocument/2006/relationships/image" Target="media/image98.wmf"/><Relationship Id="rId236" Type="http://schemas.openxmlformats.org/officeDocument/2006/relationships/oleObject" Target="embeddings/oleObject129.bin"/><Relationship Id="rId257" Type="http://schemas.openxmlformats.org/officeDocument/2006/relationships/oleObject" Target="embeddings/oleObject140.bin"/><Relationship Id="rId278" Type="http://schemas.openxmlformats.org/officeDocument/2006/relationships/image" Target="media/image127.wmf"/><Relationship Id="rId26" Type="http://schemas.openxmlformats.org/officeDocument/2006/relationships/image" Target="media/image9.wmf"/><Relationship Id="rId231" Type="http://schemas.openxmlformats.org/officeDocument/2006/relationships/image" Target="media/image106.wmf"/><Relationship Id="rId252" Type="http://schemas.openxmlformats.org/officeDocument/2006/relationships/oleObject" Target="embeddings/oleObject137.bin"/><Relationship Id="rId273" Type="http://schemas.openxmlformats.org/officeDocument/2006/relationships/oleObject" Target="embeddings/oleObject150.bin"/><Relationship Id="rId294" Type="http://schemas.openxmlformats.org/officeDocument/2006/relationships/oleObject" Target="embeddings/oleObject163.bin"/><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oleObject" Target="embeddings/oleObject42.bin"/><Relationship Id="rId112" Type="http://schemas.openxmlformats.org/officeDocument/2006/relationships/oleObject" Target="embeddings/oleObject63.bin"/><Relationship Id="rId133" Type="http://schemas.openxmlformats.org/officeDocument/2006/relationships/oleObject" Target="embeddings/oleObject74.bin"/><Relationship Id="rId154" Type="http://schemas.openxmlformats.org/officeDocument/2006/relationships/image" Target="media/image70.wmf"/><Relationship Id="rId175" Type="http://schemas.openxmlformats.org/officeDocument/2006/relationships/image" Target="media/image80.wmf"/><Relationship Id="rId196" Type="http://schemas.openxmlformats.org/officeDocument/2006/relationships/image" Target="media/image89.wmf"/><Relationship Id="rId200" Type="http://schemas.openxmlformats.org/officeDocument/2006/relationships/oleObject" Target="embeddings/oleObject111.bin"/><Relationship Id="rId16" Type="http://schemas.openxmlformats.org/officeDocument/2006/relationships/image" Target="media/image4.wmf"/><Relationship Id="rId221" Type="http://schemas.openxmlformats.org/officeDocument/2006/relationships/image" Target="media/image101.wmf"/><Relationship Id="rId242" Type="http://schemas.openxmlformats.org/officeDocument/2006/relationships/oleObject" Target="embeddings/oleObject132.bin"/><Relationship Id="rId263" Type="http://schemas.openxmlformats.org/officeDocument/2006/relationships/oleObject" Target="embeddings/oleObject144.bin"/><Relationship Id="rId284" Type="http://schemas.openxmlformats.org/officeDocument/2006/relationships/oleObject" Target="embeddings/oleObject156.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image" Target="media/image35.wmf"/><Relationship Id="rId102" Type="http://schemas.openxmlformats.org/officeDocument/2006/relationships/oleObject" Target="embeddings/oleObject55.bin"/><Relationship Id="rId123" Type="http://schemas.openxmlformats.org/officeDocument/2006/relationships/oleObject" Target="embeddings/oleObject69.bin"/><Relationship Id="rId144" Type="http://schemas.openxmlformats.org/officeDocument/2006/relationships/image" Target="media/image65.wmf"/><Relationship Id="rId90" Type="http://schemas.openxmlformats.org/officeDocument/2006/relationships/oleObject" Target="embeddings/oleObject43.bin"/><Relationship Id="rId165" Type="http://schemas.openxmlformats.org/officeDocument/2006/relationships/oleObject" Target="embeddings/oleObject91.bin"/><Relationship Id="rId186" Type="http://schemas.openxmlformats.org/officeDocument/2006/relationships/image" Target="media/image85.wmf"/><Relationship Id="rId211" Type="http://schemas.openxmlformats.org/officeDocument/2006/relationships/image" Target="media/image96.wmf"/><Relationship Id="rId232" Type="http://schemas.openxmlformats.org/officeDocument/2006/relationships/oleObject" Target="embeddings/oleObject127.bin"/><Relationship Id="rId253" Type="http://schemas.openxmlformats.org/officeDocument/2006/relationships/image" Target="media/image117.wmf"/><Relationship Id="rId274" Type="http://schemas.openxmlformats.org/officeDocument/2006/relationships/image" Target="media/image125.wmf"/><Relationship Id="rId295" Type="http://schemas.openxmlformats.org/officeDocument/2006/relationships/fontTable" Target="fontTable.xml"/><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image" Target="media/image30.wmf"/><Relationship Id="rId113" Type="http://schemas.openxmlformats.org/officeDocument/2006/relationships/oleObject" Target="embeddings/oleObject64.bin"/><Relationship Id="rId134" Type="http://schemas.openxmlformats.org/officeDocument/2006/relationships/image" Target="media/image61.wmf"/><Relationship Id="rId80" Type="http://schemas.openxmlformats.org/officeDocument/2006/relationships/oleObject" Target="embeddings/oleObject36.bin"/><Relationship Id="rId155" Type="http://schemas.openxmlformats.org/officeDocument/2006/relationships/oleObject" Target="embeddings/oleObject86.bin"/><Relationship Id="rId176" Type="http://schemas.openxmlformats.org/officeDocument/2006/relationships/oleObject" Target="embeddings/oleObject97.bin"/><Relationship Id="rId197" Type="http://schemas.openxmlformats.org/officeDocument/2006/relationships/oleObject" Target="embeddings/oleObject109.bin"/><Relationship Id="rId201" Type="http://schemas.openxmlformats.org/officeDocument/2006/relationships/image" Target="media/image91.wmf"/><Relationship Id="rId222" Type="http://schemas.openxmlformats.org/officeDocument/2006/relationships/oleObject" Target="embeddings/oleObject122.bin"/><Relationship Id="rId243" Type="http://schemas.openxmlformats.org/officeDocument/2006/relationships/image" Target="media/image112.wmf"/><Relationship Id="rId264" Type="http://schemas.openxmlformats.org/officeDocument/2006/relationships/image" Target="media/image121.wmf"/><Relationship Id="rId285" Type="http://schemas.openxmlformats.org/officeDocument/2006/relationships/oleObject" Target="embeddings/oleObject157.bin"/><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56.bin"/><Relationship Id="rId124" Type="http://schemas.openxmlformats.org/officeDocument/2006/relationships/image" Target="media/image56.wmf"/><Relationship Id="rId70" Type="http://schemas.openxmlformats.org/officeDocument/2006/relationships/oleObject" Target="embeddings/oleObject31.bin"/><Relationship Id="rId91" Type="http://schemas.openxmlformats.org/officeDocument/2006/relationships/oleObject" Target="embeddings/oleObject44.bin"/><Relationship Id="rId145" Type="http://schemas.openxmlformats.org/officeDocument/2006/relationships/oleObject" Target="embeddings/oleObject81.bin"/><Relationship Id="rId166" Type="http://schemas.openxmlformats.org/officeDocument/2006/relationships/image" Target="media/image76.wmf"/><Relationship Id="rId187" Type="http://schemas.openxmlformats.org/officeDocument/2006/relationships/oleObject" Target="embeddings/oleObject103.bin"/><Relationship Id="rId1" Type="http://schemas.openxmlformats.org/officeDocument/2006/relationships/customXml" Target="../customXml/item1.xml"/><Relationship Id="rId212" Type="http://schemas.openxmlformats.org/officeDocument/2006/relationships/oleObject" Target="embeddings/oleObject117.bin"/><Relationship Id="rId233" Type="http://schemas.openxmlformats.org/officeDocument/2006/relationships/image" Target="media/image107.wmf"/><Relationship Id="rId254" Type="http://schemas.openxmlformats.org/officeDocument/2006/relationships/oleObject" Target="embeddings/oleObject138.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1.wmf"/><Relationship Id="rId275" Type="http://schemas.openxmlformats.org/officeDocument/2006/relationships/oleObject" Target="embeddings/oleObject151.bin"/><Relationship Id="rId296" Type="http://schemas.openxmlformats.org/officeDocument/2006/relationships/theme" Target="theme/theme1.xml"/><Relationship Id="rId60" Type="http://schemas.openxmlformats.org/officeDocument/2006/relationships/image" Target="media/image26.wmf"/><Relationship Id="rId81" Type="http://schemas.openxmlformats.org/officeDocument/2006/relationships/image" Target="media/image36.wmf"/><Relationship Id="rId135" Type="http://schemas.openxmlformats.org/officeDocument/2006/relationships/oleObject" Target="embeddings/oleObject75.bin"/><Relationship Id="rId156" Type="http://schemas.openxmlformats.org/officeDocument/2006/relationships/image" Target="media/image71.wmf"/><Relationship Id="rId177" Type="http://schemas.openxmlformats.org/officeDocument/2006/relationships/image" Target="media/image81.wmf"/><Relationship Id="rId198" Type="http://schemas.openxmlformats.org/officeDocument/2006/relationships/oleObject" Target="embeddings/oleObject110.bin"/><Relationship Id="rId202" Type="http://schemas.openxmlformats.org/officeDocument/2006/relationships/oleObject" Target="embeddings/oleObject112.bin"/><Relationship Id="rId223" Type="http://schemas.openxmlformats.org/officeDocument/2006/relationships/image" Target="media/image102.wmf"/><Relationship Id="rId244" Type="http://schemas.openxmlformats.org/officeDocument/2006/relationships/oleObject" Target="embeddings/oleObject133.bin"/><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oleObject" Target="embeddings/oleObject145.bin"/><Relationship Id="rId286" Type="http://schemas.openxmlformats.org/officeDocument/2006/relationships/oleObject" Target="embeddings/oleObject158.bin"/><Relationship Id="rId50" Type="http://schemas.openxmlformats.org/officeDocument/2006/relationships/image" Target="media/image21.wmf"/><Relationship Id="rId104" Type="http://schemas.openxmlformats.org/officeDocument/2006/relationships/image" Target="media/image46.wmf"/><Relationship Id="rId125" Type="http://schemas.openxmlformats.org/officeDocument/2006/relationships/oleObject" Target="embeddings/oleObject70.bin"/><Relationship Id="rId146" Type="http://schemas.openxmlformats.org/officeDocument/2006/relationships/image" Target="media/image66.wmf"/><Relationship Id="rId167" Type="http://schemas.openxmlformats.org/officeDocument/2006/relationships/oleObject" Target="embeddings/oleObject92.bin"/><Relationship Id="rId188" Type="http://schemas.openxmlformats.org/officeDocument/2006/relationships/oleObject" Target="embeddings/oleObject104.bin"/></Relationships>
</file>

<file path=word/_rels/footnotes.xml.rels><?xml version="1.0" encoding="UTF-8" standalone="yes"?>
<Relationships xmlns="http://schemas.openxmlformats.org/package/2006/relationships"><Relationship Id="rId8" Type="http://schemas.openxmlformats.org/officeDocument/2006/relationships/image" Target="media/image47.wmf"/><Relationship Id="rId3" Type="http://schemas.openxmlformats.org/officeDocument/2006/relationships/image" Target="media/image42.wmf"/><Relationship Id="rId7" Type="http://schemas.openxmlformats.org/officeDocument/2006/relationships/oleObject" Target="embeddings/oleObject52.bin"/><Relationship Id="rId2" Type="http://schemas.openxmlformats.org/officeDocument/2006/relationships/oleObject" Target="embeddings/oleObject49.bin"/><Relationship Id="rId1" Type="http://schemas.openxmlformats.org/officeDocument/2006/relationships/image" Target="media/image41.wmf"/><Relationship Id="rId6" Type="http://schemas.openxmlformats.org/officeDocument/2006/relationships/image" Target="media/image43.wmf"/><Relationship Id="rId11" Type="http://schemas.openxmlformats.org/officeDocument/2006/relationships/oleObject" Target="embeddings/oleObject59.bin"/><Relationship Id="rId5" Type="http://schemas.openxmlformats.org/officeDocument/2006/relationships/oleObject" Target="embeddings/oleObject51.bin"/><Relationship Id="rId10" Type="http://schemas.openxmlformats.org/officeDocument/2006/relationships/image" Target="media/image48.wmf"/><Relationship Id="rId4" Type="http://schemas.openxmlformats.org/officeDocument/2006/relationships/oleObject" Target="embeddings/oleObject50.bin"/><Relationship Id="rId9"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C574-0EC3-4499-AD54-E55F78CF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23</Pages>
  <Words>6923</Words>
  <Characters>39462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lest</Company>
  <LinksUpToDate>false</LinksUpToDate>
  <CharactersWithSpaces>46293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Eurofound</cp:lastModifiedBy>
  <cp:revision>171</cp:revision>
  <cp:lastPrinted>2010-06-07T13:35:00Z</cp:lastPrinted>
  <dcterms:created xsi:type="dcterms:W3CDTF">2011-07-26T10:46:00Z</dcterms:created>
  <dcterms:modified xsi:type="dcterms:W3CDTF">2012-05-25T16:04:00Z</dcterms:modified>
</cp:coreProperties>
</file>