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BDB" w:rsidRPr="003F31E3" w:rsidRDefault="003F10B6" w:rsidP="00531BDB">
      <w:r w:rsidRPr="00531BDB">
        <w:rPr>
          <w:b/>
        </w:rPr>
        <w:t xml:space="preserve">Table </w:t>
      </w:r>
      <w:r>
        <w:rPr>
          <w:b/>
        </w:rPr>
        <w:t>S</w:t>
      </w:r>
      <w:r w:rsidR="003F31E3">
        <w:rPr>
          <w:b/>
        </w:rPr>
        <w:t>6</w:t>
      </w:r>
      <w:r>
        <w:rPr>
          <w:b/>
        </w:rPr>
        <w:t xml:space="preserve"> </w:t>
      </w:r>
      <w:bookmarkStart w:id="0" w:name="_GoBack"/>
      <w:bookmarkEnd w:id="0"/>
      <w:r w:rsidR="00531BDB" w:rsidRPr="003F31E3">
        <w:t xml:space="preserve">Webgestalt GO ontology terms showing </w:t>
      </w:r>
      <w:r w:rsidR="00323FB7" w:rsidRPr="003F31E3">
        <w:t>decreased</w:t>
      </w:r>
      <w:r w:rsidR="00531BDB" w:rsidRPr="003F31E3">
        <w:t xml:space="preserve"> expression in the presubiculum</w:t>
      </w:r>
      <w:r w:rsidR="006F2729" w:rsidRPr="003F31E3">
        <w:t xml:space="preserve"> compared to the entorhinal cortex in Alzheimer’s disease post-mortem brain tissue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667"/>
        <w:gridCol w:w="4719"/>
        <w:gridCol w:w="1664"/>
        <w:gridCol w:w="3017"/>
        <w:gridCol w:w="1708"/>
        <w:gridCol w:w="2839"/>
      </w:tblGrid>
      <w:tr w:rsidR="006C19F3" w:rsidRPr="006C19F3" w:rsidTr="006C19F3">
        <w:trPr>
          <w:trHeight w:val="397"/>
        </w:trPr>
        <w:tc>
          <w:tcPr>
            <w:tcW w:w="5000" w:type="pct"/>
            <w:gridSpan w:val="6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en-GB"/>
              </w:rPr>
              <w:t>Soluble fraction</w:t>
            </w:r>
          </w:p>
        </w:tc>
      </w:tr>
      <w:tr w:rsidR="006C19F3" w:rsidRPr="006C19F3" w:rsidTr="006C19F3">
        <w:trPr>
          <w:trHeight w:val="244"/>
        </w:trPr>
        <w:tc>
          <w:tcPr>
            <w:tcW w:w="5000" w:type="pct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</w:tr>
      <w:tr w:rsidR="006C19F3" w:rsidRPr="006C19F3" w:rsidTr="006C19F3">
        <w:trPr>
          <w:trHeight w:val="300"/>
        </w:trPr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Biological process</w:t>
            </w:r>
          </w:p>
        </w:tc>
        <w:tc>
          <w:tcPr>
            <w:tcW w:w="15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Molecular function</w:t>
            </w: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Cellular component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C19F3" w:rsidRPr="006C19F3" w:rsidTr="006C19F3">
        <w:trPr>
          <w:trHeight w:val="300"/>
        </w:trPr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GO ID</w:t>
            </w:r>
          </w:p>
        </w:tc>
        <w:tc>
          <w:tcPr>
            <w:tcW w:w="15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GO term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GO ID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GO term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GO ID</w:t>
            </w:r>
          </w:p>
        </w:tc>
        <w:tc>
          <w:tcPr>
            <w:tcW w:w="9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GO term</w:t>
            </w:r>
          </w:p>
        </w:tc>
      </w:tr>
      <w:tr w:rsidR="006C19F3" w:rsidRPr="006C19F3" w:rsidTr="006C19F3">
        <w:trPr>
          <w:trHeight w:val="300"/>
        </w:trPr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GO:0035637</w:t>
            </w:r>
          </w:p>
        </w:tc>
        <w:tc>
          <w:tcPr>
            <w:tcW w:w="15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multicellular organismal </w:t>
            </w:r>
            <w:proofErr w:type="spellStart"/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signaling</w:t>
            </w:r>
            <w:proofErr w:type="spellEnd"/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GO:0005200</w:t>
            </w: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structural constituent of cytoskeleton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GO:0033267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axon part</w:t>
            </w:r>
          </w:p>
        </w:tc>
      </w:tr>
      <w:tr w:rsidR="006C19F3" w:rsidRPr="006C19F3" w:rsidTr="006C19F3">
        <w:trPr>
          <w:trHeight w:val="300"/>
        </w:trPr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GO:0019226</w:t>
            </w:r>
          </w:p>
        </w:tc>
        <w:tc>
          <w:tcPr>
            <w:tcW w:w="15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transmission of nerve impulse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GO:0005198</w:t>
            </w: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structural molecule activity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GO:0043005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neuron projection</w:t>
            </w:r>
          </w:p>
        </w:tc>
      </w:tr>
      <w:tr w:rsidR="006C19F3" w:rsidRPr="006C19F3" w:rsidTr="006C19F3">
        <w:trPr>
          <w:trHeight w:val="300"/>
        </w:trPr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GO:0006836</w:t>
            </w:r>
          </w:p>
        </w:tc>
        <w:tc>
          <w:tcPr>
            <w:tcW w:w="15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neurotransmitter transport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GO:0050786</w:t>
            </w: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RAGE receptor binding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GO:0044463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cell projection part</w:t>
            </w:r>
          </w:p>
        </w:tc>
      </w:tr>
      <w:tr w:rsidR="006C19F3" w:rsidRPr="006C19F3" w:rsidTr="006C19F3">
        <w:trPr>
          <w:trHeight w:val="300"/>
        </w:trPr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GO:0007268</w:t>
            </w:r>
          </w:p>
        </w:tc>
        <w:tc>
          <w:tcPr>
            <w:tcW w:w="15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synaptic transmission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GO:0005515</w:t>
            </w: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protein binding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GO:0045202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synapse</w:t>
            </w:r>
          </w:p>
        </w:tc>
      </w:tr>
      <w:tr w:rsidR="006C19F3" w:rsidRPr="006C19F3" w:rsidTr="006C19F3">
        <w:trPr>
          <w:trHeight w:val="300"/>
        </w:trPr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GO:0007267</w:t>
            </w:r>
          </w:p>
        </w:tc>
        <w:tc>
          <w:tcPr>
            <w:tcW w:w="15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cell-cell </w:t>
            </w:r>
            <w:proofErr w:type="spellStart"/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signaling</w:t>
            </w:r>
            <w:proofErr w:type="spellEnd"/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GO:0005509</w:t>
            </w: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calcium ion binding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GO:0005829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cytosol</w:t>
            </w:r>
          </w:p>
        </w:tc>
      </w:tr>
      <w:tr w:rsidR="006C19F3" w:rsidRPr="006C19F3" w:rsidTr="006C19F3">
        <w:trPr>
          <w:trHeight w:val="300"/>
        </w:trPr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GO:0048812</w:t>
            </w:r>
          </w:p>
        </w:tc>
        <w:tc>
          <w:tcPr>
            <w:tcW w:w="15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neuron projection morphogenesis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GO:0008022</w:t>
            </w: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protein C-terminus binding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GO:0005882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intermediate filament</w:t>
            </w:r>
          </w:p>
        </w:tc>
      </w:tr>
      <w:tr w:rsidR="006C19F3" w:rsidRPr="006C19F3" w:rsidTr="006C19F3">
        <w:trPr>
          <w:trHeight w:val="300"/>
        </w:trPr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GO:0045103</w:t>
            </w:r>
          </w:p>
        </w:tc>
        <w:tc>
          <w:tcPr>
            <w:tcW w:w="15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intermediate filament-based process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GO:0042287</w:t>
            </w: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MHC protein binding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GO:0030424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axon</w:t>
            </w:r>
          </w:p>
        </w:tc>
      </w:tr>
      <w:tr w:rsidR="006C19F3" w:rsidRPr="006C19F3" w:rsidTr="006C19F3">
        <w:trPr>
          <w:trHeight w:val="300"/>
        </w:trPr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GO:0050877</w:t>
            </w:r>
          </w:p>
        </w:tc>
        <w:tc>
          <w:tcPr>
            <w:tcW w:w="15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neurological system process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GO:0005504</w:t>
            </w: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fatty acid binding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GO:0033269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internode region of axon</w:t>
            </w:r>
          </w:p>
        </w:tc>
      </w:tr>
      <w:tr w:rsidR="006C19F3" w:rsidRPr="006C19F3" w:rsidTr="006C19F3">
        <w:trPr>
          <w:trHeight w:val="300"/>
        </w:trPr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GO:0045104</w:t>
            </w:r>
          </w:p>
        </w:tc>
        <w:tc>
          <w:tcPr>
            <w:tcW w:w="15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intermediate filament cytoskeleton organization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GO:0019829</w:t>
            </w: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cation-transporting ATPase activity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GO:0045111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intermediate filament cytoskeleton</w:t>
            </w:r>
          </w:p>
        </w:tc>
      </w:tr>
      <w:tr w:rsidR="006C19F3" w:rsidRPr="006C19F3" w:rsidTr="006C19F3">
        <w:trPr>
          <w:trHeight w:val="300"/>
        </w:trPr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GO:0032990</w:t>
            </w:r>
          </w:p>
        </w:tc>
        <w:tc>
          <w:tcPr>
            <w:tcW w:w="15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cell part morphogenesis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GO:0005856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cytoskeleton</w:t>
            </w:r>
          </w:p>
        </w:tc>
      </w:tr>
      <w:tr w:rsidR="006C19F3" w:rsidRPr="006C19F3" w:rsidTr="006C19F3">
        <w:trPr>
          <w:trHeight w:val="173"/>
        </w:trPr>
        <w:tc>
          <w:tcPr>
            <w:tcW w:w="53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C19F3" w:rsidRPr="006C19F3" w:rsidTr="006C19F3">
        <w:trPr>
          <w:trHeight w:val="300"/>
        </w:trPr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en-GB"/>
              </w:rPr>
              <w:t>Insoluble fraction</w:t>
            </w:r>
          </w:p>
        </w:tc>
        <w:tc>
          <w:tcPr>
            <w:tcW w:w="15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C19F3" w:rsidRPr="006C19F3" w:rsidTr="006C19F3">
        <w:trPr>
          <w:trHeight w:val="135"/>
        </w:trPr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C19F3" w:rsidRPr="006C19F3" w:rsidTr="006C19F3">
        <w:trPr>
          <w:trHeight w:val="300"/>
        </w:trPr>
        <w:tc>
          <w:tcPr>
            <w:tcW w:w="53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Biological process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Molecular function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Cellular component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C19F3" w:rsidRPr="006C19F3" w:rsidTr="006C19F3">
        <w:trPr>
          <w:trHeight w:val="300"/>
        </w:trPr>
        <w:tc>
          <w:tcPr>
            <w:tcW w:w="53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GO ID</w:t>
            </w:r>
          </w:p>
        </w:tc>
        <w:tc>
          <w:tcPr>
            <w:tcW w:w="151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GO term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GO ID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GO term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GO ID</w:t>
            </w:r>
          </w:p>
        </w:tc>
        <w:tc>
          <w:tcPr>
            <w:tcW w:w="9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GO term</w:t>
            </w:r>
          </w:p>
        </w:tc>
      </w:tr>
      <w:tr w:rsidR="006C19F3" w:rsidRPr="006C19F3" w:rsidTr="006C19F3">
        <w:trPr>
          <w:trHeight w:val="300"/>
        </w:trPr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GO:0048666</w:t>
            </w:r>
          </w:p>
        </w:tc>
        <w:tc>
          <w:tcPr>
            <w:tcW w:w="15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neuron development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GO:0005515</w:t>
            </w: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protein binding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GO:0005737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cytoplasm</w:t>
            </w:r>
          </w:p>
        </w:tc>
      </w:tr>
      <w:tr w:rsidR="006C19F3" w:rsidRPr="006C19F3" w:rsidTr="006C19F3">
        <w:trPr>
          <w:trHeight w:val="300"/>
        </w:trPr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GO:0071842</w:t>
            </w:r>
          </w:p>
        </w:tc>
        <w:tc>
          <w:tcPr>
            <w:tcW w:w="15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cellular component organization at cellular level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GO:0043168</w:t>
            </w: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anion binding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GO:0044444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cytoplasmic part</w:t>
            </w:r>
          </w:p>
        </w:tc>
      </w:tr>
      <w:tr w:rsidR="006C19F3" w:rsidRPr="006C19F3" w:rsidTr="006C19F3">
        <w:trPr>
          <w:trHeight w:val="300"/>
        </w:trPr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GO:0071841</w:t>
            </w:r>
          </w:p>
        </w:tc>
        <w:tc>
          <w:tcPr>
            <w:tcW w:w="15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cellular component organization or biogenesis at cellular level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GO:0000166</w:t>
            </w: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nucleotide binding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GO:0005622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intracellular</w:t>
            </w:r>
          </w:p>
        </w:tc>
      </w:tr>
      <w:tr w:rsidR="006C19F3" w:rsidRPr="006C19F3" w:rsidTr="006C19F3">
        <w:trPr>
          <w:trHeight w:val="300"/>
        </w:trPr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GO:0071840</w:t>
            </w:r>
          </w:p>
        </w:tc>
        <w:tc>
          <w:tcPr>
            <w:tcW w:w="15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cellular component organization or biogenesis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GO:1901265</w:t>
            </w: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nucleoside phosphate binding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GO:0044424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intracellular part</w:t>
            </w:r>
          </w:p>
        </w:tc>
      </w:tr>
      <w:tr w:rsidR="006C19F3" w:rsidRPr="006C19F3" w:rsidTr="006C19F3">
        <w:trPr>
          <w:trHeight w:val="300"/>
        </w:trPr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GO:0016043</w:t>
            </w:r>
          </w:p>
        </w:tc>
        <w:tc>
          <w:tcPr>
            <w:tcW w:w="15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cellular component organization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GO:0032553</w:t>
            </w: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ribonucleotide binding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GO:0005829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cytosol</w:t>
            </w:r>
          </w:p>
        </w:tc>
      </w:tr>
      <w:tr w:rsidR="006C19F3" w:rsidRPr="006C19F3" w:rsidTr="006C19F3">
        <w:trPr>
          <w:trHeight w:val="300"/>
        </w:trPr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GO:0051649</w:t>
            </w:r>
          </w:p>
        </w:tc>
        <w:tc>
          <w:tcPr>
            <w:tcW w:w="15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establishment of localization in cell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GO:0032555</w:t>
            </w: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purine ribonucleotide binding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GO:0005856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cytoskeleton</w:t>
            </w:r>
          </w:p>
        </w:tc>
      </w:tr>
      <w:tr w:rsidR="006C19F3" w:rsidRPr="006C19F3" w:rsidTr="006C19F3">
        <w:trPr>
          <w:trHeight w:val="300"/>
        </w:trPr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GO:0030030</w:t>
            </w:r>
          </w:p>
        </w:tc>
        <w:tc>
          <w:tcPr>
            <w:tcW w:w="15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cell projection organization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GO:0017076</w:t>
            </w: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purine nucleotide binding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GO:0044430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cytoskeletal part</w:t>
            </w:r>
          </w:p>
        </w:tc>
      </w:tr>
      <w:tr w:rsidR="006C19F3" w:rsidRPr="006C19F3" w:rsidTr="006C19F3">
        <w:trPr>
          <w:trHeight w:val="300"/>
        </w:trPr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GO:0009056</w:t>
            </w:r>
          </w:p>
        </w:tc>
        <w:tc>
          <w:tcPr>
            <w:tcW w:w="15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catabolic process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GO:0036094</w:t>
            </w: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small molecule binding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GO:0032991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macromolecular complex</w:t>
            </w:r>
          </w:p>
        </w:tc>
      </w:tr>
      <w:tr w:rsidR="006C19F3" w:rsidRPr="006C19F3" w:rsidTr="006C19F3">
        <w:trPr>
          <w:trHeight w:val="300"/>
        </w:trPr>
        <w:tc>
          <w:tcPr>
            <w:tcW w:w="534" w:type="pc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GO:0022008</w:t>
            </w:r>
          </w:p>
        </w:tc>
        <w:tc>
          <w:tcPr>
            <w:tcW w:w="1511" w:type="pc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neurogenesis</w:t>
            </w:r>
          </w:p>
        </w:tc>
        <w:tc>
          <w:tcPr>
            <w:tcW w:w="533" w:type="pc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GO:0001883</w:t>
            </w:r>
          </w:p>
        </w:tc>
        <w:tc>
          <w:tcPr>
            <w:tcW w:w="966" w:type="pc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purine nucleoside binding</w:t>
            </w:r>
          </w:p>
        </w:tc>
        <w:tc>
          <w:tcPr>
            <w:tcW w:w="547" w:type="pc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GO:0043234</w:t>
            </w:r>
          </w:p>
        </w:tc>
        <w:tc>
          <w:tcPr>
            <w:tcW w:w="910" w:type="pc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protein complex</w:t>
            </w:r>
          </w:p>
        </w:tc>
      </w:tr>
      <w:tr w:rsidR="006C19F3" w:rsidRPr="006C19F3" w:rsidTr="006C19F3">
        <w:trPr>
          <w:trHeight w:val="300"/>
        </w:trPr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GO:0051641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cellular localization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GO:0032549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ribonucleoside</w:t>
            </w:r>
            <w:proofErr w:type="spellEnd"/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 binding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GO:0044422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19F3" w:rsidRPr="006C19F3" w:rsidRDefault="006C19F3" w:rsidP="006C19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6C19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organelle part</w:t>
            </w:r>
          </w:p>
        </w:tc>
      </w:tr>
    </w:tbl>
    <w:p w:rsidR="00BF598B" w:rsidRDefault="00BF598B"/>
    <w:sectPr w:rsidR="00BF598B" w:rsidSect="00531BD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hristina Murray">
    <w15:presenceInfo w15:providerId="AD" w15:userId="S-1-5-21-1901201453-194656239-1540833222-204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CDC"/>
    <w:rsid w:val="00323FB7"/>
    <w:rsid w:val="003F10B6"/>
    <w:rsid w:val="003F31E3"/>
    <w:rsid w:val="00531BDB"/>
    <w:rsid w:val="006C19F3"/>
    <w:rsid w:val="006F2729"/>
    <w:rsid w:val="00BF598B"/>
    <w:rsid w:val="00DC4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3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1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3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1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1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Tammaryn Lashley</dc:creator>
  <cp:lastModifiedBy>JCVILLEGAS</cp:lastModifiedBy>
  <cp:revision>6</cp:revision>
  <dcterms:created xsi:type="dcterms:W3CDTF">2018-05-04T21:42:00Z</dcterms:created>
  <dcterms:modified xsi:type="dcterms:W3CDTF">2018-07-02T19:41:00Z</dcterms:modified>
</cp:coreProperties>
</file>