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3711" w14:textId="18456EF3" w:rsidR="00F01DF2" w:rsidRPr="00A40839" w:rsidRDefault="006753F0" w:rsidP="009E2E9D">
      <w:pPr>
        <w:spacing w:after="200" w:line="276" w:lineRule="auto"/>
        <w:contextualSpacing w:val="0"/>
        <w:rPr>
          <w:sz w:val="32"/>
          <w:szCs w:val="44"/>
        </w:rPr>
      </w:pPr>
      <w:bookmarkStart w:id="0" w:name="_Hlk497930436"/>
      <w:bookmarkStart w:id="1" w:name="_GoBack"/>
      <w:bookmarkEnd w:id="1"/>
      <w:r w:rsidRPr="00A40839">
        <w:rPr>
          <w:rFonts w:ascii="Calibri" w:eastAsia="SimSun" w:hAnsi="Calibri"/>
          <w:sz w:val="16"/>
          <w:szCs w:val="22"/>
          <w:lang w:eastAsia="en-US"/>
        </w:rPr>
        <w:t xml:space="preserve"> </w:t>
      </w:r>
      <w:r w:rsidR="00F01DF2" w:rsidRPr="00A40839">
        <w:rPr>
          <w:sz w:val="32"/>
          <w:szCs w:val="44"/>
        </w:rPr>
        <w:t xml:space="preserve">A Review of Approaches to Uncertainty Assessment in Energy System </w:t>
      </w:r>
      <w:r w:rsidR="00FC1A25" w:rsidRPr="00A40839">
        <w:rPr>
          <w:sz w:val="32"/>
          <w:szCs w:val="44"/>
        </w:rPr>
        <w:t xml:space="preserve">Optimization </w:t>
      </w:r>
      <w:r w:rsidR="00F01DF2" w:rsidRPr="00A40839">
        <w:rPr>
          <w:sz w:val="32"/>
          <w:szCs w:val="44"/>
        </w:rPr>
        <w:t>Models</w:t>
      </w:r>
    </w:p>
    <w:bookmarkEnd w:id="0"/>
    <w:p w14:paraId="14AA436F" w14:textId="723DCB49" w:rsidR="00F01DF2" w:rsidRPr="00A40839" w:rsidRDefault="00F01DF2" w:rsidP="009E2E9D">
      <w:pPr>
        <w:rPr>
          <w:vertAlign w:val="superscript"/>
        </w:rPr>
      </w:pPr>
      <w:r w:rsidRPr="00A40839">
        <w:t xml:space="preserve">Xiufeng </w:t>
      </w:r>
      <w:proofErr w:type="spellStart"/>
      <w:r w:rsidRPr="00A40839">
        <w:t>Yue</w:t>
      </w:r>
      <w:r w:rsidR="00315393" w:rsidRPr="00A40839">
        <w:rPr>
          <w:vertAlign w:val="superscript"/>
        </w:rPr>
        <w:t>A</w:t>
      </w:r>
      <w:proofErr w:type="spellEnd"/>
      <w:r w:rsidR="00315393" w:rsidRPr="00A40839">
        <w:rPr>
          <w:vertAlign w:val="superscript"/>
        </w:rPr>
        <w:t>, B</w:t>
      </w:r>
      <w:r w:rsidR="00480465" w:rsidRPr="00A40839">
        <w:t xml:space="preserve">, </w:t>
      </w:r>
      <w:r w:rsidRPr="00A40839">
        <w:t xml:space="preserve">Steve </w:t>
      </w:r>
      <w:proofErr w:type="spellStart"/>
      <w:proofErr w:type="gramStart"/>
      <w:r w:rsidRPr="00A40839">
        <w:t>Pye</w:t>
      </w:r>
      <w:r w:rsidR="00916533" w:rsidRPr="00A40839">
        <w:rPr>
          <w:vertAlign w:val="superscript"/>
        </w:rPr>
        <w:t>A,B</w:t>
      </w:r>
      <w:proofErr w:type="gramEnd"/>
      <w:r w:rsidR="00916533" w:rsidRPr="00A40839">
        <w:rPr>
          <w:vertAlign w:val="superscript"/>
        </w:rPr>
        <w:t>,</w:t>
      </w:r>
      <w:r w:rsidR="00480465" w:rsidRPr="00A40839">
        <w:rPr>
          <w:vertAlign w:val="superscript"/>
        </w:rPr>
        <w:t>C</w:t>
      </w:r>
      <w:proofErr w:type="spellEnd"/>
      <w:r w:rsidRPr="00A40839">
        <w:t>,</w:t>
      </w:r>
      <w:r w:rsidR="00480465" w:rsidRPr="00A40839">
        <w:t xml:space="preserve"> Joseph </w:t>
      </w:r>
      <w:proofErr w:type="spellStart"/>
      <w:r w:rsidR="00480465" w:rsidRPr="00A40839">
        <w:t>DeCarolis</w:t>
      </w:r>
      <w:r w:rsidR="00480465" w:rsidRPr="00A40839">
        <w:rPr>
          <w:vertAlign w:val="superscript"/>
        </w:rPr>
        <w:t>D</w:t>
      </w:r>
      <w:proofErr w:type="spellEnd"/>
      <w:r w:rsidR="00480465" w:rsidRPr="00A40839">
        <w:t xml:space="preserve">, Francis </w:t>
      </w:r>
      <w:r w:rsidR="00B033CE" w:rsidRPr="00A40839">
        <w:t xml:space="preserve">G.N. </w:t>
      </w:r>
      <w:proofErr w:type="spellStart"/>
      <w:r w:rsidR="00480465" w:rsidRPr="00A40839">
        <w:t>Li</w:t>
      </w:r>
      <w:r w:rsidR="00480465" w:rsidRPr="00A40839">
        <w:rPr>
          <w:vertAlign w:val="superscript"/>
        </w:rPr>
        <w:t>C</w:t>
      </w:r>
      <w:proofErr w:type="spellEnd"/>
      <w:r w:rsidR="00480465" w:rsidRPr="00A40839">
        <w:t xml:space="preserve">,  </w:t>
      </w:r>
      <w:r w:rsidR="00950BE7" w:rsidRPr="00A40839">
        <w:t>Fionn Rogan</w:t>
      </w:r>
      <w:r w:rsidR="00950BE7" w:rsidRPr="00A40839">
        <w:rPr>
          <w:vertAlign w:val="superscript"/>
        </w:rPr>
        <w:t xml:space="preserve"> A, B</w:t>
      </w:r>
      <w:r w:rsidR="00F62854" w:rsidRPr="00A40839">
        <w:rPr>
          <w:vertAlign w:val="superscript"/>
        </w:rPr>
        <w:t xml:space="preserve"> *</w:t>
      </w:r>
      <w:r w:rsidR="00950BE7" w:rsidRPr="00A40839">
        <w:t>,</w:t>
      </w:r>
      <w:r w:rsidR="00F62854" w:rsidRPr="00A40839">
        <w:t xml:space="preserve"> </w:t>
      </w:r>
      <w:r w:rsidRPr="00A40839">
        <w:t xml:space="preserve">Brian </w:t>
      </w:r>
      <w:r w:rsidR="00E21D29" w:rsidRPr="00A40839">
        <w:t xml:space="preserve">Ó </w:t>
      </w:r>
      <w:r w:rsidRPr="00A40839">
        <w:t>Gallach</w:t>
      </w:r>
      <w:r w:rsidR="00E21D29" w:rsidRPr="00A40839">
        <w:t>ó</w:t>
      </w:r>
      <w:r w:rsidRPr="00A40839">
        <w:t>ir</w:t>
      </w:r>
      <w:r w:rsidR="00315393" w:rsidRPr="00A40839">
        <w:rPr>
          <w:vertAlign w:val="superscript"/>
        </w:rPr>
        <w:t xml:space="preserve"> A, B</w:t>
      </w:r>
    </w:p>
    <w:p w14:paraId="3C1DD4AC" w14:textId="35631CB6" w:rsidR="00195085" w:rsidRPr="00A40839" w:rsidRDefault="00916533" w:rsidP="009E2E9D">
      <w:pPr>
        <w:pStyle w:val="ListParagraph"/>
        <w:numPr>
          <w:ilvl w:val="0"/>
          <w:numId w:val="46"/>
        </w:numPr>
      </w:pPr>
      <w:proofErr w:type="spellStart"/>
      <w:r w:rsidRPr="00A40839">
        <w:t>MaREI</w:t>
      </w:r>
      <w:proofErr w:type="spellEnd"/>
      <w:r w:rsidRPr="00A40839">
        <w:t xml:space="preserve"> Centre, </w:t>
      </w:r>
      <w:r w:rsidR="00195085" w:rsidRPr="00A40839">
        <w:t>Environmental Research Institute, University College Cork, Cork, Ireland</w:t>
      </w:r>
    </w:p>
    <w:p w14:paraId="5F748CB8" w14:textId="77777777" w:rsidR="00195085" w:rsidRPr="00A40839" w:rsidRDefault="00195085" w:rsidP="009E2E9D">
      <w:pPr>
        <w:pStyle w:val="ListParagraph"/>
        <w:numPr>
          <w:ilvl w:val="0"/>
          <w:numId w:val="46"/>
        </w:numPr>
      </w:pPr>
      <w:r w:rsidRPr="00A40839">
        <w:t>School of Engineering, University College Cork, Cork, Ireland</w:t>
      </w:r>
    </w:p>
    <w:p w14:paraId="5EADF6B2" w14:textId="77777777" w:rsidR="00480465" w:rsidRPr="00A40839" w:rsidRDefault="00480465" w:rsidP="009E2E9D">
      <w:pPr>
        <w:pStyle w:val="ListParagraph"/>
        <w:numPr>
          <w:ilvl w:val="0"/>
          <w:numId w:val="46"/>
        </w:numPr>
      </w:pPr>
      <w:r w:rsidRPr="00A40839">
        <w:t>University College London, UCL Energy Institute, Central House, 14 Upper Woburn Place, London WC1H 0NN, United Kingdom</w:t>
      </w:r>
    </w:p>
    <w:p w14:paraId="1957995A" w14:textId="77777777" w:rsidR="00195085" w:rsidRPr="00A40839" w:rsidRDefault="00195085" w:rsidP="009E2E9D">
      <w:pPr>
        <w:pStyle w:val="ListParagraph"/>
        <w:numPr>
          <w:ilvl w:val="0"/>
          <w:numId w:val="46"/>
        </w:numPr>
      </w:pPr>
      <w:r w:rsidRPr="00A40839">
        <w:t>Department of Civil, Construction, and Environmental Engineering, NC State University, USA</w:t>
      </w:r>
    </w:p>
    <w:p w14:paraId="50A2DA4D" w14:textId="3F9E5103" w:rsidR="00195085" w:rsidRPr="00A40839" w:rsidRDefault="00195085" w:rsidP="009E2E9D">
      <w:r w:rsidRPr="00A40839">
        <w:t xml:space="preserve">* Corresponding Author: </w:t>
      </w:r>
      <w:r w:rsidR="00F62854" w:rsidRPr="00A40839">
        <w:t>f</w:t>
      </w:r>
      <w:r w:rsidRPr="00A40839">
        <w:t>.</w:t>
      </w:r>
      <w:r w:rsidR="00F62854" w:rsidRPr="00A40839">
        <w:t>rogan</w:t>
      </w:r>
      <w:r w:rsidRPr="00A40839">
        <w:t>@ucc.ie</w:t>
      </w:r>
    </w:p>
    <w:p w14:paraId="5044F23D" w14:textId="000DEA67" w:rsidR="00B40D7A" w:rsidRPr="00A40839" w:rsidRDefault="00B40D7A" w:rsidP="009E2E9D">
      <w:pPr>
        <w:pStyle w:val="Heading1"/>
        <w:rPr>
          <w:lang w:val="en-US"/>
        </w:rPr>
      </w:pPr>
      <w:r w:rsidRPr="00A40839">
        <w:rPr>
          <w:lang w:val="en-US"/>
        </w:rPr>
        <w:t>Abstract</w:t>
      </w:r>
    </w:p>
    <w:p w14:paraId="099F2C75" w14:textId="58D959EE" w:rsidR="00F01DF2" w:rsidRPr="00A40839" w:rsidRDefault="00F01DF2" w:rsidP="00FE4357">
      <w:pPr>
        <w:pStyle w:val="NoSpacing"/>
        <w:rPr>
          <w:rFonts w:ascii="Calibri" w:eastAsia="SimSun" w:hAnsi="Calibri"/>
          <w:sz w:val="22"/>
          <w:szCs w:val="22"/>
          <w:lang w:eastAsia="en-US"/>
        </w:rPr>
      </w:pPr>
      <w:r w:rsidRPr="00A40839">
        <w:rPr>
          <w:lang w:eastAsia="en-US"/>
        </w:rPr>
        <w:t xml:space="preserve">Energy system </w:t>
      </w:r>
      <w:r w:rsidR="00D857D0" w:rsidRPr="00A40839">
        <w:rPr>
          <w:lang w:eastAsia="en-US"/>
        </w:rPr>
        <w:t xml:space="preserve">optimization </w:t>
      </w:r>
      <w:r w:rsidRPr="00A40839">
        <w:rPr>
          <w:lang w:eastAsia="en-US"/>
        </w:rPr>
        <w:t xml:space="preserve">models </w:t>
      </w:r>
      <w:r w:rsidR="00D857D0" w:rsidRPr="00A40839">
        <w:rPr>
          <w:lang w:eastAsia="en-US"/>
        </w:rPr>
        <w:t xml:space="preserve">(ESOMs) </w:t>
      </w:r>
      <w:r w:rsidRPr="00A40839">
        <w:rPr>
          <w:lang w:eastAsia="en-US"/>
        </w:rPr>
        <w:t xml:space="preserve">have been used extensively in providing insights to decision makers on issues related to climate and energy policy. However, there is a concern that the uncertainties inherent in the model structures and input parameters are at best underplayed and at worst ignored. </w:t>
      </w:r>
      <w:r w:rsidR="00485958" w:rsidRPr="00A40839">
        <w:rPr>
          <w:lang w:eastAsia="en-US"/>
        </w:rPr>
        <w:t xml:space="preserve">Compared to other types of energy models, ESOMs tend to use scenarios to handle uncertainties or treat </w:t>
      </w:r>
      <w:r w:rsidR="0011679A" w:rsidRPr="00A40839">
        <w:rPr>
          <w:lang w:eastAsia="en-US"/>
        </w:rPr>
        <w:t xml:space="preserve">them </w:t>
      </w:r>
      <w:r w:rsidR="00485958" w:rsidRPr="00A40839">
        <w:rPr>
          <w:lang w:eastAsia="en-US"/>
        </w:rPr>
        <w:t xml:space="preserve">as a marginal issue. </w:t>
      </w:r>
      <w:r w:rsidRPr="00A40839">
        <w:rPr>
          <w:lang w:eastAsia="en-US"/>
        </w:rPr>
        <w:t xml:space="preserve">Without adequately addressing uncertainties, the model insights may be limited, lack robustness, and may mislead decision makers. </w:t>
      </w:r>
      <w:r w:rsidR="008A20F7" w:rsidRPr="00A40839">
        <w:rPr>
          <w:lang w:eastAsia="en-US"/>
        </w:rPr>
        <w:t>This</w:t>
      </w:r>
      <w:r w:rsidRPr="00A40839">
        <w:rPr>
          <w:lang w:eastAsia="en-US"/>
        </w:rPr>
        <w:t xml:space="preserve"> paper provides an in-depth review of </w:t>
      </w:r>
      <w:r w:rsidR="008A20F7" w:rsidRPr="00A40839">
        <w:rPr>
          <w:lang w:eastAsia="en-US"/>
        </w:rPr>
        <w:t>systematic techniques that address uncertainties for ESOMs</w:t>
      </w:r>
      <w:r w:rsidRPr="00A40839">
        <w:rPr>
          <w:lang w:eastAsia="en-US"/>
        </w:rPr>
        <w:t xml:space="preserve">. We have identified four prevailing uncertainty approaches that have been applied to </w:t>
      </w:r>
      <w:r w:rsidR="00B033CE" w:rsidRPr="00A40839">
        <w:rPr>
          <w:lang w:eastAsia="en-US"/>
        </w:rPr>
        <w:t xml:space="preserve">ESOM type </w:t>
      </w:r>
      <w:r w:rsidRPr="00A40839">
        <w:rPr>
          <w:lang w:eastAsia="en-US"/>
        </w:rPr>
        <w:t xml:space="preserve">models: Monte Carlo analysis, stochastic programming, robust optimization, and modelling to generate alternatives. For each method, we review the principles, techniques, and how they are utilized to </w:t>
      </w:r>
      <w:r w:rsidR="00485958" w:rsidRPr="00A40839">
        <w:rPr>
          <w:lang w:eastAsia="en-US"/>
        </w:rPr>
        <w:t xml:space="preserve">improve the robustness of the model results to provide extra policy </w:t>
      </w:r>
      <w:r w:rsidRPr="00A40839">
        <w:rPr>
          <w:lang w:eastAsia="en-US"/>
        </w:rPr>
        <w:t>insight</w:t>
      </w:r>
      <w:r w:rsidR="00485958" w:rsidRPr="00A40839">
        <w:rPr>
          <w:lang w:eastAsia="en-US"/>
        </w:rPr>
        <w:t>s</w:t>
      </w:r>
      <w:r w:rsidRPr="00A40839">
        <w:rPr>
          <w:lang w:eastAsia="en-US"/>
        </w:rPr>
        <w:t>. In the end, we provide a critical appraisal on the use of these methods.</w:t>
      </w:r>
    </w:p>
    <w:p w14:paraId="39EF707E" w14:textId="1C7DB5C8" w:rsidR="00B40D7A" w:rsidRPr="00A40839" w:rsidRDefault="00B40D7A" w:rsidP="009E2E9D">
      <w:pPr>
        <w:pStyle w:val="Heading1"/>
        <w:rPr>
          <w:lang w:val="en-US"/>
        </w:rPr>
      </w:pPr>
      <w:r w:rsidRPr="00A40839">
        <w:rPr>
          <w:lang w:val="en-US"/>
        </w:rPr>
        <w:t>Keywords</w:t>
      </w:r>
    </w:p>
    <w:p w14:paraId="6B00E5D3" w14:textId="02DBBE8B" w:rsidR="00B40D7A" w:rsidRPr="00A40839" w:rsidRDefault="00195085" w:rsidP="009E2E9D">
      <w:pPr>
        <w:pStyle w:val="NoSpacing"/>
        <w:rPr>
          <w:lang w:eastAsia="en-US"/>
        </w:rPr>
      </w:pPr>
      <w:r w:rsidRPr="00A40839">
        <w:rPr>
          <w:lang w:eastAsia="en-US"/>
        </w:rPr>
        <w:t>Energy system modelling; uncertainty; Monte Carlo analysis; stochastic programming; robust optimization; modelling to generate alternatives</w:t>
      </w:r>
    </w:p>
    <w:p w14:paraId="45845838" w14:textId="77777777" w:rsidR="00195085" w:rsidRPr="00A40839" w:rsidRDefault="00195085" w:rsidP="009E2E9D">
      <w:pPr>
        <w:spacing w:line="259" w:lineRule="auto"/>
        <w:contextualSpacing w:val="0"/>
        <w:rPr>
          <w:rFonts w:ascii="Cambria" w:eastAsiaTheme="majorEastAsia" w:hAnsi="Cambria" w:cstheme="majorBidi"/>
          <w:b/>
          <w:color w:val="2E74B5" w:themeColor="accent1" w:themeShade="BF"/>
          <w:sz w:val="26"/>
          <w:szCs w:val="26"/>
          <w:lang w:eastAsia="en-US"/>
        </w:rPr>
      </w:pPr>
      <w:bookmarkStart w:id="2" w:name="_Toc477346208"/>
      <w:r w:rsidRPr="00A40839">
        <w:br w:type="page"/>
      </w:r>
    </w:p>
    <w:p w14:paraId="09EDDC34" w14:textId="0C2E5FC5" w:rsidR="003D7CFF" w:rsidRPr="00A40839" w:rsidRDefault="005C6272" w:rsidP="009E2E9D">
      <w:pPr>
        <w:pStyle w:val="Heading1"/>
        <w:rPr>
          <w:lang w:val="en-US"/>
        </w:rPr>
      </w:pPr>
      <w:r w:rsidRPr="00A40839">
        <w:rPr>
          <w:lang w:val="en-US"/>
        </w:rPr>
        <w:lastRenderedPageBreak/>
        <w:t xml:space="preserve">1 </w:t>
      </w:r>
      <w:r w:rsidR="002B5D47" w:rsidRPr="00A40839">
        <w:rPr>
          <w:lang w:val="en-US"/>
        </w:rPr>
        <w:t>I</w:t>
      </w:r>
      <w:r w:rsidR="00717559" w:rsidRPr="00A40839">
        <w:rPr>
          <w:lang w:val="en-US"/>
        </w:rPr>
        <w:t>ntroduction</w:t>
      </w:r>
      <w:bookmarkEnd w:id="2"/>
      <w:r w:rsidR="00B67F52" w:rsidRPr="00A40839">
        <w:rPr>
          <w:lang w:val="en-US"/>
        </w:rPr>
        <w:t xml:space="preserve"> </w:t>
      </w:r>
    </w:p>
    <w:p w14:paraId="6D966ED4" w14:textId="287B9AB4" w:rsidR="00F0605E" w:rsidRPr="00A40839" w:rsidRDefault="00550CF7" w:rsidP="00FE5C12">
      <w:pPr>
        <w:rPr>
          <w:lang w:eastAsia="en-US"/>
        </w:rPr>
      </w:pPr>
      <w:r w:rsidRPr="00A40839">
        <w:t xml:space="preserve">Energy models can be categorized in various ways </w:t>
      </w:r>
      <w:r w:rsidRPr="00A40839">
        <w:fldChar w:fldCharType="begin" w:fldLock="1"/>
      </w:r>
      <w:r w:rsidR="00690663">
        <w:instrText>ADDIN CSL_CITATION { "citationItems" : [ { "id" : "ITEM-1", "itemData" : { "ISSN" : "21464553 (ISSN)", "abstract" : "A balance between energy supply and demand is one of the challenges faced by policy makers. In fact, the main objective of energy planning is to achieve this balance. Energy models can be used for supply and demand future planning of a country or region. In most situations, these methods focus on economic development, energy policy, selection of appropriate resources and technologies for the future and investing in these technologies. This paper discusses the definitions of energy planning and classifies models of energy systems according to various approaches. The paper concludes that overall energy planning requires a balance between supply and demand of energy. However, achieving this balance is possible with the coordination of all energy sectors, proper development and implementation of energy policies and finally guidance and help to the consumer to select the best sources. \u00a9 2017, Econjournals. All rights reserved.", "author" : [ { "dropping-particle" : "", "family" : "Mougouei", "given" : "F R", "non-dropping-particle" : "", "parse-names" : false, "suffix" : "" }, { "dropping-particle" : "", "family" : "Mortazavi", "given" : "M.-S.", "non-dropping-particle" : "", "parse-names" : false, "suffix" : "" } ], "container-title" : "International Journal of Energy Economics and Policy", "id" : "ITEM-1", "issue" : "2", "issued" : { "date-parts" : [ [ "2017" ] ] }, "page" : "127-131", "title" : "Effective approaches to energy planning and classification of energy systems models", "type" : "article-journal", "volume" : "7" }, "uris" : [ "http://www.mendeley.com/documents/?uuid=6ac58de4-9472-4a34-9fe4-2b787e012a88" ] } ], "mendeley" : { "formattedCitation" : "[1]", "plainTextFormattedCitation" : "[1]", "previouslyFormattedCitation" : "[1]" }, "properties" : { "noteIndex" : 0 }, "schema" : "https://github.com/citation-style-language/schema/raw/master/csl-citation.json" }</w:instrText>
      </w:r>
      <w:r w:rsidRPr="00A40839">
        <w:fldChar w:fldCharType="separate"/>
      </w:r>
      <w:r w:rsidR="00690663" w:rsidRPr="00690663">
        <w:rPr>
          <w:noProof/>
        </w:rPr>
        <w:t>[1]</w:t>
      </w:r>
      <w:r w:rsidRPr="00A40839">
        <w:fldChar w:fldCharType="end"/>
      </w:r>
      <w:r w:rsidRPr="00A40839">
        <w:t xml:space="preserve">. </w:t>
      </w:r>
      <w:r w:rsidR="001461B5">
        <w:t>A</w:t>
      </w:r>
      <w:r w:rsidRPr="00A40839">
        <w:t xml:space="preserve"> comprehensive review by </w:t>
      </w:r>
      <w:proofErr w:type="spellStart"/>
      <w:r w:rsidRPr="00A40839">
        <w:t>Jebaraj</w:t>
      </w:r>
      <w:proofErr w:type="spellEnd"/>
      <w:r w:rsidRPr="00A40839">
        <w:t xml:space="preserve"> and </w:t>
      </w:r>
      <w:proofErr w:type="spellStart"/>
      <w:r w:rsidRPr="00A40839">
        <w:t>Iniyan</w:t>
      </w:r>
      <w:proofErr w:type="spellEnd"/>
      <w:r w:rsidRPr="00A40839">
        <w:t xml:space="preserve"> </w:t>
      </w:r>
      <w:r w:rsidRPr="00A40839">
        <w:fldChar w:fldCharType="begin" w:fldLock="1"/>
      </w:r>
      <w:r w:rsidR="00690663">
        <w:instrText>ADDIN CSL_CITATION { "citationItems" : [ { "id" : "ITEM-1", "itemData" : { "DOI" : "10.1016/j.rser.2004.09.004", "ISBN" : "1364-0321", "ISSN" : "13640321", "abstract" : "Energy is a vital input for social and economic development of any nation. With increasing agricultural and industrial activities in the country, the demand for energy is also increasing. Formulation of an energy model will help in the proper allocation of widely available renewable energy sources such as solar, wind, bioenergy and small hydropower in meeting the future energy demand in India. During the last decade several new concepts of energy planning and management such as decentralized planning, energy conservation through improved technologies, waste recycling, integrated energy planning, introduction of renewable energy sources and energy forecasting have emerged. In this paper an attempt has been made to understand and review the various emerging issues related to the energy modeling. The different types of models such as energy planning models, energy supply-demand models, forecasting models, renewable energy models, emission reduction models, optimization models have been reviewed and presented. Also, models based on neural network and fuzzy theory have been reviewed and discussed. The review paper on energy modeling will help the energy planners, researchers and policy makers widely. \u00a9 2004 Elsevier Ltd. All rights reserved.", "author" : [ { "dropping-particle" : "", "family" : "Jebaraj", "given" : "S.", "non-dropping-particle" : "", "parse-names" : false, "suffix" : "" }, { "dropping-particle" : "", "family" : "Iniyan", "given" : "S.", "non-dropping-particle" : "", "parse-names" : false, "suffix" : "" } ], "container-title" : "Renewable and Sustainable Energy Reviews", "id" : "ITEM-1", "issue" : "4", "issued" : { "date-parts" : [ [ "2006" ] ] }, "page" : "281-311", "title" : "A review of energy models", "type" : "article-journal", "volume" : "10" }, "uris" : [ "http://www.mendeley.com/documents/?uuid=5aec97e9-941a-459d-9b1e-5e09147aa058" ] } ], "mendeley" : { "formattedCitation" : "[2]", "plainTextFormattedCitation" : "[2]", "previouslyFormattedCitation" : "[2]" }, "properties" : { "noteIndex" : 0 }, "schema" : "https://github.com/citation-style-language/schema/raw/master/csl-citation.json" }</w:instrText>
      </w:r>
      <w:r w:rsidRPr="00A40839">
        <w:fldChar w:fldCharType="separate"/>
      </w:r>
      <w:r w:rsidR="00690663" w:rsidRPr="00690663">
        <w:rPr>
          <w:noProof/>
        </w:rPr>
        <w:t>[2]</w:t>
      </w:r>
      <w:r w:rsidRPr="00A40839">
        <w:fldChar w:fldCharType="end"/>
      </w:r>
      <w:r w:rsidRPr="00A40839">
        <w:t xml:space="preserve"> on existing energy models </w:t>
      </w:r>
      <w:r w:rsidR="001461B5">
        <w:t>in</w:t>
      </w:r>
      <w:r w:rsidRPr="00A40839">
        <w:t xml:space="preserve"> 2006 classifies energy models into energy planning models, energy supply–demand models, forecasting models, renewable energy models, emission reduction models, and optimization models. Gargiulo and Ó Gallachóir </w:t>
      </w:r>
      <w:r w:rsidRPr="00A40839">
        <w:fldChar w:fldCharType="begin" w:fldLock="1"/>
      </w:r>
      <w:r w:rsidR="00690663">
        <w:instrText>ADDIN CSL_CITATION { "citationItems" : [ { "id" : "ITEM-1", "itemData" : { "DOI" : "10.1002/wene.62", "ISBN" : "2041-840X", "ISSN" : "20418396", "abstract" : "There are many long-term energy models currently in use with different underlying principles, characteristics, inputs, and outputs. Over the past 30 years, considerable efforts have been made to develop new models, following different approaches that vary in terms of model starting point and on the type of questions they are designed to answer. These models focus on the period to 2050 and to 2100 and are used to build future energy scenarios to assess the impacts of policy decisions and to build a rich knowledge base for climate change and energy security policies. PET, TIAM, and MESSAGE (examples of energy system models) provide a range of technology detailed energy system configurations to deliver future energy service demands at least cost. By contrast, GEM-E3, GEMINI-E3 and, GTEM (examples of general equilibrium models) are also optimization models, but here the energy system is less detailed but the whole economy is modeled. Other models (e.g., POLES) simulate the future evolution of energy demand and supply and a number of models have been developed that include energy, but which focus on integrated assessment of the economy energy and climate response (e.g., FUND, GCAM, and MERGE). It is important for energy analysts to assess what type of model best suits the requirement and to recognize the limitations of the various models available. Significant work is required to improve linkages between models to harness respective strengths and major modeling gaps (agriculture, land use, and behavior) require a specific focus for future work. (C) 2013 John Wiley &amp; Sons, Ltd.", "author" : [ { "dropping-particle" : "", "family" : "Gargiulo", "given" : "Maurizio", "non-dropping-particle" : "", "parse-names" : false, "suffix" : "" }, { "dropping-particle" : "", "family" : "\u00d3 Gallach\u00f3ir", "given" : "Brian", "non-dropping-particle" : "", "parse-names" : false, "suffix" : "" } ], "container-title" : "Wiley Interdisciplinary Reviews: Energy and Environment", "id" : "ITEM-1", "issue" : "2", "issued" : { "date-parts" : [ [ "2013" ] ] }, "page" : "158-177", "title" : "Long-term energy models: Principles, characteristics, focus, and limitations", "type" : "article-journal", "volume" : "2" }, "uris" : [ "http://www.mendeley.com/documents/?uuid=0a6b5472-08b9-4233-b8aa-e00c87d71575" ] } ], "mendeley" : { "formattedCitation" : "[3]", "plainTextFormattedCitation" : "[3]", "previouslyFormattedCitation" : "[3]" }, "properties" : { "noteIndex" : 0 }, "schema" : "https://github.com/citation-style-language/schema/raw/master/csl-citation.json" }</w:instrText>
      </w:r>
      <w:r w:rsidRPr="00A40839">
        <w:fldChar w:fldCharType="separate"/>
      </w:r>
      <w:r w:rsidR="00690663" w:rsidRPr="00690663">
        <w:rPr>
          <w:noProof/>
        </w:rPr>
        <w:t>[3]</w:t>
      </w:r>
      <w:r w:rsidRPr="00A40839">
        <w:fldChar w:fldCharType="end"/>
      </w:r>
      <w:r w:rsidRPr="00A40839">
        <w:t xml:space="preserve"> classif</w:t>
      </w:r>
      <w:r w:rsidR="008D2F35">
        <w:t>y</w:t>
      </w:r>
      <w:r w:rsidRPr="00A40839">
        <w:t xml:space="preserve"> long term energy models based on underlying methodology (simulation, </w:t>
      </w:r>
      <w:proofErr w:type="spellStart"/>
      <w:r w:rsidRPr="00A40839">
        <w:t>optimisation</w:t>
      </w:r>
      <w:proofErr w:type="spellEnd"/>
      <w:r w:rsidRPr="00A40839">
        <w:t xml:space="preserve">, economic equilibrium), analytical approach (top-down, bottom-up, hybrid </w:t>
      </w:r>
      <w:r w:rsidRPr="00A40839">
        <w:fldChar w:fldCharType="begin" w:fldLock="1"/>
      </w:r>
      <w:r w:rsidR="00AE2A26">
        <w:instrText>ADDIN CSL_CITATION { "citationItems" : [ { "id" : "ITEM-1", "itemData" : { "ISSN" : "0195-6574", "author" : [ { "dropping-particle" : "", "family" : "Hourcade", "given" : "Jean-Charles", "non-dropping-particle" : "", "parse-names" : false, "suffix" : "" }, { "dropping-particle" : "", "family" : "Jaccard", "given" : "Mark", "non-dropping-particle" : "", "parse-names" : false, "suffix" : "" }, { "dropping-particle" : "", "family" : "Bataille", "given" : "Chris", "non-dropping-particle" : "", "parse-names" : false, "suffix" : "" }, { "dropping-particle" : "", "family" : "Ghersi", "given" : "Fr\u00e9d\u00e9ric", "non-dropping-particle" : "", "parse-names" : false, "suffix" : "" } ], "container-title" : "The Energy Journal", "id" : "ITEM-1", "issued" : { "date-parts" : [ [ "2006" ] ] }, "page" : "1-11", "publisher" : "JSTOR", "title" : "Hybrid Modeling: New Answers to Old Challenges Introduction to the Special Issue of\" The Energy Journal\"", "type" : "article-journal" }, "uris" : [ "http://www.mendeley.com/documents/?uuid=a830b35b-6bc7-4938-a390-570b034d40ab" ] } ], "mendeley" : { "formattedCitation" : "[4]", "plainTextFormattedCitation" : "[4]", "previouslyFormattedCitation" : "[4]" }, "properties" : { "noteIndex" : 0 }, "schema" : "https://github.com/citation-style-language/schema/raw/master/csl-citation.json" }</w:instrText>
      </w:r>
      <w:r w:rsidRPr="00A40839">
        <w:fldChar w:fldCharType="separate"/>
      </w:r>
      <w:r w:rsidR="00690663" w:rsidRPr="0072651F">
        <w:rPr>
          <w:noProof/>
        </w:rPr>
        <w:t>[4]</w:t>
      </w:r>
      <w:r w:rsidRPr="00A40839">
        <w:fldChar w:fldCharType="end"/>
      </w:r>
      <w:r w:rsidRPr="00A40839">
        <w:t>), and sectoral coverage (energy system</w:t>
      </w:r>
      <w:r w:rsidRPr="00A40839">
        <w:fldChar w:fldCharType="begin" w:fldLock="1"/>
      </w:r>
      <w:r w:rsidR="00690663">
        <w:instrText>ADDIN CSL_CITATION { "citationItems" : [ { "id" : "ITEM-1", "itemData" : { "DOI" : "10.1108/17506221011092742", "ISBN" : "1364-0321", "ISSN" : "1750-6220", "abstract" : "Energy is a vital input for social and economic development of any nation. With increasing agricultural and industrial activities in the country, the demand for energy is also increasing. Formulation of an energy model will help in the proper allocation of widely available renewable energy sources such as solar, wind, bioenergy and small hydropower in meeting the future energy demand in India. During the last decade several new concepts of energy planning and management such as decentralized planning, energy conservation through improved technologies, waste recycling, integrated energy planning, introduction of renewable energy sources and energy forecasting have emerged. In this paper an attempt has been made to understand and review the various emerging issues related to the energy modeling. The different types of models such as energy planning models, energy supply\u2013demand models, forecasting models, renewable energy models, emission reduction models, optimization models have been reviewed and presented. Also, models based on neural network and fuzzy theory have been reviewed and discussed. The review paper on energy modeling will help the energy planners, researchers and policy makers widely.", "author" : [ { "dropping-particle" : "", "family" : "Bhattacharyya", "given" : "Subhes C.", "non-dropping-particle" : "", "parse-names" : false, "suffix" : "" }, { "dropping-particle" : "", "family" : "Timilsina", "given" : "Govinda R.", "non-dropping-particle" : "", "parse-names" : false, "suffix" : "" } ], "container-title" : "International Journal of Energy Sector Management", "id" : "ITEM-1", "issue" : "4", "issued" : { "date-parts" : [ [ "2010", "11", "23" ] ] }, "page" : "494-518", "title" : "A review of energy system models", "type" : "article-journal", "volume" : "4" }, "uris" : [ "http://www.mendeley.com/documents/?uuid=1f41ac31-d26c-3c56-8865-0ccf472a44cd" ] } ], "mendeley" : { "formattedCitation" : "[5]", "plainTextFormattedCitation" : "[5]", "previouslyFormattedCitation" : "[5]" }, "properties" : { "noteIndex" : 0 }, "schema" : "https://github.com/citation-style-language/schema/raw/master/csl-citation.json" }</w:instrText>
      </w:r>
      <w:r w:rsidRPr="00A40839">
        <w:fldChar w:fldCharType="separate"/>
      </w:r>
      <w:r w:rsidR="00690663" w:rsidRPr="00690663">
        <w:rPr>
          <w:noProof/>
        </w:rPr>
        <w:t>[5]</w:t>
      </w:r>
      <w:r w:rsidRPr="00A40839">
        <w:fldChar w:fldCharType="end"/>
      </w:r>
      <w:r w:rsidRPr="00A40839">
        <w:t>, power system</w:t>
      </w:r>
      <w:r w:rsidR="006A6F85">
        <w:t xml:space="preserve"> </w:t>
      </w:r>
      <w:r w:rsidRPr="00A40839">
        <w:fldChar w:fldCharType="begin" w:fldLock="1"/>
      </w:r>
      <w:r w:rsidR="00690663">
        <w:instrText>ADDIN CSL_CITATION { "citationItems" : [ { "id" : "ITEM-1", "itemData" : { "DOI" : "10.1016/j.rser.2011.05.003", "ISBN" : "1364-0321", "ISSN" : "13640321", "abstract" : "Electricity is conceivably the most multipurpose energy carrier in modern global economy, and therefore primarily linked to human and economic development. Energy sector reform is critical to sustainable energy development and includes reviewing and reforming subsidies, establishing credible regulatory frameworks, developing policy environments through regulatory interventions, and creating market-based approaches. Energy security has recently become an important policy driver and privatization of the electricity sector has secured energy supply and provided cheaper energy services in some countries in the short term, but has led to contrary effects elsewhere due to increasing competition, resulting in deferred investments in plant and infrastructure due to longer-term uncertainties. On the other hand global dependence on fossil fuels has led to the release of over 1100 GtCO2 into the atmosphere since the mid-19th century. Currently, energy-related GHG emissions, mainly from fossil fuel combustion for heat supply, electricity generation and transport, account for around 70% of total emissions including carbon dioxide, methane and some traces of nitrous oxide. This multitude of aspects play a role in societal debate in comparing electricity generating and supply options, such as cost, GHG emissions, radiological and toxicological exposure, occupational health and safety, employment, domestic energy security, and social impressions. Energy systems engineering provides a methodological scientific framework to arrive at realistic integrated solutions to complex energy problems, by adopting a holistic, systems-based approach, especially at decision making and planning stage. Modeling and optimization found widespread applications in the study of physical and chemical systems, production planning and scheduling systems, location and transportation problems, resource allocation in financial systems, and engineering design. This article reviews the literature on power and supply sector developments and analyzes the role of modeling and optimization in this sector as well as the future prospective of optimization modeling as a tool for sustainable energy systems. \u00a9 2011 Elsevier Ltd. All rights reserved.", "author" : [ { "dropping-particle" : "", "family" : "Bazmi", "given" : "Aqeel Ahmed", "non-dropping-particle" : "", "parse-names" : false, "suffix" : "" }, { "dropping-particle" : "", "family" : "Zahedi", "given" : "Gholamreza", "non-dropping-particle" : "", "parse-names" : false, "suffix" : "" } ], "container-title" : "Renewable and Sustainable Energy Reviews", "id" : "ITEM-1", "issue" : "8", "issued" : { "date-parts" : [ [ "2011" ] ] }, "page" : "3480-3500", "publisher" : "Elsevier Ltd", "title" : "Sustainable energy systems: Role of optimization modeling techniques in power generation and supply - A review", "type" : "article-journal", "volume" : "15" }, "uris" : [ "http://www.mendeley.com/documents/?uuid=ae024ed8-6328-46f5-a052-49878c6206b3" ] } ], "mendeley" : { "formattedCitation" : "[6]", "plainTextFormattedCitation" : "[6]", "previouslyFormattedCitation" : "[6]" }, "properties" : { "noteIndex" : 0 }, "schema" : "https://github.com/citation-style-language/schema/raw/master/csl-citation.json" }</w:instrText>
      </w:r>
      <w:r w:rsidRPr="00A40839">
        <w:fldChar w:fldCharType="separate"/>
      </w:r>
      <w:r w:rsidR="00690663" w:rsidRPr="00690663">
        <w:rPr>
          <w:noProof/>
        </w:rPr>
        <w:t>[6]</w:t>
      </w:r>
      <w:r w:rsidRPr="00A40839">
        <w:fldChar w:fldCharType="end"/>
      </w:r>
      <w:r w:rsidRPr="00A40839">
        <w:t>).</w:t>
      </w:r>
    </w:p>
    <w:p w14:paraId="3F26A56A" w14:textId="77777777" w:rsidR="00F0605E" w:rsidRPr="00A40839" w:rsidRDefault="00F0605E" w:rsidP="00FE5C12">
      <w:pPr>
        <w:rPr>
          <w:lang w:eastAsia="en-US"/>
        </w:rPr>
      </w:pPr>
    </w:p>
    <w:p w14:paraId="19EE8F1F" w14:textId="036C2942" w:rsidR="00766D72" w:rsidRPr="00A40839" w:rsidRDefault="002F04D7" w:rsidP="00FE5C12">
      <w:r w:rsidRPr="00A40839">
        <w:rPr>
          <w:lang w:eastAsia="en-US"/>
        </w:rPr>
        <w:t xml:space="preserve">As an important branch of energy models, energy system optimization models (ESOMs) </w:t>
      </w:r>
      <w:r w:rsidR="00550CF7" w:rsidRPr="00A40839">
        <w:t xml:space="preserve">can be </w:t>
      </w:r>
      <w:proofErr w:type="spellStart"/>
      <w:r w:rsidR="00550CF7" w:rsidRPr="00A40839">
        <w:t>characterised</w:t>
      </w:r>
      <w:proofErr w:type="spellEnd"/>
      <w:r w:rsidR="00550CF7" w:rsidRPr="00A40839">
        <w:t xml:space="preserve"> as technology-rich, optimization models covering an entire energy system. ESOMs </w:t>
      </w:r>
      <w:r w:rsidRPr="00A40839">
        <w:rPr>
          <w:lang w:eastAsia="en-US"/>
        </w:rPr>
        <w:t xml:space="preserve">have been widely used to </w:t>
      </w:r>
      <w:r w:rsidRPr="00A40839">
        <w:t>offer critical climate and energy policy insights at national, global, and regional scales</w:t>
      </w:r>
      <w:r w:rsidR="00851864" w:rsidRPr="00A40839">
        <w:t xml:space="preserve"> </w:t>
      </w:r>
      <w:r w:rsidR="00851864" w:rsidRPr="00A40839">
        <w:fldChar w:fldCharType="begin" w:fldLock="1"/>
      </w:r>
      <w:r w:rsidR="00385502">
        <w:instrText>ADDIN CSL_CITATION { "citationItems" : [ { "id" : "ITEM-1", "itemData" : { "abstract" : "The role that energy modelling plays in improving the evidence base underpinning policy decisions is being increasingly recognized and valued. The Energy Technology Systems Analysis Program is a unique network of energy modelling teams from all around the world, cooperating to establish, maintain and expand a consistent energy/economy/environment/engineering analytical capability mainly based on the MARKAL/TIMES family of models, under the aegis of the International Energy Agency. Energy systems models like MARKAL/TIMES models provide technology rich, least cost future energy systems pathways and have been used extensively to explore least cost options for transitioning to an energy secure system and a low carbon future. This chapter presents an overview of ETSAP\u2019s history and objectives, introduces the main principles of energy system modelling and summarizes the different chapters of the book.", "author" : [ { "dropping-particle" : "", "family" : "Giannakidis", "given" : "George", "non-dropping-particle" : "", "parse-names" : false, "suffix" : "" }, { "dropping-particle" : "", "family" : "Labriet", "given" : "Maryse", "non-dropping-particle" : "", "parse-names" : false, "suffix" : "" }, { "dropping-particle" : "", "family" : "\u00d3 Gallach\u00f3ir", "given" : "Brian", "non-dropping-particle" : "", "parse-names" : false, "suffix" : "" }, { "dropping-particle" : "", "family" : "Tosato", "given" : "GianCarlo", "non-dropping-particle" : "", "parse-names" : false, "suffix" : "" } ], "id" : "ITEM-1", "issued" : { "date-parts" : [ [ "2015" ] ] }, "publisher" : "Springer", "title" : "Informing Energy and Climate Policies Using Energy Systems Models: Insights from Scenario Analysis Increasing the Evidence Base", "type" : "book", "volume" : "30" }, "uris" : [ "http://www.mendeley.com/documents/?uuid=805649d4-6e97-427c-bfd2-dea1f7c5ea40" ] } ], "mendeley" : { "formattedCitation" : "[7]", "plainTextFormattedCitation" : "[7]", "previouslyFormattedCitation" : "[7]" }, "properties" : { "noteIndex" : 0 }, "schema" : "https://github.com/citation-style-language/schema/raw/master/csl-citation.json" }</w:instrText>
      </w:r>
      <w:r w:rsidR="00851864" w:rsidRPr="00A40839">
        <w:fldChar w:fldCharType="separate"/>
      </w:r>
      <w:r w:rsidR="00690663" w:rsidRPr="00385502">
        <w:rPr>
          <w:noProof/>
        </w:rPr>
        <w:t>[7]</w:t>
      </w:r>
      <w:r w:rsidR="00851864" w:rsidRPr="00A40839">
        <w:fldChar w:fldCharType="end"/>
      </w:r>
      <w:r w:rsidRPr="00A40839">
        <w:t xml:space="preserve">. </w:t>
      </w:r>
      <w:r w:rsidR="00C214D6" w:rsidRPr="00A40839">
        <w:t xml:space="preserve">These </w:t>
      </w:r>
      <w:r w:rsidR="00FE5C12" w:rsidRPr="00A40839">
        <w:t>models provide an integrated</w:t>
      </w:r>
      <w:r w:rsidR="00245BE7" w:rsidRPr="00A40839">
        <w:t>, technology-rich</w:t>
      </w:r>
      <w:r w:rsidR="00FE5C12" w:rsidRPr="00A40839">
        <w:t xml:space="preserve"> representation of the whole energy system</w:t>
      </w:r>
      <w:r w:rsidR="00592BF0" w:rsidRPr="00A40839">
        <w:t xml:space="preserve"> </w:t>
      </w:r>
      <w:r w:rsidR="00553C7C" w:rsidRPr="00A40839">
        <w:t xml:space="preserve">for </w:t>
      </w:r>
      <w:proofErr w:type="spellStart"/>
      <w:r w:rsidR="00553C7C" w:rsidRPr="00A40839">
        <w:t>analysing</w:t>
      </w:r>
      <w:proofErr w:type="spellEnd"/>
      <w:r w:rsidR="00553C7C" w:rsidRPr="00A40839">
        <w:t xml:space="preserve"> energy dynamics over a long-term, multi-period time horizon.</w:t>
      </w:r>
      <w:r w:rsidR="00C53719" w:rsidRPr="00A40839">
        <w:t xml:space="preserve"> </w:t>
      </w:r>
      <w:r w:rsidR="00642764" w:rsidRPr="00A40839">
        <w:t>Optimal</w:t>
      </w:r>
      <w:r w:rsidR="00553C7C" w:rsidRPr="00A40839">
        <w:t xml:space="preserve"> solutions are computed using linear programming techniques</w:t>
      </w:r>
      <w:r w:rsidR="00766D72" w:rsidRPr="00A40839">
        <w:t>. The results are used to</w:t>
      </w:r>
      <w:r w:rsidR="00553C7C" w:rsidRPr="00A40839">
        <w:t xml:space="preserve"> explore </w:t>
      </w:r>
      <w:r w:rsidR="00642764" w:rsidRPr="00A40839">
        <w:t>the least cost energy system pathways for an energy secure and low carbon</w:t>
      </w:r>
      <w:r w:rsidR="00035BD2" w:rsidRPr="00A40839">
        <w:t xml:space="preserve"> future</w:t>
      </w:r>
      <w:r w:rsidR="00642764" w:rsidRPr="00A40839">
        <w:t>, offering insights on energy transition, economic implications and environmental impacts.</w:t>
      </w:r>
      <w:r w:rsidR="002108E6" w:rsidRPr="00A40839">
        <w:t xml:space="preserve"> </w:t>
      </w:r>
      <w:r w:rsidR="00D37ADA" w:rsidRPr="00A40839">
        <w:t>One of</w:t>
      </w:r>
      <w:r w:rsidR="00B47A34" w:rsidRPr="00A40839">
        <w:t xml:space="preserve"> the</w:t>
      </w:r>
      <w:r w:rsidR="00766D72" w:rsidRPr="00A40839">
        <w:t xml:space="preserve"> widely used ESOM model is the MARKAL/TIMES family of models </w:t>
      </w:r>
      <w:r w:rsidR="00766D72" w:rsidRPr="00A40839">
        <w:fldChar w:fldCharType="begin" w:fldLock="1"/>
      </w:r>
      <w:r w:rsidR="00690663">
        <w:instrText>ADDIN CSL_CITATION { "citationItems" : [ { "id" : "ITEM-1", "itemData" : { "author" : [ { "dropping-particle" : "", "family" : "Loulou", "given" : "Richard", "non-dropping-particle" : "", "parse-names" : false, "suffix" : "" }, { "dropping-particle" : "", "family" : "Remme", "given" : "Uwe", "non-dropping-particle" : "", "parse-names" : false, "suffix" : "" }, { "dropping-particle" : "", "family" : "Kanudia", "given" : "Amit", "non-dropping-particle" : "", "parse-names" : false, "suffix" : "" }, { "dropping-particle" : "", "family" : "Lehtila", "given" : "Antti", "non-dropping-particle" : "", "parse-names" : false, "suffix" : "" }, { "dropping-particle" : "", "family" : "Goldstein", "given" : "Gary", "non-dropping-particle" : "", "parse-names" : false, "suffix" : "" } ], "id" : "ITEM-1", "issued" : { "date-parts" : [ [ "2016" ] ] }, "title" : "Documentation for the TIMES Model Part II", "type" : "report" }, "uris" : [ "http://www.mendeley.com/documents/?uuid=6239f208-73a0-4f13-9984-fab62857ddac" ] } ], "mendeley" : { "formattedCitation" : "[8]", "plainTextFormattedCitation" : "[8]", "previouslyFormattedCitation" : "[8]" }, "properties" : { "noteIndex" : 0 }, "schema" : "https://github.com/citation-style-language/schema/raw/master/csl-citation.json" }</w:instrText>
      </w:r>
      <w:r w:rsidR="00766D72" w:rsidRPr="00A40839">
        <w:fldChar w:fldCharType="separate"/>
      </w:r>
      <w:r w:rsidR="00690663" w:rsidRPr="00690663">
        <w:rPr>
          <w:noProof/>
        </w:rPr>
        <w:t>[8]</w:t>
      </w:r>
      <w:r w:rsidR="00766D72" w:rsidRPr="00A40839">
        <w:fldChar w:fldCharType="end"/>
      </w:r>
      <w:r w:rsidR="00766D72" w:rsidRPr="00A40839">
        <w:t xml:space="preserve"> developed and maintained by the Energy Technology Systems Analysis </w:t>
      </w:r>
      <w:proofErr w:type="spellStart"/>
      <w:r w:rsidR="00766D72" w:rsidRPr="00A40839">
        <w:t>Programme</w:t>
      </w:r>
      <w:proofErr w:type="spellEnd"/>
      <w:r w:rsidR="00766D72" w:rsidRPr="00A40839">
        <w:t xml:space="preserve"> (ETSAP) under the aegis of the International Energy Agency (IEA) since </w:t>
      </w:r>
      <w:r w:rsidR="00B033CE" w:rsidRPr="00A40839">
        <w:t xml:space="preserve">the </w:t>
      </w:r>
      <w:r w:rsidR="00766D72" w:rsidRPr="00A40839">
        <w:t>1970s</w:t>
      </w:r>
      <w:r w:rsidR="005062B5" w:rsidRPr="00A40839">
        <w:t xml:space="preserve">. Other </w:t>
      </w:r>
      <w:r w:rsidR="002A0DA2" w:rsidRPr="00A40839">
        <w:t xml:space="preserve">ESOM </w:t>
      </w:r>
      <w:r w:rsidR="005062B5" w:rsidRPr="00A40839">
        <w:t>models includ</w:t>
      </w:r>
      <w:r w:rsidR="00035BD2" w:rsidRPr="00A40839">
        <w:t>e</w:t>
      </w:r>
      <w:r w:rsidR="005062B5" w:rsidRPr="00A40839">
        <w:t xml:space="preserve"> MESSAGE </w:t>
      </w:r>
      <w:r w:rsidR="005062B5" w:rsidRPr="00A40839">
        <w:fldChar w:fldCharType="begin" w:fldLock="1"/>
      </w:r>
      <w:r w:rsidR="00690663">
        <w:instrText>ADDIN CSL_CITATION { "citationItems" : [ { "id" : "ITEM-1", "itemData" : { "DOI" : "10.1016/0377-2217(83)90165-0", "ISBN" : "3-704540244", "ISSN" : "03772217", "abstract" : "This report describes the general form of an energy supply model called MESSAGE (Model for Energy Supply Systems And their General Environmental impact). MESSAGE is a dynamic linear programming model minimizing total  costs of energy supply over a given time horizon. It balances secondary energy demand with primary energy supply. The model permits definitions of load regions, distinguishes between indigenous and imported resources,  and takes account of the environmental impact of energy supply strategies. The most important application of MESSAGE is in the description of the IIASA global energy scenarios. A set of models and formalized procedures, each describing one part of the energy system, is arranged as a loop. Iterative application of the model loop leads to globally consistent scenarios in the development of the global energy system. The important relation for MESSAGE in this loop is with the energy demand model MEDEE-2 which provides the demand data for MESSAGE. Information on energy costs flows back to the demand model. MESSAGE can be used as a stand-alone model, and can also be applied to geographical regions other than the world regions of the global study.", "author" : [ { "dropping-particle" : "", "family" : "M\u00fcller-Merbach", "given" : "Heiner", "non-dropping-particle" : "", "parse-names" : false, "suffix" : "" } ], "container-title" : "European Journal of Operational Research", "id" : "ITEM-1", "issue" : "December", "issued" : { "date-parts" : [ [ "1983" ] ] }, "page" : "408", "publisher" : "RR-81-031", "title" : "The energy supply model MESSAGE", "type" : "article-journal", "volume" : "12" }, "uris" : [ "http://www.mendeley.com/documents/?uuid=2d3781ce-70e6-3158-993d-298d8fd99edb" ] } ], "mendeley" : { "formattedCitation" : "[9]", "plainTextFormattedCitation" : "[9]", "previouslyFormattedCitation" : "[9]" }, "properties" : { "noteIndex" : 0 }, "schema" : "https://github.com/citation-style-language/schema/raw/master/csl-citation.json" }</w:instrText>
      </w:r>
      <w:r w:rsidR="005062B5" w:rsidRPr="00A40839">
        <w:fldChar w:fldCharType="separate"/>
      </w:r>
      <w:r w:rsidR="00690663" w:rsidRPr="00690663">
        <w:rPr>
          <w:noProof/>
        </w:rPr>
        <w:t>[9]</w:t>
      </w:r>
      <w:r w:rsidR="005062B5" w:rsidRPr="00A40839">
        <w:fldChar w:fldCharType="end"/>
      </w:r>
      <w:r w:rsidR="005062B5" w:rsidRPr="00A40839">
        <w:t xml:space="preserve">, ESME </w:t>
      </w:r>
      <w:r w:rsidR="005062B5" w:rsidRPr="00A40839">
        <w:fldChar w:fldCharType="begin" w:fldLock="1"/>
      </w:r>
      <w:r w:rsidR="00690663">
        <w:instrText>ADDIN CSL_CITATION { "citationItems" : [ { "id" : "ITEM-1", "itemData" : { "abstract" : "This paper provides an overview of ETI's Energy System Modelling Environment (ESME). The rst objective of this paper is to describe, in general terms, what the tool does and what it is used for. This is intended to act as background reference material for anyone who has seen ESME cited in a presentation or report and wishes to nd out more about the modelling work behind the headline results. The second objective of this paper is to give a more detailed guide to the modelling approach, describing how key features of the problem are represented in the model and noting some of the key assumptions and limitations of the approach. This material is more technical, and will be particularly useful for people with knowledge of other energy models.", "author" : [ { "dropping-particle" : "", "family" : "Heaton", "given" : "Chris", "non-dropping-particle" : "", "parse-names" : false, "suffix" : "" } ], "id" : "ITEM-1", "issued" : { "date-parts" : [ [ "2014" ] ] }, "publisher-place" : "Energy Technologies Institute", "title" : "Modelling low-carbon energy system designs with the ETI ESME model", "type" : "report" }, "uris" : [ "http://www.mendeley.com/documents/?uuid=2b995fbd-d242-490e-b1ef-c9615d7c197a" ] } ], "mendeley" : { "formattedCitation" : "[10]", "plainTextFormattedCitation" : "[10]", "previouslyFormattedCitation" : "[10]" }, "properties" : { "noteIndex" : 0 }, "schema" : "https://github.com/citation-style-language/schema/raw/master/csl-citation.json" }</w:instrText>
      </w:r>
      <w:r w:rsidR="005062B5" w:rsidRPr="00A40839">
        <w:fldChar w:fldCharType="separate"/>
      </w:r>
      <w:r w:rsidR="00690663" w:rsidRPr="00690663">
        <w:rPr>
          <w:noProof/>
        </w:rPr>
        <w:t>[10]</w:t>
      </w:r>
      <w:r w:rsidR="005062B5" w:rsidRPr="00A40839">
        <w:fldChar w:fldCharType="end"/>
      </w:r>
      <w:r w:rsidR="005062B5" w:rsidRPr="00A40839">
        <w:t xml:space="preserve">, </w:t>
      </w:r>
      <w:proofErr w:type="spellStart"/>
      <w:r w:rsidR="006B5910" w:rsidRPr="00A40839">
        <w:t>OSeMOSYS</w:t>
      </w:r>
      <w:proofErr w:type="spellEnd"/>
      <w:r w:rsidR="006B5910" w:rsidRPr="00A40839">
        <w:t xml:space="preserve"> </w:t>
      </w:r>
      <w:r w:rsidR="006B5910" w:rsidRPr="00A40839">
        <w:fldChar w:fldCharType="begin" w:fldLock="1"/>
      </w:r>
      <w:r w:rsidR="00690663">
        <w:instrText>ADDIN CSL_CITATION { "citationItems" : [ { "id" : "ITEM-1", "itemData" : { "ISSN" : "0301-4215", "author" : [ { "dropping-particle" : "", "family" : "Howells", "given" : "Mark", "non-dropping-particle" : "", "parse-names" : false, "suffix" : "" }, { "dropping-particle" : "", "family" : "Rogner", "given" : "Holger", "non-dropping-particle" : "", "parse-names" : false, "suffix" : "" }, { "dropping-particle" : "", "family" : "Strachan", "given" : "Neil", "non-dropping-particle" : "", "parse-names" : false, "suffix" : "" }, { "dropping-particle" : "", "family" : "Heaps", "given" : "Charles", "non-dropping-particle" : "", "parse-names" : false, "suffix" : "" }, { "dropping-particle" : "", "family" : "Huntington", "given" : "Hillard", "non-dropping-particle" : "", "parse-names" : false, "suffix" : "" }, { "dropping-particle" : "", "family" : "Kypreos", "given" : "Socrates", "non-dropping-particle" : "", "parse-names" : false, "suffix" : "" }, { "dropping-particle" : "", "family" : "Hughes", "given" : "Alison", "non-dropping-particle" : "", "parse-names" : false, "suffix" : "" }, { "dropping-particle" : "", "family" : "Silveira", "given" : "Semida", "non-dropping-particle" : "", "parse-names" : false, "suffix" : "" }, { "dropping-particle" : "", "family" : "DeCarolis", "given" : "Joe", "non-dropping-particle" : "", "parse-names" : false, "suffix" : "" }, { "dropping-particle" : "", "family" : "Bazillian", "given" : "Morgan", "non-dropping-particle" : "", "parse-names" : false, "suffix" : "" } ], "container-title" : "Energy Policy", "id" : "ITEM-1", "issue" : "10", "issued" : { "date-parts" : [ [ "2011" ] ] }, "page" : "5850-5870", "publisher" : "Elsevier", "title" : "OSeMOSYS: the open source energy modeling system: an introduction to its ethos, structure and development", "type" : "article-journal", "volume" : "39" }, "uris" : [ "http://www.mendeley.com/documents/?uuid=36e86c83-0d02-4341-8ee3-5eaf8dec92b3" ] } ], "mendeley" : { "formattedCitation" : "[11]", "plainTextFormattedCitation" : "[11]", "previouslyFormattedCitation" : "[11]" }, "properties" : { "noteIndex" : 0 }, "schema" : "https://github.com/citation-style-language/schema/raw/master/csl-citation.json" }</w:instrText>
      </w:r>
      <w:r w:rsidR="006B5910" w:rsidRPr="00A40839">
        <w:fldChar w:fldCharType="separate"/>
      </w:r>
      <w:r w:rsidR="00690663" w:rsidRPr="00690663">
        <w:rPr>
          <w:noProof/>
        </w:rPr>
        <w:t>[11]</w:t>
      </w:r>
      <w:r w:rsidR="006B5910" w:rsidRPr="00A40839">
        <w:fldChar w:fldCharType="end"/>
      </w:r>
      <w:r w:rsidR="006B5910" w:rsidRPr="00A40839">
        <w:t xml:space="preserve"> </w:t>
      </w:r>
      <w:r w:rsidR="005062B5" w:rsidRPr="00A40839">
        <w:t xml:space="preserve">and TEMOA </w:t>
      </w:r>
      <w:r w:rsidR="005062B5" w:rsidRPr="00A40839">
        <w:fldChar w:fldCharType="begin" w:fldLock="1"/>
      </w:r>
      <w:r w:rsidR="00690663">
        <w:instrText>ADDIN CSL_CITATION { "citationItems" : [ { "id" : "ITEM-1", "itemData" : { "DOI" : "10.1016/j.eneco.2013.07.014", "ISBN" : "0140-9883", "ISSN" : "01409883", "abstract" : "This paper introduces Tools for Energy Model Optimization and Analysis (Temoa), an open source framework for conducting energy system analysis. The core component of Temoa is an energy economy optimization (EEO) model, which minimizes the system-wide cost of energy supply by optimizing the deployment and utilization of energy technologies over a user-specified time horizon. The design of Temoa is intended to fill a unique niche within the energy modeling landscape by addressing two critical shortcomings associated with existing models: an inability to perform third party verification of published model results and the difficulty of conducting uncertainty analysis with large, complex models. Temoa leverages a modern revision control system to publicly archive model source code and data, which ensures repeatability of all published modeling work. From its initial conceptualization, Temoa was also designed for operation within a high performance computing environment to enable rigorous uncertainty analysis. We present the algebraic formulation of Temoa and conduct a verification exercise by implementing a simple test system in both Temoa and MARKAL, a widely used commercial model of the same type. In addition, a stochastic optimization of the test system is presented as a proof-of-concept application of uncertainty analysis using the Temoa framework. ?? 2013 Elsevier B.V.", "author" : [ { "dropping-particle" : "", "family" : "Hunter", "given" : "Kevin", "non-dropping-particle" : "", "parse-names" : false, "suffix" : "" }, { "dropping-particle" : "", "family" : "Sreepathi", "given" : "Sarat", "non-dropping-particle" : "", "parse-names" : false, "suffix" : "" }, { "dropping-particle" : "", "family" : "DeCarolis", "given" : "Joseph F.", "non-dropping-particle" : "", "parse-names" : false, "suffix" : "" } ], "container-title" : "Energy Economics", "id" : "ITEM-1", "issued" : { "date-parts" : [ [ "2013" ] ] }, "page" : "339-349", "title" : "Modeling for insight using Tools for Energy Model Optimization and Analysis (Temoa)", "type" : "article-journal", "volume" : "40" }, "uris" : [ "http://www.mendeley.com/documents/?uuid=609943a1-4493-3314-83b8-b236bd99d1e3" ] } ], "mendeley" : { "formattedCitation" : "[12]", "plainTextFormattedCitation" : "[12]", "previouslyFormattedCitation" : "[12]" }, "properties" : { "noteIndex" : 0 }, "schema" : "https://github.com/citation-style-language/schema/raw/master/csl-citation.json" }</w:instrText>
      </w:r>
      <w:r w:rsidR="005062B5" w:rsidRPr="00A40839">
        <w:fldChar w:fldCharType="separate"/>
      </w:r>
      <w:r w:rsidR="00690663" w:rsidRPr="00690663">
        <w:rPr>
          <w:noProof/>
        </w:rPr>
        <w:t>[12]</w:t>
      </w:r>
      <w:r w:rsidR="005062B5" w:rsidRPr="00A40839">
        <w:fldChar w:fldCharType="end"/>
      </w:r>
      <w:r w:rsidR="005062B5" w:rsidRPr="00A40839">
        <w:t xml:space="preserve">. </w:t>
      </w:r>
      <w:r w:rsidR="00035BD2" w:rsidRPr="00A40839">
        <w:t xml:space="preserve">The schematic of a typical ESOM model is shown in Figure 1. </w:t>
      </w:r>
      <w:r w:rsidR="0071452D">
        <w:rPr>
          <w:lang w:val="en-IE"/>
        </w:rPr>
        <w:t>The model inputs including energy supply, energy demand and associated economic parameters are shown on the sides, and the model outputs are shown on the top and bottom.</w:t>
      </w:r>
    </w:p>
    <w:p w14:paraId="33A21124" w14:textId="77777777" w:rsidR="00642764" w:rsidRPr="00A40839" w:rsidRDefault="00642764" w:rsidP="00FE5C12"/>
    <w:p w14:paraId="13BD4E94" w14:textId="6B327DCC" w:rsidR="00C214D6" w:rsidRPr="00A40839" w:rsidRDefault="00C214D6" w:rsidP="00642764">
      <w:r w:rsidRPr="00A40839">
        <w:t xml:space="preserve">While models are </w:t>
      </w:r>
      <w:r w:rsidR="002F39C6" w:rsidRPr="00A40839">
        <w:t xml:space="preserve">becoming </w:t>
      </w:r>
      <w:r w:rsidRPr="00A40839">
        <w:t xml:space="preserve">increasingly more complex and sophisticated, projecting 50 or 100 years into the future is inherently uncertain </w:t>
      </w:r>
      <w:r w:rsidRPr="00A40839">
        <w:fldChar w:fldCharType="begin" w:fldLock="1"/>
      </w:r>
      <w:r w:rsidR="00385502">
        <w:instrText>ADDIN CSL_CITATION { "citationItems" : [ { "id" : "ITEM-1", "itemData" : { "abstract" : "Economic modeling has played a prominent role in the climate-change policy debate as stakeholders have sought to understand the impacts and assess the costs of different strategies for reducing greenhouse gas (GHG) emissions. Models are an invaluable tool for exploring alternative policy choices and for generating insights about how the economy might respond to different types and forms of regulation. They cannot, however, predict future events, nor can they produce precise projections of the consequences of specific policy. Every model uses its own set of assumptions, definitions, structure and data \u2013 its results ultimately depend on these attributes and choices. A proper understanding of economic models, their uses and limitations, is therefore critical in furthering a constructive debate about options for climate policy. As a starting point we highlight three general observations about the use of economic models: \u2022 While economic models have become increasingly sophisticated, forecasting the future remains inherently uncertain. The longer the time horizon of the analysis, the larger the uncertainties involved. \u2022 Model results are strongly dependent on input assumptions and on the structure of the model itself. Critical assumptions and structural biases are not always readily apparent to the outside observer. \u2022 What is left out of a model can be as important as what goes in. Whether a model accounts for the benefits (or avoided costs) of climate mitigation, technological change spurred (or \u201cinduced\u201d) by climate policy, or the \u201crecycling\u201d of revenues generated through certain policies can have large effects on the results. Many of the cost analyses published over the last decade rely on general equilibrium models that use complex systems of mathematical equations and large amounts of data to simulate the workings of the economy. Comparisons across multiple studies suggest that several categories of assumptions are especially important in driving model results: (1) specific features of the policy or policies being analyzed (including the degree of flexibility allowed in meeting the emissions constraints); (2) reference case (or baseline assumptions) about how the economy and environment will perform in the absence of the policy; (3) flexibility in the economy\u2014that is, the ease with which consumers/producers can adapt to emissions limits; (4) pace and magnitude of technological change/innovation; and (5) treatment of benefits (or avoided costs) from clim\u2026", "author" : [ { "dropping-particle" : "", "family" : "Peace", "given" : "Janet", "non-dropping-particle" : "", "parse-names" : false, "suffix" : "" }, { "dropping-particle" : "", "family" : "Weyant", "given" : "John P.", "non-dropping-particle" : "", "parse-names" : false, "suffix" : "" } ], "id" : "ITEM-1", "issue" : "April", "issued" : { "date-parts" : [ [ "2008" ] ] }, "publisher" : "White paper of Pew Center on Global Climate Change", "title" : "Insights not numbers: the appropriate use of economic models", "type" : "book" }, "uris" : [ "http://www.mendeley.com/documents/?uuid=f22d7102-dcf9-4e29-a3c9-7ec8ff25d356" ] } ], "mendeley" : { "formattedCitation" : "[13]", "plainTextFormattedCitation" : "[13]", "previouslyFormattedCitation" : "[13]" }, "properties" : { "noteIndex" : 0 }, "schema" : "https://github.com/citation-style-language/schema/raw/master/csl-citation.json" }</w:instrText>
      </w:r>
      <w:r w:rsidRPr="00A40839">
        <w:fldChar w:fldCharType="separate"/>
      </w:r>
      <w:r w:rsidR="00690663" w:rsidRPr="00690663">
        <w:rPr>
          <w:noProof/>
        </w:rPr>
        <w:t>[13]</w:t>
      </w:r>
      <w:r w:rsidRPr="00A40839">
        <w:fldChar w:fldCharType="end"/>
      </w:r>
      <w:r w:rsidRPr="00A40839">
        <w:t xml:space="preserve">. </w:t>
      </w:r>
      <w:proofErr w:type="spellStart"/>
      <w:r w:rsidR="009C545C" w:rsidRPr="00A40839">
        <w:t>Edenhofer</w:t>
      </w:r>
      <w:proofErr w:type="spellEnd"/>
      <w:r w:rsidR="009C545C" w:rsidRPr="00A40839">
        <w:t xml:space="preserve"> et al. </w:t>
      </w:r>
      <w:r w:rsidR="009C545C" w:rsidRPr="00A40839">
        <w:fldChar w:fldCharType="begin" w:fldLock="1"/>
      </w:r>
      <w:r w:rsidR="00690663">
        <w:instrText>ADDIN CSL_CITATION { "citationItems" : [ { "id" : "ITEM-1", "itemData" : { "DOI" : "10.2307/23297057", "author" : [ { "dropping-particle" : "", "family" : "Edenhofer", "given" : "Ottmar", "non-dropping-particle" : "", "parse-names" : false, "suffix" : "" }, { "dropping-particle" : "", "family" : "Lessmann", "given" : "Kai", "non-dropping-particle" : "", "parse-names" : false, "suffix" : "" }, { "dropping-particle" : "", "family" : "Kemfert", "given" : "Claudia", "non-dropping-particle" : "", "parse-names" : false, "suffix" : "" }, { "dropping-particle" : "", "family" : "Grubb", "given" : "Michael", "non-dropping-particle" : "", "parse-names" : false, "suffix" : "" }, { "dropping-particle" : "", "family" : "K\u00f6hler", "given" : "Jonathan", "non-dropping-particle" : "", "parse-names" : false, "suffix" : "" } ], "container-title" : "The Energy Journal", "id" : "ITEM-1", "issue" : "August", "issued" : { "date-parts" : [ [ "2006" ] ] }, "page" : "57-107", "title" : "Induced Technological Change: Exploring its Implication for the Ecnomics of Atmospheric Stabilization", "type" : "article-journal", "volume" : "Special Is" }, "uris" : [ "http://www.mendeley.com/documents/?uuid=98385daa-f246-4087-9a4e-53f27a6b1ca8" ] } ], "mendeley" : { "formattedCitation" : "[14]", "plainTextFormattedCitation" : "[14]", "previouslyFormattedCitation" : "[14]" }, "properties" : { "noteIndex" : 0 }, "schema" : "https://github.com/citation-style-language/schema/raw/master/csl-citation.json" }</w:instrText>
      </w:r>
      <w:r w:rsidR="009C545C" w:rsidRPr="00A40839">
        <w:fldChar w:fldCharType="separate"/>
      </w:r>
      <w:r w:rsidR="00690663" w:rsidRPr="00690663">
        <w:rPr>
          <w:noProof/>
        </w:rPr>
        <w:t>[14]</w:t>
      </w:r>
      <w:r w:rsidR="009C545C" w:rsidRPr="00A40839">
        <w:fldChar w:fldCharType="end"/>
      </w:r>
      <w:r w:rsidR="009C545C" w:rsidRPr="00A40839">
        <w:t xml:space="preserve"> categorizes uncertainties into parametric and structural. </w:t>
      </w:r>
      <w:r w:rsidR="009C545C" w:rsidRPr="00A40839">
        <w:rPr>
          <w:i/>
        </w:rPr>
        <w:t>Parametric</w:t>
      </w:r>
      <w:r w:rsidR="009C545C" w:rsidRPr="00A40839">
        <w:t xml:space="preserve"> uncertainties arise due to lack of knowledge about empirical values associated with model parameters, and </w:t>
      </w:r>
      <w:r w:rsidR="009C545C" w:rsidRPr="00A40839">
        <w:rPr>
          <w:i/>
        </w:rPr>
        <w:t xml:space="preserve">structural </w:t>
      </w:r>
      <w:r w:rsidR="009C545C" w:rsidRPr="00A40839">
        <w:t>uncertainties refer to uncertainties in the model equations that collectively define the model structure</w:t>
      </w:r>
      <w:r w:rsidR="00201A2F">
        <w:t xml:space="preserve"> -</w:t>
      </w:r>
      <w:r w:rsidR="009018A4" w:rsidRPr="009018A4">
        <w:t xml:space="preserve"> example</w:t>
      </w:r>
      <w:r w:rsidR="00201A2F">
        <w:t>s of the latter include</w:t>
      </w:r>
      <w:r w:rsidR="009018A4" w:rsidRPr="009018A4">
        <w:t xml:space="preserve"> the default ESOM formulation </w:t>
      </w:r>
      <w:r w:rsidR="00201A2F">
        <w:t xml:space="preserve">that </w:t>
      </w:r>
      <w:r w:rsidR="009018A4" w:rsidRPr="009018A4">
        <w:t>ignores the heterogeneity among decision makers in the energy system, the manner in which non-economic considerations factor into energy purchasing decisions, and the role that politics, social norms, and culture play in shaping public policy.</w:t>
      </w:r>
      <w:r w:rsidR="009018A4">
        <w:rPr>
          <w:i/>
          <w:sz w:val="22"/>
        </w:rPr>
        <w:t xml:space="preserve"> </w:t>
      </w:r>
      <w:r w:rsidRPr="00A40839">
        <w:t xml:space="preserve">Due to model complexity, computational intensity, </w:t>
      </w:r>
      <w:r w:rsidR="003E2FDB">
        <w:t>and</w:t>
      </w:r>
      <w:r w:rsidRPr="00A40839">
        <w:t xml:space="preserve"> the time pressure to produce relevant policy, many ESOMs have been used in a deterministic fashion with limited attention paid to uncertainty. </w:t>
      </w:r>
      <w:r w:rsidR="0067253E" w:rsidRPr="00A40839">
        <w:t xml:space="preserve">A review of energy system models by </w:t>
      </w:r>
      <w:proofErr w:type="spellStart"/>
      <w:r w:rsidR="0067253E" w:rsidRPr="00A40839">
        <w:t>Pfenninger</w:t>
      </w:r>
      <w:proofErr w:type="spellEnd"/>
      <w:r w:rsidR="0067253E" w:rsidRPr="00A40839">
        <w:t xml:space="preserve"> </w:t>
      </w:r>
      <w:r w:rsidR="00035BD2" w:rsidRPr="00A40839">
        <w:t>points out</w:t>
      </w:r>
      <w:r w:rsidR="0067253E" w:rsidRPr="00A40839">
        <w:t xml:space="preserve"> that a</w:t>
      </w:r>
      <w:r w:rsidR="00642764" w:rsidRPr="00A40839">
        <w:t>ssessing uncertainties ha</w:t>
      </w:r>
      <w:r w:rsidR="0067253E" w:rsidRPr="00A40839">
        <w:t>s</w:t>
      </w:r>
      <w:r w:rsidR="00642764" w:rsidRPr="00A40839">
        <w:t xml:space="preserve"> become one of the major challenges of ESOMs </w:t>
      </w:r>
      <w:r w:rsidR="00642764" w:rsidRPr="00A40839">
        <w:fldChar w:fldCharType="begin" w:fldLock="1"/>
      </w:r>
      <w:r w:rsidR="00690663">
        <w:instrText>ADDIN CSL_CITATION { "citationItems" : [ { "id" : "ITEM-1", "itemData" : { "DOI" : "10.1016/j.rser.2014.02.003", "ISBN" : "1364-0321", "ISSN" : "13640321", "abstract" : "Energy systems models are important methods used to generate a range of insight and analysis on the supply and demand of energy. Developed over the second half of the twentieth century, they are now seeing increased relevance in the face of stringent climate policy, energy security and economic development concerns, and increasing challenges due to the changing nature of the twenty-first century energy system. In this paper, we look particularly at models relevant to national and international energy policy, grouping them into four categories: energy systems optimization models, energy systems simulation models, power systems and electricity market models, and qualitative and mixed-methods scenarios. We examine four challenges they face and the efforts being taken to address them: (1) resolving time and space, (2) balancing uncertainty and transparency, (3) addressing the growing complexity of the energy system, and (4) integrating human behavior and social risks and opportunities. In discussing these challenges, we present possible avenues for future research and make recommendations to ensure the continued relevance for energy systems models as important sources of information for policy-making. ?? 2014 Elsevier Ltd.", "author" : [ { "dropping-particle" : "", "family" : "Pfenninger", "given" : "Stefan", "non-dropping-particle" : "", "parse-names" : false, "suffix" : "" }, { "dropping-particle" : "", "family" : "Hawkes", "given" : "Adam", "non-dropping-particle" : "", "parse-names" : false, "suffix" : "" }, { "dropping-particle" : "", "family" : "Keirstead", "given" : "James", "non-dropping-particle" : "", "parse-names" : false, "suffix" : "" } ], "container-title" : "Renewable and Sustainable Energy Reviews", "id" : "ITEM-1", "issued" : { "date-parts" : [ [ "2014" ] ] }, "page" : "74-86", "publisher" : "Elsevier", "title" : "Energy systems modeling for twenty-first century energy challenges", "type" : "article-journal", "volume" : "33" }, "uris" : [ "http://www.mendeley.com/documents/?uuid=95482f7c-1fab-4d93-8a0c-9527604366ad" ] } ], "mendeley" : { "formattedCitation" : "[15]", "plainTextFormattedCitation" : "[15]", "previouslyFormattedCitation" : "[15]" }, "properties" : { "noteIndex" : 0 }, "schema" : "https://github.com/citation-style-language/schema/raw/master/csl-citation.json" }</w:instrText>
      </w:r>
      <w:r w:rsidR="00642764" w:rsidRPr="00A40839">
        <w:fldChar w:fldCharType="separate"/>
      </w:r>
      <w:r w:rsidR="00690663" w:rsidRPr="00690663">
        <w:rPr>
          <w:noProof/>
        </w:rPr>
        <w:t>[15]</w:t>
      </w:r>
      <w:r w:rsidR="00642764" w:rsidRPr="00A40839">
        <w:fldChar w:fldCharType="end"/>
      </w:r>
      <w:r w:rsidR="00642764" w:rsidRPr="00A40839">
        <w:t>. When formalizing best practices for using ESOMs, De</w:t>
      </w:r>
      <w:r w:rsidR="005A47A5">
        <w:t>C</w:t>
      </w:r>
      <w:r w:rsidR="00642764" w:rsidRPr="00A40839">
        <w:t xml:space="preserve">arolis et al. </w:t>
      </w:r>
      <w:r w:rsidR="00642764" w:rsidRPr="00A40839">
        <w:fldChar w:fldCharType="begin" w:fldLock="1"/>
      </w:r>
      <w:r w:rsidR="00690663">
        <w:instrText>ADDIN CSL_CITATION { "citationItems" : [ { "id" : "ITEM-1", "itemData" : { "DOI" : "10.1016/j.apenergy.2017.03.001", "ISSN" : "03062619", "author" : [ { "dropping-particle" : "", "family" : "DeCarolis", "given" : "Joseph", "non-dropping-particle" : "", "parse-names" : false, "suffix" : "" }, { "dropping-particle" : "", "family" : "Daly", "given" : "Hannah", "non-dropping-particle" : "", "parse-names" : false, "suffix" : "" }, { "dropping-particle" : "", "family" : "Dodds", "given" : "Paul", "non-dropping-particle" : "", "parse-names" : false, "suffix" : "" }, { "dropping-particle" : "", "family" : "Keppo", "given" : "Ilkka", "non-dropping-particle" : "", "parse-names" : false, "suffix" : "" }, { "dropping-particle" : "", "family" : "Li", "given" : "Francis", "non-dropping-particle" : "", "parse-names" : false, "suffix" : "" }, { "dropping-particle" : "", "family" : "McDowall", "given" : "Will", "non-dropping-particle" : "", "parse-names" : false, "suffix" : "" }, { "dropping-particle" : "", "family" : "Pye", "given" : "Steve", "non-dropping-particle" : "", "parse-names" : false, "suffix" : "" }, { "dropping-particle" : "", "family" : "Strachan", "given" : "Neil", "non-dropping-particle" : "", "parse-names" : false, "suffix" : "" }, { "dropping-particle" : "", "family" : "Trutnevyte", "given" : "Evelina", "non-dropping-particle" : "", "parse-names" : false, "suffix" : "" }, { "dropping-particle" : "", "family" : "Usher", "given" : "Will", "non-dropping-particle" : "", "parse-names" : false, "suffix" : "" }, { "dropping-particle" : "", "family" : "Winning", "given" : "Matthew", "non-dropping-particle" : "", "parse-names" : false, "suffix" : "" }, { "dropping-particle" : "", "family" : "Yeh", "given" : "Sonia", "non-dropping-particle" : "", "parse-names" : false, "suffix" : "" }, { "dropping-particle" : "", "family" : "Zeyringer", "given" : "Marianne", "non-dropping-particle" : "", "parse-names" : false, "suffix" : "" } ], "container-title" : "Applied Energy", "id" : "ITEM-1", "issued" : { "date-parts" : [ [ "2017", "5" ] ] }, "page" : "184-198", "title" : "Formalizing best practice for energy system optimization modelling", "type" : "article-journal", "volume" : "194" }, "uris" : [ "http://www.mendeley.com/documents/?uuid=4787786a-a030-39d9-baa9-b22fdd72c588" ] } ], "mendeley" : { "formattedCitation" : "[16]", "plainTextFormattedCitation" : "[16]", "previouslyFormattedCitation" : "[16]" }, "properties" : { "noteIndex" : 0 }, "schema" : "https://github.com/citation-style-language/schema/raw/master/csl-citation.json" }</w:instrText>
      </w:r>
      <w:r w:rsidR="00642764" w:rsidRPr="00A40839">
        <w:fldChar w:fldCharType="separate"/>
      </w:r>
      <w:r w:rsidR="00690663" w:rsidRPr="00690663">
        <w:rPr>
          <w:noProof/>
        </w:rPr>
        <w:t>[16]</w:t>
      </w:r>
      <w:r w:rsidR="00642764" w:rsidRPr="00A40839">
        <w:fldChar w:fldCharType="end"/>
      </w:r>
      <w:r w:rsidR="00642764" w:rsidRPr="00A40839">
        <w:t xml:space="preserve"> highlight the importance of quantifying uncertainties. Ignoring</w:t>
      </w:r>
      <w:r w:rsidRPr="00A40839">
        <w:t xml:space="preserve"> </w:t>
      </w:r>
      <w:r w:rsidR="0067253E" w:rsidRPr="00A40839">
        <w:t xml:space="preserve">uncertainty </w:t>
      </w:r>
      <w:r w:rsidRPr="00A40839">
        <w:t xml:space="preserve">is problematic as many of the issues that ESOM analyses consider are deeply uncertain. They can be described as belonging to the area of “post-normal science” </w:t>
      </w:r>
      <w:r w:rsidRPr="00A40839">
        <w:fldChar w:fldCharType="begin" w:fldLock="1"/>
      </w:r>
      <w:r w:rsidR="00690663">
        <w:instrText>ADDIN CSL_CITATION { "citationItems" : [ { "id" : "ITEM-1", "itemData" : { "DOI" : "10.1016/s0016-3287(99)00024-5", "ISBN" : "0016-3287", "ISSN" : "0016-3287", "PMID" : "130", "author" : [ { "dropping-particle" : "", "family" : "Ravetz", "given" : "J R", "non-dropping-particle" : "", "parse-names" : false, "suffix" : "" }, { "dropping-particle" : "", "family" : "Ravetz", "given" : "I R", "non-dropping-particle" : "", "parse-names" : false, "suffix" : "" } ], "container-title" : "Futures", "id" : "ITEM-1", "issue" : "7", "issued" : { "date-parts" : [ [ "1999" ] ] }, "page" : "647-654", "publisher" : "Guildford, England [etc.]: IPC Science and Technology Press in co-operation with the Institute for the Future, 1968-", "title" : "What is post-normal science", "type" : "article-journal", "volume" : "31" }, "uris" : [ "http://www.mendeley.com/documents/?uuid=13ababc7-26aa-41be-96cb-6145ebeee700" ] } ], "mendeley" : { "formattedCitation" : "[17]", "plainTextFormattedCitation" : "[17]", "previouslyFormattedCitation" : "[17]" }, "properties" : { "noteIndex" : 0 }, "schema" : "https://github.com/citation-style-language/schema/raw/master/csl-citation.json" }</w:instrText>
      </w:r>
      <w:r w:rsidRPr="00A40839">
        <w:fldChar w:fldCharType="separate"/>
      </w:r>
      <w:r w:rsidR="00690663" w:rsidRPr="00690663">
        <w:rPr>
          <w:noProof/>
        </w:rPr>
        <w:t>[17]</w:t>
      </w:r>
      <w:r w:rsidRPr="00A40839">
        <w:fldChar w:fldCharType="end"/>
      </w:r>
      <w:r w:rsidRPr="00A40839">
        <w:t xml:space="preserve">, where both the uncertainties and the decision stakes inherent in these issues are high. As </w:t>
      </w:r>
      <w:proofErr w:type="spellStart"/>
      <w:r w:rsidRPr="00A40839">
        <w:t>Lempert</w:t>
      </w:r>
      <w:proofErr w:type="spellEnd"/>
      <w:r w:rsidRPr="00A40839">
        <w:t xml:space="preserve"> </w:t>
      </w:r>
      <w:r w:rsidRPr="00A40839">
        <w:fldChar w:fldCharType="begin" w:fldLock="1"/>
      </w:r>
      <w:r w:rsidR="00690663">
        <w:instrText>ADDIN CSL_CITATION { "citationItems" : [ { "id" : "ITEM-1", "itemData" : { "DOI" : "10.1016/j.techfore.2003.09.006", "ISBN" : "0833034855", "ISSN" : "00401625", "abstract" : "A sophisticated reader ought to view with great skepticism the prospect of answering questions about the long-term future. The checkered history of predicting the future-from the famous declarations that humans would never fly to the Limits to Growth study to claims about the \"New Economy\"-has dissuaded policymakers from considering the effects of their decisions more than a few months or years ahead. However, today's choices will significantly influence the course of the twenty-first century. New analytic methods, enabled by modern computers, may transform our ability to reason systematically about the long term. This report reviews traditional methods of grappling with the morrow, from narratives to scenario analysis, which fail to address the multiplicity of plausible long-term futures. The authors demonstrate a quantitative approach to long-term policy analysis (LTPA). Robust decision methods enable decisionmakers to examine a vast range of plausible futures and design near-term, often adaptive, strategies to be robust across them. Reframing the question \"What will the long-term future bring?\" as \"How can we choose actions today that will be consistent with our long-term interests?\" these methods provide powerful analytic support to humans' innate capacity for \"what-if-ing.\" Choosing the challenge of sustainable development as an example, the authors discuss how these methods may be applied to real-world LTPA and a wide range of other challenges of decisionmaking under conditions of deep uncertainty.", "author" : [ { "dropping-particle" : "", "family" : "Lempert", "given" : "Robert", "non-dropping-particle" : "", "parse-names" : false, "suffix" : "" } ], "id" : "ITEM-1", "issued" : { "date-parts" : [ [ "2003" ] ] }, "page" : "208", "title" : "Shaping the Next One Hundred Years: New Methods for Quantitative, Long-Term Policy Analysis", "type" : "article-journal" }, "uris" : [ "http://www.mendeley.com/documents/?uuid=9a163168-4a57-3c82-8e1f-5145667ddd6a" ] } ], "mendeley" : { "formattedCitation" : "[18]", "plainTextFormattedCitation" : "[18]", "previouslyFormattedCitation" : "[18]" }, "properties" : { "noteIndex" : 0 }, "schema" : "https://github.com/citation-style-language/schema/raw/master/csl-citation.json" }</w:instrText>
      </w:r>
      <w:r w:rsidRPr="00A40839">
        <w:fldChar w:fldCharType="separate"/>
      </w:r>
      <w:r w:rsidR="00690663" w:rsidRPr="00690663">
        <w:rPr>
          <w:noProof/>
        </w:rPr>
        <w:t>[18]</w:t>
      </w:r>
      <w:r w:rsidRPr="00A40839">
        <w:fldChar w:fldCharType="end"/>
      </w:r>
      <w:r w:rsidRPr="00A40839">
        <w:t xml:space="preserve"> points out, the long-term policy analysis conducted with ESOMs requires decision making under </w:t>
      </w:r>
      <w:r w:rsidRPr="00A40839">
        <w:rPr>
          <w:i/>
        </w:rPr>
        <w:t>deep uncertainty</w:t>
      </w:r>
      <w:r w:rsidRPr="00A40839">
        <w:t xml:space="preserve">, where analysts and decision makers do not know or agree on (1) the appropriate conceptual models that </w:t>
      </w:r>
      <w:r w:rsidRPr="00A40839">
        <w:lastRenderedPageBreak/>
        <w:t>describe the relationships among the key driving forces that will shape the long-term future, (2) the probability distributions used to represent uncertainty about key variables and parameters in the mathematical representations of these conceptual models, and/or (3) how to value the desirab</w:t>
      </w:r>
      <w:r w:rsidR="00642764" w:rsidRPr="00A40839">
        <w:t>ility of alternative outcomes</w:t>
      </w:r>
      <w:r w:rsidR="00541E0F">
        <w:t xml:space="preserve"> (i.e. </w:t>
      </w:r>
      <w:r w:rsidR="001B456F">
        <w:t xml:space="preserve">as they correspond to </w:t>
      </w:r>
      <w:r w:rsidR="00CE56FC">
        <w:t>different</w:t>
      </w:r>
      <w:r w:rsidR="00541E0F">
        <w:t xml:space="preserve"> policy</w:t>
      </w:r>
      <w:r w:rsidR="001B456F">
        <w:t xml:space="preserve"> objectives)</w:t>
      </w:r>
      <w:r w:rsidR="00642764" w:rsidRPr="00A40839">
        <w:t xml:space="preserve">. </w:t>
      </w:r>
      <w:r w:rsidRPr="00A40839">
        <w:t xml:space="preserve">This underlines the importance </w:t>
      </w:r>
      <w:r w:rsidR="00B033CE" w:rsidRPr="00A40839">
        <w:t>of</w:t>
      </w:r>
      <w:r w:rsidRPr="00A40839">
        <w:t xml:space="preserve"> modelers carry</w:t>
      </w:r>
      <w:r w:rsidR="00B033CE" w:rsidRPr="00A40839">
        <w:t>ing</w:t>
      </w:r>
      <w:r w:rsidRPr="00A40839">
        <w:t xml:space="preserve"> out uncertainty analysis in a more systematic way to improve the robustness of model outputs and </w:t>
      </w:r>
      <w:r w:rsidR="00194B72" w:rsidRPr="00A40839">
        <w:t xml:space="preserve">their use for providing </w:t>
      </w:r>
      <w:r w:rsidRPr="00A40839">
        <w:t xml:space="preserve">policy insights. By systematic, we mean analysis that applies a formal approach to a broad </w:t>
      </w:r>
      <w:r w:rsidR="00B033CE" w:rsidRPr="00A40839">
        <w:t xml:space="preserve">range </w:t>
      </w:r>
      <w:r w:rsidRPr="00A40839">
        <w:t xml:space="preserve">of uncertainties, and </w:t>
      </w:r>
      <w:r w:rsidR="00B033CE" w:rsidRPr="00A40839">
        <w:t xml:space="preserve">which </w:t>
      </w:r>
      <w:r w:rsidRPr="00A40839">
        <w:t xml:space="preserve">explicitly addresses the three aspects of </w:t>
      </w:r>
      <w:r w:rsidRPr="00A40839">
        <w:rPr>
          <w:i/>
        </w:rPr>
        <w:t>deep uncertaint</w:t>
      </w:r>
      <w:r w:rsidR="00B033CE" w:rsidRPr="00A40839">
        <w:rPr>
          <w:i/>
        </w:rPr>
        <w:t>y</w:t>
      </w:r>
      <w:r w:rsidRPr="00A40839">
        <w:t xml:space="preserve"> </w:t>
      </w:r>
      <w:r w:rsidR="00B033CE" w:rsidRPr="00A40839">
        <w:t xml:space="preserve">in order </w:t>
      </w:r>
      <w:r w:rsidRPr="00A40839">
        <w:t xml:space="preserve">to provide additional policy insights beyond simple scenario analysis. </w:t>
      </w:r>
    </w:p>
    <w:p w14:paraId="7D4FEE18" w14:textId="77777777" w:rsidR="00B94BC4" w:rsidRDefault="00B94BC4" w:rsidP="00933C03"/>
    <w:p w14:paraId="18BF18BC" w14:textId="78A0E269" w:rsidR="00933C03" w:rsidRPr="00A40839" w:rsidRDefault="00FF38C0" w:rsidP="00933C03">
      <w:r w:rsidRPr="00A40839">
        <w:t xml:space="preserve">It is informative to </w:t>
      </w:r>
      <w:r w:rsidR="00137967">
        <w:t>survey</w:t>
      </w:r>
      <w:r w:rsidRPr="00A40839">
        <w:t xml:space="preserve"> the types of methods available for undertaking uncertainty assessments in </w:t>
      </w:r>
      <w:r w:rsidR="00933C03" w:rsidRPr="00A40839">
        <w:t xml:space="preserve">different </w:t>
      </w:r>
      <w:r w:rsidRPr="00A40839">
        <w:t>types of energy, economy, environment, and engineering (E4) models, for which a number of reviews have been undertaken.</w:t>
      </w:r>
      <w:r w:rsidR="00933C03" w:rsidRPr="00A40839">
        <w:t xml:space="preserve"> </w:t>
      </w:r>
      <w:r w:rsidR="00E2719B" w:rsidRPr="00A40839">
        <w:t xml:space="preserve">Energy models are designed with different end uses and research problems in mind. </w:t>
      </w:r>
      <w:r w:rsidR="00933C03" w:rsidRPr="00A40839">
        <w:t xml:space="preserve">Due to the differences in model paradigm and analytical approach across various models, the uncertainty techniques available for each type of model vary. </w:t>
      </w:r>
      <w:r w:rsidR="009E0A04">
        <w:t>Several e</w:t>
      </w:r>
      <w:r w:rsidR="00933C03" w:rsidRPr="00A40839">
        <w:t>xisting reviews focus on certain type</w:t>
      </w:r>
      <w:r w:rsidR="00277D23">
        <w:t>s</w:t>
      </w:r>
      <w:r w:rsidR="00933C03" w:rsidRPr="00A40839">
        <w:t xml:space="preserve"> of models, such as integrated assessment models </w:t>
      </w:r>
      <w:r w:rsidR="00933C03" w:rsidRPr="00A40839">
        <w:fldChar w:fldCharType="begin" w:fldLock="1"/>
      </w:r>
      <w:r w:rsidR="00690663">
        <w:instrText>ADDIN CSL_CITATION { "citationItems" : [ { "id" : "ITEM-1", "itemData" : { "DOI" : "10.1023/A:1019041023520", "ISBN" : "1420-2026", "ISSN" : "1420-2026", "abstract" : "A number of key policy insights have emerged from the application of large-scale economic/energy models, such as integrated assessment models for climate change. These insights have been particularly powerful in those instances when they are shared by all or most of the existing models. On the other hand, some results and policy recommendations obtained from integrated assessment models vary widely from model to model. This can limit their usability for policy analysis. The differences between model results are mostly due to different underlying assumptions about exogenous processes, about endogenous processes and the dynamics among them, differences in value judgments, and different approaches for simplifying model structure for computational purposes. Uncertainty analyses should be performed for the dual purpose of clarifying the uncertainties inherent in model results and improving decision making under uncertainty. This paper develops a unifying framework for comparing the different types of uncertainty analyses through their objective functions, categorizes types of uncertainty analyses that can be performed on large models, and compares different approaches to uncertainty analysis by explaining underlying assumptions, suitability for different model types, and advantages and disadvantages. The appendix presents a summary of integrated assessment models for climate change that explicitly account for uncertainty.", "author" : [ { "dropping-particle" : "", "family" : "Kann", "given" : "Antje", "non-dropping-particle" : "", "parse-names" : false, "suffix" : "" }, { "dropping-particle" : "", "family" : "Weyant", "given" : "John P", "non-dropping-particle" : "", "parse-names" : false, "suffix" : "" } ], "container-title" : "Environmental Modeling &amp; Assessment", "id" : "ITEM-1", "issue" : "1", "issued" : { "date-parts" : [ [ "2000" ] ] }, "page" : "29-46", "publisher" : "Springer", "title" : "Approaches for performing uncertainty analysis in large-scale energy/economic policy models", "type" : "article-journal", "volume" : "5" }, "uris" : [ "http://www.mendeley.com/documents/?uuid=ba03b235-1eb4-45f0-b332-801ff8165334" ] }, { "id" : "ITEM-2", "itemData" : { "ISBN" : "13895176", "author" : [ { "dropping-particle" : "", "family" : "Asselt", "given" : "M B A", "non-dropping-particle" : "Van", "parse-names" : false, "suffix" : "" }, { "dropping-particle" : "", "family" : "Rotmans", "given" : "J", "non-dropping-particle" : "", "parse-names" : false, "suffix" : "" } ], "container-title" : "Integrated Assessment", "id" : "ITEM-2", "issued" : { "date-parts" : [ [ "2001" ] ] }, "page" : "1-13", "title" : "Uncertainty in integrated assessment modelling: A labyrinthic path", "type" : "article-journal", "volume" : "2" }, "uris" : [ "http://www.mendeley.com/documents/?uuid=d7d29bd2-90fe-4805-9b3a-e8fa90fac9ed" ] }, { "id" : "ITEM-3", "itemData" : { "DOI" : "10.1023/A:1015783803445", "ISBN" : "0165-0009", "ISSN" : "01650009", "abstract" : "Integrated Assessment (IA) aims to facilitate decision-making processes on complex issues. Dealing with uncertainty is principally at the core of Integrated Assessment. IA practitioners realise that. However: Not all uncertainties can be adequately addressed with existing methods and tools. This especially holds for uncertainty in model structure and uncertainty due to behavioural and societal variability, value diversity, technological surprise, ignorance and indeterminacy. Uncertainty is usually treated as a marginal issue, as an additional physical variable, as a mathematical artifact. The current methods merely involve evaluation of the impacts of 'certain uncertainties', i.e. uncertainties for which estimates or probability distributions are available. Current methods give no indication of the magnitude and sources of the various underlying uncertainties and the aggregated uncertainty measures are difficult to understand to decision-makers and other audiences. Within the International Centre for Integrative Studies, Maastricht University (the Netherlands), the research project 'Perspectives on uncertainty and risk' aims to develop alternative, complementary approaches to uncertainty management in Integrated Assessment. The current paper summarises the theoretical analysis of the concept of uncertainty, and it proposes a typology of sources of uncertainty. This paper further discusses insights and experiences with pluralistic uncertainty management in the context of Integrated Assessment modelling in order to assess the strengths and weaknesses of such an approach. Although systematic fundamental uncertainty research is still needed in the context of Integrated Assessment, this paper argues that significant profit in quality terms can be gained by using the available methods, including the pluralistic approach, more consciously and systematically.", "author" : [ { "dropping-particle" : "", "family" : "Asselt", "given" : "Marjolein B A", "non-dropping-particle" : "Van", "parse-names" : false, "suffix" : "" }, { "dropping-particle" : "", "family" : "Rotmans", "given" : "Jan", "non-dropping-particle" : "", "parse-names" : false, "suffix" : "" } ], "container-title" : "Climatic Change", "id" : "ITEM-3", "issue" : "1-2", "issued" : { "date-parts" : [ [ "2002" ] ] }, "page" : "75-105", "title" : "Uncertainty in Integrated Assessment modelling. From positivism to pluralism", "type" : "article-journal", "volume" : "54" }, "uris" : [ "http://www.mendeley.com/documents/?uuid=d215f0e5-a198-4683-9edc-a4cdef6cc350" ] } ], "mendeley" : { "formattedCitation" : "[19\u201321]", "plainTextFormattedCitation" : "[19\u201321]", "previouslyFormattedCitation" : "[19\u201321]" }, "properties" : { "noteIndex" : 0 }, "schema" : "https://github.com/citation-style-language/schema/raw/master/csl-citation.json" }</w:instrText>
      </w:r>
      <w:r w:rsidR="00933C03" w:rsidRPr="00A40839">
        <w:fldChar w:fldCharType="separate"/>
      </w:r>
      <w:r w:rsidR="00690663" w:rsidRPr="00690663">
        <w:rPr>
          <w:noProof/>
        </w:rPr>
        <w:t>[19–21]</w:t>
      </w:r>
      <w:r w:rsidR="00933C03" w:rsidRPr="00A40839">
        <w:fldChar w:fldCharType="end"/>
      </w:r>
      <w:r w:rsidR="00933C03" w:rsidRPr="00A40839">
        <w:t xml:space="preserve">, optimization models </w:t>
      </w:r>
      <w:r w:rsidR="00933C03" w:rsidRPr="00A40839">
        <w:fldChar w:fldCharType="begin" w:fldLock="1"/>
      </w:r>
      <w:r w:rsidR="00690663">
        <w:instrText>ADDIN CSL_CITATION { "citationItems" : [ { "id" : "ITEM-1", "itemData" : { "DOI" : "10.3390/en4101624", "ISBN" : "1996-1073", "ISSN" : "19961073", "abstract" : "Energy is crucial in supporting people\u2019s daily lives and the continual quest for human development. Due to the associated complexities and uncertainties, decision makers and planners are facing increased pressure to respond more effectively to a number of energy-related issues and conflicts, as well as GHG emission mitigation within the multiple scales of energy management systems (EMSs). This quandary requires a focused effort to resolve a wide range of issues related to EMSs, as well as the associated economic and environmental implications. Effective systems analysis approaches under uncertainty to successfully address interactions, complexities, uncertainties, and changing conditions associated with EMSs is desired, which require a systematic investigation of the current studies on energy systems. Systems analysis and optimization modeling for low-carbon energy systems planning with the consideration of GHG emission reduction under uncertainty is thus comprehensively reviewed in this paper. A number of related methodologies and applications related to: (a) optimization modeling of GHG emission mitigation; (b) optimization modeling of energy systems planning under uncertainty; and (c) model-based decision support tools are examined. Perspectives of effective management schemes are investigated, demonstrating many demanding areas for enhanced research efforts, which include issues of data availability and reliability, concerns in Energies 2011, 4 1625 uncertainty, necessity of post-modeling analysis, and usefulness of development of simulation techniques.", "author" : [ { "dropping-particle" : "", "family" : "Zeng", "given" : "Yong", "non-dropping-particle" : "", "parse-names" : false, "suffix" : "" }, { "dropping-particle" : "", "family" : "Cai", "given" : "Yanpeng", "non-dropping-particle" : "", "parse-names" : false, "suffix" : "" }, { "dropping-particle" : "", "family" : "Huang", "given" : "Guohe", "non-dropping-particle" : "", "parse-names" : false, "suffix" : "" }, { "dropping-particle" : "", "family" : "Dai", "given" : "Jing", "non-dropping-particle" : "", "parse-names" : false, "suffix" : "" } ], "container-title" : "Energies", "id" : "ITEM-1", "issue" : "10", "issued" : { "date-parts" : [ [ "2011", "10", "21" ] ] }, "page" : "1624-1656", "publisher" : "Molecular Diversity Preservation International", "title" : "A review on optimization modeling of energy systems planning and GHG emission mitigation under uncertainty", "type" : "article-journal", "volume" : "4" }, "uris" : [ "http://www.mendeley.com/documents/?uuid=f12f9bc4-7e43-3a3e-8a41-8a05e0c633c9" ] } ], "mendeley" : { "formattedCitation" : "[22]", "plainTextFormattedCitation" : "[22]", "previouslyFormattedCitation" : "[22]" }, "properties" : { "noteIndex" : 0 }, "schema" : "https://github.com/citation-style-language/schema/raw/master/csl-citation.json" }</w:instrText>
      </w:r>
      <w:r w:rsidR="00933C03" w:rsidRPr="00A40839">
        <w:fldChar w:fldCharType="separate"/>
      </w:r>
      <w:r w:rsidR="00690663" w:rsidRPr="00690663">
        <w:rPr>
          <w:noProof/>
        </w:rPr>
        <w:t>[22]</w:t>
      </w:r>
      <w:r w:rsidR="00933C03" w:rsidRPr="00A40839">
        <w:fldChar w:fldCharType="end"/>
      </w:r>
      <w:r w:rsidR="00933C03" w:rsidRPr="00A40839">
        <w:t xml:space="preserve">, power systems models </w:t>
      </w:r>
      <w:r w:rsidR="00933C03" w:rsidRPr="00A40839">
        <w:fldChar w:fldCharType="begin" w:fldLock="1"/>
      </w:r>
      <w:r w:rsidR="00690663">
        <w:instrText>ADDIN CSL_CITATION { "citationItems" : [ { "id" : "ITEM-1", "itemData" : { "DOI" : "10.1016/j.rser.2013.08.039", "ISBN" : "13640321 (ISSN)", "ISSN" : "13640321", "abstract" : "The energy system studies include a wide range of issues from short term (e.g. real-time, hourly, daily and weekly operating decisions) to long term horizons (e.g. planning or policy making). The decision making chain is fed by input parameters which are usually subject to uncertainties. The art of dealing with uncertainties has been developed in various directions and has recently become a focal point of interest. In this paper, a new standard classification of uncertainty modeling techniques for decision making process is proposed. These methods are introduced and compared along with demonstrating their strengths and weaknesses. The promising lines of future researches are explored in the shadow of a comprehensive overview of the past and present applications. The possibility of using the novel concept of Z-numbers is introduced for the first time. ?? 2013 Elsevier Ltd.", "author" : [ { "dropping-particle" : "", "family" : "Soroudi", "given" : "Alireza", "non-dropping-particle" : "", "parse-names" : false, "suffix" : "" }, { "dropping-particle" : "", "family" : "Amraee", "given" : "Turaj", "non-dropping-particle" : "", "parse-names" : false, "suffix" : "" } ], "container-title" : "Renewable and Sustainable Energy Reviews", "id" : "ITEM-1", "issued" : { "date-parts" : [ [ "2013", "12" ] ] }, "page" : "376-384", "title" : "Decision making under uncertainty in energy systems: State of the art", "type" : "article-journal", "volume" : "28" }, "uris" : [ "http://www.mendeley.com/documents/?uuid=00cabfbc-b6c2-4a09-8f91-ab3c7bd67ba9" ] } ], "mendeley" : { "formattedCitation" : "[23]", "plainTextFormattedCitation" : "[23]", "previouslyFormattedCitation" : "[23]" }, "properties" : { "noteIndex" : 0 }, "schema" : "https://github.com/citation-style-language/schema/raw/master/csl-citation.json" }</w:instrText>
      </w:r>
      <w:r w:rsidR="00933C03" w:rsidRPr="00A40839">
        <w:fldChar w:fldCharType="separate"/>
      </w:r>
      <w:r w:rsidR="00690663" w:rsidRPr="00690663">
        <w:rPr>
          <w:noProof/>
        </w:rPr>
        <w:t>[23]</w:t>
      </w:r>
      <w:r w:rsidR="00933C03" w:rsidRPr="00A40839">
        <w:fldChar w:fldCharType="end"/>
      </w:r>
      <w:r w:rsidR="00933C03" w:rsidRPr="00A40839">
        <w:t xml:space="preserve">, environmental models </w:t>
      </w:r>
      <w:r w:rsidR="00933C03" w:rsidRPr="00A40839">
        <w:fldChar w:fldCharType="begin" w:fldLock="1"/>
      </w:r>
      <w:r w:rsidR="00690663">
        <w:instrText>ADDIN CSL_CITATION { "citationItems" : [ { "id" : "ITEM-1", "itemData" : { "DOI" : "10.1016/j.envsoft.2014.09.017", "ISBN" : "13648152", "ISSN" : "13648152", "abstract" : "There is an increasing need for environmental management advice that is wide-scoped, covering various interlinked policies, and realistic about the uncertainties related to the possible management actions. To achieve this, efficient decision support integrates the results of pre-existing models. Many environmental models are deterministic, but the uncertainty of their outcomes needs to be estimated when they are utilized for decision support. We review various methods that have been or could be applied to evaluate the uncertainty related to deterministic models' outputs. We cover expert judgement, model emulation, sensitivity analysis, temporal and spatial variability in the model outputs, the use of multiple models, and statistical approaches, and evaluate when these methods are appropriate and what must be taken into account when utilizing them. The best way to evaluate the uncertainty depends on the definitions of the source models and the amount and quality of information available to the modeller.", "author" : [ { "dropping-particle" : "", "family" : "Uusitalo", "given" : "Laura", "non-dropping-particle" : "", "parse-names" : false, "suffix" : "" }, { "dropping-particle" : "", "family" : "Lehikoinen", "given" : "Annukka", "non-dropping-particle" : "", "parse-names" : false, "suffix" : "" }, { "dropping-particle" : "", "family" : "Helle", "given" : "Inari", "non-dropping-particle" : "", "parse-names" : false, "suffix" : "" }, { "dropping-particle" : "", "family" : "Myrberg", "given" : "Kai", "non-dropping-particle" : "", "parse-names" : false, "suffix" : "" } ], "container-title" : "Environmental Modelling and Software", "id" : "ITEM-1", "issued" : { "date-parts" : [ [ "2015" ] ] }, "page" : "24-31", "publisher" : "Elsevier Ltd", "title" : "An overview of methods to evaluate uncertainty of deterministic models in decision support", "type" : "article-journal", "volume" : "63" }, "uris" : [ "http://www.mendeley.com/documents/?uuid=ad9608ae-3906-4a6a-942d-bc24e90b65c5" ] } ], "mendeley" : { "formattedCitation" : "[24]", "plainTextFormattedCitation" : "[24]", "previouslyFormattedCitation" : "[24]" }, "properties" : { "noteIndex" : 0 }, "schema" : "https://github.com/citation-style-language/schema/raw/master/csl-citation.json" }</w:instrText>
      </w:r>
      <w:r w:rsidR="00933C03" w:rsidRPr="00A40839">
        <w:fldChar w:fldCharType="separate"/>
      </w:r>
      <w:r w:rsidR="00690663" w:rsidRPr="00690663">
        <w:rPr>
          <w:noProof/>
        </w:rPr>
        <w:t>[24]</w:t>
      </w:r>
      <w:r w:rsidR="00933C03" w:rsidRPr="00A40839">
        <w:fldChar w:fldCharType="end"/>
      </w:r>
      <w:r w:rsidR="00933C03" w:rsidRPr="00A40839">
        <w:t xml:space="preserve">, or energy related issues such as climate change </w:t>
      </w:r>
      <w:r w:rsidR="00933C03" w:rsidRPr="00A40839">
        <w:fldChar w:fldCharType="begin" w:fldLock="1"/>
      </w:r>
      <w:r w:rsidR="00690663">
        <w:instrText>ADDIN CSL_CITATION { "citationItems" : [ { "id" : "ITEM-1", "itemData" : { "DOI" : "10.1007/s10666-005-9014-6", "ISBN" : "1420-2026\\r1573-2967", "ISSN" : "14202026", "abstract" : "The analysis of climate change is confronted with large uncertainties that need to be taken into account to arrive at meaningful policy recommendations. The main contribution of economics to this interdisciplinary task is to provide formal frameworks and techniques for analyzing climate policy in the context of uncertainty. This paper will give an overview of existing approaches and findings to provide a broad picture of what economics can contribute to the debate.", "author" : [ { "dropping-particle" : "", "family" : "Peterson", "given" : "Sonja", "non-dropping-particle" : "", "parse-names" : false, "suffix" : "" } ], "container-title" : "Environmental Modeling and Assessment", "id" : "ITEM-1", "issue" : "1", "issued" : { "date-parts" : [ [ "2006", "2", "25" ] ] }, "page" : "1-17", "publisher" : "Springer Netherlands", "title" : "Uncertainty and economic analysis of climate change: A survey of approaches and findings", "type" : "article-journal", "volume" : "11" }, "uris" : [ "http://www.mendeley.com/documents/?uuid=7915c163-705a-3944-8d1b-6ee231970aa7" ] } ], "mendeley" : { "formattedCitation" : "[25]", "plainTextFormattedCitation" : "[25]", "previouslyFormattedCitation" : "[25]" }, "properties" : { "noteIndex" : 0 }, "schema" : "https://github.com/citation-style-language/schema/raw/master/csl-citation.json" }</w:instrText>
      </w:r>
      <w:r w:rsidR="00933C03" w:rsidRPr="00A40839">
        <w:fldChar w:fldCharType="separate"/>
      </w:r>
      <w:r w:rsidR="00690663" w:rsidRPr="00690663">
        <w:rPr>
          <w:noProof/>
        </w:rPr>
        <w:t>[25]</w:t>
      </w:r>
      <w:r w:rsidR="00933C03" w:rsidRPr="00A40839">
        <w:fldChar w:fldCharType="end"/>
      </w:r>
      <w:r w:rsidR="00933C03" w:rsidRPr="00A40839">
        <w:t xml:space="preserve"> and sustainable energy planning </w:t>
      </w:r>
      <w:r w:rsidR="00933C03" w:rsidRPr="00A40839">
        <w:fldChar w:fldCharType="begin" w:fldLock="1"/>
      </w:r>
      <w:r w:rsidR="00690663">
        <w:instrText>ADDIN CSL_CITATION { "citationItems" : [ { "id" : "ITEM-1", "itemData" : { "DOI" : "10.1016/j.rser.2017.02.082", "ISBN" : "13640321 (ISSN)", "ISSN" : "18790690", "abstract" : "The value of investments in renewable energy (RE) technologies has increased rapidly over the last decade as a result of political pressures to reduce carbon dioxide emissions and the policy incentives to increase the share of RE in the energy mix. As the number of RE investments increases, so does the need to measure the associated risks throughout planning, constructing and operating these technologies. This paper provides a state-of-the-art literature review of the quantitative and semi-quantitative methods that have been used to model risks and uncertainties in sustainable energy system planning and feasibility studies, including the derivation of optimal energy technology portfolios. The review finds that in quantitative methods, risks are mainly measured by means of the variance or probability density distributions of technical and economical parameters; while semi-quantitative methods such as scenario analysis and multi-criteria decision analysis (MCDA) can also address non-statistical parameters such as socio-economic factors (e.g. macro-economic trends, lack of public acceptance). Finally, untapped issues recognised in recent research approaches are discussed along with suggestions for future research.", "author" : [ { "dropping-particle" : "", "family" : "Ioannou", "given" : "Anastasia", "non-dropping-particle" : "", "parse-names" : false, "suffix" : "" }, { "dropping-particle" : "", "family" : "Angus", "given" : "Andrew", "non-dropping-particle" : "", "parse-names" : false, "suffix" : "" }, { "dropping-particle" : "", "family" : "Brennan", "given" : "Feargal", "non-dropping-particle" : "", "parse-names" : false, "suffix" : "" } ], "container-title" : "Renewable and Sustainable Energy Reviews", "id" : "ITEM-1", "issue" : "December 2016", "issued" : { "date-parts" : [ [ "2017" ] ] }, "page" : "602-615", "publisher" : "Elsevier Ltd", "title" : "Risk-based methods for sustainable energy system planning: A review", "type" : "article-journal", "volume" : "74" }, "uris" : [ "http://www.mendeley.com/documents/?uuid=396234ea-0dfe-4520-9807-1eeb2a600a2d" ] } ], "mendeley" : { "formattedCitation" : "[26]", "plainTextFormattedCitation" : "[26]", "previouslyFormattedCitation" : "[26]" }, "properties" : { "noteIndex" : 0 }, "schema" : "https://github.com/citation-style-language/schema/raw/master/csl-citation.json" }</w:instrText>
      </w:r>
      <w:r w:rsidR="00933C03" w:rsidRPr="00A40839">
        <w:fldChar w:fldCharType="separate"/>
      </w:r>
      <w:r w:rsidR="00690663" w:rsidRPr="00690663">
        <w:rPr>
          <w:noProof/>
        </w:rPr>
        <w:t>[26]</w:t>
      </w:r>
      <w:r w:rsidR="00933C03" w:rsidRPr="00A40839">
        <w:fldChar w:fldCharType="end"/>
      </w:r>
      <w:r w:rsidR="00933C03" w:rsidRPr="00A40839">
        <w:t xml:space="preserve">. </w:t>
      </w:r>
    </w:p>
    <w:p w14:paraId="408637AB" w14:textId="77777777" w:rsidR="00933C03" w:rsidRPr="00A40839" w:rsidRDefault="00933C03" w:rsidP="00933C03"/>
    <w:p w14:paraId="259C4DC2" w14:textId="546373F2" w:rsidR="00642764" w:rsidRPr="00A40839" w:rsidRDefault="00CF35C5" w:rsidP="00642764">
      <w:r>
        <w:t>Given</w:t>
      </w:r>
      <w:r w:rsidR="00646714" w:rsidRPr="00A40839">
        <w:t xml:space="preserve"> </w:t>
      </w:r>
      <w:r w:rsidR="002F39C6" w:rsidRPr="00A40839">
        <w:t xml:space="preserve">an expectation of increased </w:t>
      </w:r>
      <w:r w:rsidR="00646714" w:rsidRPr="00A40839">
        <w:t xml:space="preserve">global efforts to limit </w:t>
      </w:r>
      <w:r w:rsidR="002F39C6" w:rsidRPr="00A40839">
        <w:t xml:space="preserve">global </w:t>
      </w:r>
      <w:r w:rsidR="00646714" w:rsidRPr="00A40839">
        <w:t xml:space="preserve">warming </w:t>
      </w:r>
      <w:r w:rsidR="002F39C6" w:rsidRPr="00A40839">
        <w:t xml:space="preserve">to </w:t>
      </w:r>
      <w:r w:rsidR="00646714" w:rsidRPr="00A40839">
        <w:t xml:space="preserve">well below 2 degrees after the adoption of the Paris Agreement, ESOM models are likely to become critical </w:t>
      </w:r>
      <w:r w:rsidR="002F39C6" w:rsidRPr="00A40839">
        <w:t xml:space="preserve">tools that </w:t>
      </w:r>
      <w:r w:rsidR="00A91EE9" w:rsidRPr="00A40839">
        <w:t xml:space="preserve">can supply an </w:t>
      </w:r>
      <w:r w:rsidR="002F39C6" w:rsidRPr="00A40839">
        <w:t xml:space="preserve">evidence base </w:t>
      </w:r>
      <w:r w:rsidR="00646714" w:rsidRPr="00A40839">
        <w:t xml:space="preserve">for governments, research institutions and international </w:t>
      </w:r>
      <w:r w:rsidR="003F3D57" w:rsidRPr="00A40839">
        <w:t>organizations</w:t>
      </w:r>
      <w:r w:rsidR="00646714" w:rsidRPr="00A40839">
        <w:t xml:space="preserve"> exploring future pathways to deep </w:t>
      </w:r>
      <w:r w:rsidR="003F3D57" w:rsidRPr="00A40839">
        <w:t>decarbonization</w:t>
      </w:r>
      <w:r w:rsidR="00646714" w:rsidRPr="00A40839">
        <w:t xml:space="preserve"> of energy systems.</w:t>
      </w:r>
      <w:r w:rsidR="002F39C6" w:rsidRPr="00A40839">
        <w:t xml:space="preserve"> </w:t>
      </w:r>
      <w:r w:rsidR="00814E67" w:rsidRPr="00A40839">
        <w:t xml:space="preserve">Therefore, it is necessary to </w:t>
      </w:r>
      <w:r w:rsidR="00933C03" w:rsidRPr="00A40839">
        <w:t xml:space="preserve">target specifically on ESOMs and </w:t>
      </w:r>
      <w:r w:rsidR="00814E67" w:rsidRPr="00A40839">
        <w:t xml:space="preserve">undertake a comprehensive review of the literature to identify the application of uncertainty methods. </w:t>
      </w:r>
      <w:r w:rsidR="00E0620F" w:rsidRPr="00A40839">
        <w:t>The review</w:t>
      </w:r>
      <w:r w:rsidR="002F666B" w:rsidRPr="00A40839">
        <w:t xml:space="preserve"> was done systematically, using a pre-defined search strategy.</w:t>
      </w:r>
      <w:r w:rsidR="00B50408" w:rsidRPr="00A40839">
        <w:t xml:space="preserve"> We identified four main techniques that have been applied, including Monte Carlo analysis (MCA), Stochastic Programming (SP), Robust Optimization (RO), and modelling to generate alternatives (MGA). </w:t>
      </w:r>
      <w:r w:rsidR="002F666B" w:rsidRPr="00A40839">
        <w:t xml:space="preserve"> Besides </w:t>
      </w:r>
      <w:r w:rsidR="00B50408" w:rsidRPr="00A40839">
        <w:t xml:space="preserve">introducing the principles and formulations of each technique, the paper focuses on discussing how the different techniques are applied to provide </w:t>
      </w:r>
      <w:r w:rsidR="00642764" w:rsidRPr="00A40839">
        <w:t>additional policy insights that cannot easily be obtained from deterministic scenario runs. We also provide an appraisal and recommendations on the choice of uncertainty techniques according to the policy issue and the types of uncertainty in question.</w:t>
      </w:r>
      <w:r w:rsidR="002F666B" w:rsidRPr="00A40839">
        <w:t xml:space="preserve"> </w:t>
      </w:r>
      <w:r w:rsidR="00642764" w:rsidRPr="00A40839">
        <w:t xml:space="preserve">This paper is organized as follows. In Section 2, we present the literature search methodology carried out. Section 3 thoroughly reviews the four uncertainty techniques. Section 4 provides a brief discussion and concluding remarks. </w:t>
      </w:r>
    </w:p>
    <w:p w14:paraId="3291551A" w14:textId="77777777" w:rsidR="00FC1A25" w:rsidRPr="00A40839" w:rsidRDefault="00FC1A25" w:rsidP="009E2E9D"/>
    <w:p w14:paraId="2F737731" w14:textId="60CCDF5F" w:rsidR="00C53719" w:rsidRPr="00A40839" w:rsidRDefault="00C53719" w:rsidP="00C53719">
      <w:pPr>
        <w:pStyle w:val="Heading4"/>
      </w:pPr>
      <w:r w:rsidRPr="00A40839">
        <w:lastRenderedPageBreak/>
        <w:t xml:space="preserve">Figure 1. </w:t>
      </w:r>
      <w:r w:rsidR="00EE3FE5" w:rsidRPr="00A40839">
        <w:t xml:space="preserve">Schematic of </w:t>
      </w:r>
      <w:r w:rsidR="002C2EE8" w:rsidRPr="00A40839">
        <w:t>TIMES</w:t>
      </w:r>
      <w:r w:rsidR="00035BD2" w:rsidRPr="00A40839">
        <w:t xml:space="preserve"> model</w:t>
      </w:r>
      <w:r w:rsidR="00EE3FE5" w:rsidRPr="00A40839">
        <w:fldChar w:fldCharType="begin" w:fldLock="1"/>
      </w:r>
      <w:r w:rsidR="0072651F">
        <w:instrText>ADDIN CSL_CITATION { "citationItems" : [ { "id" : "ITEM-1", "itemData" : { "author" : [ { "dropping-particle" : "", "family" : "Remme", "given" : "Uwe", "non-dropping-particle" : "", "parse-names" : false, "suffix" : "" }, { "dropping-particle" : "", "family" : "Goldstein", "given" : "Gary A", "non-dropping-particle" : "", "parse-names" : false, "suffix" : "" }, { "dropping-particle" : "", "family" : "Schellmann", "given" : "Ulrich", "non-dropping-particle" : "", "parse-names" : false, "suffix" : "" }, { "dropping-particle" : "", "family" : "Schlenzig", "given" : "Christoph", "non-dropping-particle" : "", "parse-names" : false, "suffix" : "" } ], "container-title" : "Operations Research Proceedings 2001", "id" : "ITEM-1", "issued" : { "date-parts" : [ [ "2002" ] ] }, "page" : "59-66", "publisher" : "Springer", "title" : "MESAP/TIMES\u2014advanced decision support for energy and environmental planning", "type" : "paper-conference" }, "uris" : [ "http://www.mendeley.com/documents/?uuid=ac4edb55-69a1-4b4f-a794-6465bf3681b8" ] } ], "mendeley" : { "formattedCitation" : "[27]", "plainTextFormattedCitation" : "[27]", "previouslyFormattedCitation" : "[27]" }, "properties" : { "noteIndex" : 0 }, "schema" : "https://github.com/citation-style-language/schema/raw/master/csl-citation.json" }</w:instrText>
      </w:r>
      <w:r w:rsidR="00EE3FE5" w:rsidRPr="00A40839">
        <w:fldChar w:fldCharType="separate"/>
      </w:r>
      <w:r w:rsidR="00690663" w:rsidRPr="00690663">
        <w:rPr>
          <w:i w:val="0"/>
          <w:noProof/>
        </w:rPr>
        <w:t>[27]</w:t>
      </w:r>
      <w:r w:rsidR="00EE3FE5" w:rsidRPr="00A40839">
        <w:fldChar w:fldCharType="end"/>
      </w:r>
    </w:p>
    <w:p w14:paraId="45D2606D" w14:textId="2577102C" w:rsidR="00C53719" w:rsidRPr="00A40839" w:rsidRDefault="00C53719" w:rsidP="009E2E9D">
      <w:r w:rsidRPr="00A40839">
        <w:rPr>
          <w:noProof/>
        </w:rPr>
        <w:drawing>
          <wp:inline distT="0" distB="0" distL="0" distR="0" wp14:anchorId="63B424AD" wp14:editId="5AF6DCAB">
            <wp:extent cx="5731510" cy="29013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901315"/>
                    </a:xfrm>
                    <a:prstGeom prst="rect">
                      <a:avLst/>
                    </a:prstGeom>
                  </pic:spPr>
                </pic:pic>
              </a:graphicData>
            </a:graphic>
          </wp:inline>
        </w:drawing>
      </w:r>
    </w:p>
    <w:p w14:paraId="235200DF" w14:textId="4F5E31B9" w:rsidR="006B1A73" w:rsidRPr="00A40839" w:rsidRDefault="009D2211" w:rsidP="009E2E9D">
      <w:pPr>
        <w:pStyle w:val="Heading1"/>
        <w:rPr>
          <w:lang w:val="en-US"/>
        </w:rPr>
      </w:pPr>
      <w:bookmarkStart w:id="3" w:name="_Toc477346209"/>
      <w:r w:rsidRPr="00A40839">
        <w:rPr>
          <w:lang w:val="en-US"/>
        </w:rPr>
        <w:t>2 Literature</w:t>
      </w:r>
      <w:r w:rsidR="00DC0738" w:rsidRPr="00A40839">
        <w:rPr>
          <w:lang w:val="en-US"/>
        </w:rPr>
        <w:t xml:space="preserve"> </w:t>
      </w:r>
      <w:r w:rsidR="00547E5F" w:rsidRPr="00A40839">
        <w:rPr>
          <w:lang w:val="en-US"/>
        </w:rPr>
        <w:t>Search</w:t>
      </w:r>
      <w:bookmarkEnd w:id="3"/>
    </w:p>
    <w:p w14:paraId="4A2447D4" w14:textId="32F479F1" w:rsidR="005F4271" w:rsidRPr="00A40839" w:rsidRDefault="00037972" w:rsidP="009E2E9D">
      <w:r>
        <w:t>T</w:t>
      </w:r>
      <w:r w:rsidR="005F4271" w:rsidRPr="00A40839">
        <w:t xml:space="preserve">o </w:t>
      </w:r>
      <w:r w:rsidR="00F3576D" w:rsidRPr="00A40839">
        <w:t xml:space="preserve">capture </w:t>
      </w:r>
      <w:r w:rsidR="007D468E" w:rsidRPr="00A40839">
        <w:t xml:space="preserve">the </w:t>
      </w:r>
      <w:r w:rsidR="00DD193E" w:rsidRPr="00A40839">
        <w:t xml:space="preserve">relevant </w:t>
      </w:r>
      <w:r w:rsidR="00F3576D" w:rsidRPr="00A40839">
        <w:t xml:space="preserve">literature </w:t>
      </w:r>
      <w:r w:rsidR="00DD193E" w:rsidRPr="00A40839">
        <w:t xml:space="preserve">on uncertainty analysis </w:t>
      </w:r>
      <w:r w:rsidR="007D468E" w:rsidRPr="00A40839">
        <w:t xml:space="preserve">in </w:t>
      </w:r>
      <w:r w:rsidR="009D2211" w:rsidRPr="00A40839">
        <w:t>ESOM</w:t>
      </w:r>
      <w:r w:rsidR="007D468E" w:rsidRPr="00A40839">
        <w:t>s</w:t>
      </w:r>
      <w:r w:rsidR="009D2211" w:rsidRPr="00A40839">
        <w:t xml:space="preserve"> we carried out a</w:t>
      </w:r>
      <w:r w:rsidR="00225FFE" w:rsidRPr="00A40839">
        <w:t xml:space="preserve"> systematic</w:t>
      </w:r>
      <w:r w:rsidR="00BC0FC5" w:rsidRPr="00A40839">
        <w:t xml:space="preserve"> literature search using a</w:t>
      </w:r>
      <w:r w:rsidR="009D2211" w:rsidRPr="00A40839">
        <w:t xml:space="preserve"> three-phase </w:t>
      </w:r>
      <w:r w:rsidR="00BC0FC5" w:rsidRPr="00A40839">
        <w:t>search strateg</w:t>
      </w:r>
      <w:r w:rsidR="00DA07E8" w:rsidRPr="00A40839">
        <w:t>y</w:t>
      </w:r>
      <w:r w:rsidR="00E81CEF" w:rsidRPr="00A40839">
        <w:t xml:space="preserve"> </w:t>
      </w:r>
      <w:r w:rsidR="001415B4" w:rsidRPr="00A40839">
        <w:t xml:space="preserve">based on </w:t>
      </w:r>
      <w:r w:rsidR="007D468E" w:rsidRPr="00A40839">
        <w:t xml:space="preserve">the </w:t>
      </w:r>
      <w:r w:rsidR="00E81CEF" w:rsidRPr="00A40839">
        <w:t>techniques described in</w:t>
      </w:r>
      <w:r w:rsidR="002905AE" w:rsidRPr="00A40839">
        <w:t xml:space="preserve"> </w:t>
      </w:r>
      <w:r w:rsidR="002905AE" w:rsidRPr="00A40839">
        <w:fldChar w:fldCharType="begin" w:fldLock="1"/>
      </w:r>
      <w:r w:rsidR="00690663">
        <w:instrText>ADDIN CSL_CITATION { "citationItems" : [ { "id" : "ITEM-1", "itemData" : { "DOI" : "10.1.1.122.3308", "ISBN" : "1353-7776", "ISSN" : "13537776", "PMID" : "15046037", "abstract" : "The objective of this report is to propose a guideline for systematic reviews appropriate for software engineering researchers, including PhD students. A systematic review is a means of evaluating and interpreting all available research relevant to a particular research question, topic area, or phenomenon of interest. Systematic reviews aim to present a fair evaluation of a research topic by using a trustworthy, rigorous, and auditable methodology. The guideline presented in this report was derived from three existing guidelines used by medical researchers. The guideline has been adapted to reflect the specific problems of software engineering research. The guideline covers three phases of a systematic review: planning the review, conducting the review and reporting the review. It is at a relatively high level. It does not consider the impact of question type on the review procedures, nor does it specify in detail mechanisms needed to undertake meta-analysis.", "author" : [ { "dropping-particle" : "", "family" : "Kitchenham", "given" : "Barbara", "non-dropping-particle" : "", "parse-names" : false, "suffix" : "" } ], "container-title" : "Keele, UK, Keele University", "id" : "ITEM-1", "issue" : "TR/SE-0401", "issued" : { "date-parts" : [ [ "2004" ] ] }, "page" : "28", "title" : "Procedures for performing systematic reviews", "type" : "article-journal", "volume" : "33" }, "uris" : [ "http://www.mendeley.com/documents/?uuid=6cae7a07-6479-3511-9613-efea95e257d8" ] } ], "mendeley" : { "formattedCitation" : "[28]", "plainTextFormattedCitation" : "[28]", "previouslyFormattedCitation" : "[28]" }, "properties" : { "noteIndex" : 0 }, "schema" : "https://github.com/citation-style-language/schema/raw/master/csl-citation.json" }</w:instrText>
      </w:r>
      <w:r w:rsidR="002905AE" w:rsidRPr="00A40839">
        <w:fldChar w:fldCharType="separate"/>
      </w:r>
      <w:r w:rsidR="00690663" w:rsidRPr="00690663">
        <w:rPr>
          <w:noProof/>
        </w:rPr>
        <w:t>[28]</w:t>
      </w:r>
      <w:r w:rsidR="002905AE" w:rsidRPr="00A40839">
        <w:fldChar w:fldCharType="end"/>
      </w:r>
      <w:r w:rsidR="00E81CEF" w:rsidRPr="00A40839">
        <w:t xml:space="preserve">. </w:t>
      </w:r>
    </w:p>
    <w:p w14:paraId="4615B91D" w14:textId="77777777" w:rsidR="005F4271" w:rsidRPr="00A40839" w:rsidRDefault="005F4271" w:rsidP="009E2E9D"/>
    <w:p w14:paraId="2426228D" w14:textId="3D1211C5" w:rsidR="007B1B1B" w:rsidRPr="00A40839" w:rsidRDefault="0085696F" w:rsidP="009E2E9D">
      <w:r w:rsidRPr="00A40839">
        <w:t xml:space="preserve">The first phase </w:t>
      </w:r>
      <w:r w:rsidR="000435AF" w:rsidRPr="00A40839">
        <w:t xml:space="preserve">was </w:t>
      </w:r>
      <w:r w:rsidR="006F3066" w:rsidRPr="00A40839">
        <w:t>a broad literature</w:t>
      </w:r>
      <w:r w:rsidR="00B650D7" w:rsidRPr="00A40839">
        <w:t xml:space="preserve"> search for all primary st</w:t>
      </w:r>
      <w:r w:rsidR="004D6880" w:rsidRPr="00A40839">
        <w:t>udies</w:t>
      </w:r>
      <w:r w:rsidRPr="00A40839">
        <w:t xml:space="preserve"> possibly relevant to the research question using </w:t>
      </w:r>
      <w:r w:rsidR="006F3066" w:rsidRPr="00A40839">
        <w:t xml:space="preserve">the electronic </w:t>
      </w:r>
      <w:r w:rsidRPr="00A40839">
        <w:t>database engines</w:t>
      </w:r>
      <w:r w:rsidR="006F3066" w:rsidRPr="00A40839">
        <w:t xml:space="preserve"> Scopus and ScienceDirect</w:t>
      </w:r>
      <w:r w:rsidRPr="00A40839">
        <w:t xml:space="preserve">. </w:t>
      </w:r>
      <w:r w:rsidR="006F3066" w:rsidRPr="00A40839">
        <w:t xml:space="preserve">The search terms </w:t>
      </w:r>
      <w:r w:rsidR="000435AF" w:rsidRPr="00A40839">
        <w:t xml:space="preserve">used were </w:t>
      </w:r>
      <w:r w:rsidR="00C24C15" w:rsidRPr="00A40839">
        <w:t>grouped</w:t>
      </w:r>
      <w:r w:rsidR="00D72D02" w:rsidRPr="00A40839">
        <w:t xml:space="preserve"> into two lists as shown in </w:t>
      </w:r>
      <w:r w:rsidR="004D6880" w:rsidRPr="00A40839">
        <w:rPr>
          <w:b/>
        </w:rPr>
        <w:t>Table 1</w:t>
      </w:r>
      <w:r w:rsidR="004D6880" w:rsidRPr="00A40839">
        <w:t xml:space="preserve">. The first </w:t>
      </w:r>
      <w:r w:rsidR="00D72D02" w:rsidRPr="00A40839">
        <w:t>list</w:t>
      </w:r>
      <w:r w:rsidR="004D6880" w:rsidRPr="00A40839">
        <w:t xml:space="preserve"> </w:t>
      </w:r>
      <w:r w:rsidR="00BB457C" w:rsidRPr="00A40839">
        <w:t>includes keywords associated wi</w:t>
      </w:r>
      <w:r w:rsidR="00604E0F" w:rsidRPr="00A40839">
        <w:t>th ESOM</w:t>
      </w:r>
      <w:r w:rsidR="002A1DA3" w:rsidRPr="00A40839">
        <w:t>s</w:t>
      </w:r>
      <w:r w:rsidR="00D72D02" w:rsidRPr="00A40839">
        <w:t>, and the</w:t>
      </w:r>
      <w:r w:rsidR="00C24C15" w:rsidRPr="00A40839">
        <w:t xml:space="preserve"> second list includes those</w:t>
      </w:r>
      <w:r w:rsidR="006F3066" w:rsidRPr="00A40839">
        <w:t xml:space="preserve"> </w:t>
      </w:r>
      <w:r w:rsidR="00D72D02" w:rsidRPr="00A40839">
        <w:t xml:space="preserve">related to uncertainty. </w:t>
      </w:r>
      <w:r w:rsidR="00C24C15" w:rsidRPr="00A40839">
        <w:t>T</w:t>
      </w:r>
      <w:r w:rsidR="006F3066" w:rsidRPr="00A40839">
        <w:t xml:space="preserve">he actual search strings applied </w:t>
      </w:r>
      <w:r w:rsidR="00C24C15" w:rsidRPr="00A40839">
        <w:t>were obtained by connecting two keywords from both lists</w:t>
      </w:r>
      <w:r w:rsidR="006F3066" w:rsidRPr="00A40839">
        <w:t xml:space="preserve"> </w:t>
      </w:r>
      <w:r w:rsidR="00C24C15" w:rsidRPr="00A40839">
        <w:t>with</w:t>
      </w:r>
      <w:r w:rsidR="006F3066" w:rsidRPr="00A40839">
        <w:t xml:space="preserve"> the Boolean “AND”.</w:t>
      </w:r>
      <w:r w:rsidR="00C24C15" w:rsidRPr="00A40839">
        <w:t xml:space="preserve"> </w:t>
      </w:r>
      <w:r w:rsidR="00AD72B4" w:rsidRPr="00A40839">
        <w:t>The search terms contain</w:t>
      </w:r>
      <w:r w:rsidR="00762664" w:rsidRPr="00A40839">
        <w:t>ed</w:t>
      </w:r>
      <w:r w:rsidR="00AD72B4" w:rsidRPr="00A40839">
        <w:t xml:space="preserve"> both generic search terms and specific </w:t>
      </w:r>
      <w:r w:rsidR="00225FFE" w:rsidRPr="00A40839">
        <w:t>terms</w:t>
      </w:r>
      <w:r w:rsidR="00AD72B4" w:rsidRPr="00A40839">
        <w:t xml:space="preserve">. </w:t>
      </w:r>
      <w:r w:rsidR="00762664" w:rsidRPr="00A40839">
        <w:t>G</w:t>
      </w:r>
      <w:r w:rsidR="00AD72B4" w:rsidRPr="00A40839">
        <w:t>eneric terms such as “uncertainty”, “stochastic” and “energy modelling” ensure</w:t>
      </w:r>
      <w:r w:rsidR="00762664" w:rsidRPr="00A40839">
        <w:t>d</w:t>
      </w:r>
      <w:r w:rsidR="00AD72B4" w:rsidRPr="00A40839">
        <w:t xml:space="preserve"> a wide set of result coverage without missing key studies. </w:t>
      </w:r>
      <w:r w:rsidR="00762664" w:rsidRPr="00A40839">
        <w:t>M</w:t>
      </w:r>
      <w:r w:rsidR="00AD72B4" w:rsidRPr="00A40839">
        <w:t>ore specific search terms</w:t>
      </w:r>
      <w:r w:rsidR="00076D14" w:rsidRPr="00A40839">
        <w:t xml:space="preserve"> were identified from previous search results and include</w:t>
      </w:r>
      <w:r w:rsidR="00762664" w:rsidRPr="00A40839">
        <w:t>d</w:t>
      </w:r>
      <w:r w:rsidR="00076D14" w:rsidRPr="00A40839">
        <w:t xml:space="preserve"> </w:t>
      </w:r>
      <w:r w:rsidR="00AD72B4" w:rsidRPr="00A40839">
        <w:t xml:space="preserve">model names such as “MARKAL” and </w:t>
      </w:r>
      <w:r w:rsidR="002302FA">
        <w:t>“</w:t>
      </w:r>
      <w:r w:rsidR="00AD72B4" w:rsidRPr="00A40839">
        <w:t>ESME</w:t>
      </w:r>
      <w:r w:rsidR="002302FA">
        <w:t>”</w:t>
      </w:r>
      <w:r w:rsidR="00AD72B4" w:rsidRPr="00A40839">
        <w:t xml:space="preserve">, as well as uncertainty techniques like “Monte Carlo </w:t>
      </w:r>
      <w:r w:rsidR="00DD1B08">
        <w:t>a</w:t>
      </w:r>
      <w:r w:rsidR="00AD72B4" w:rsidRPr="00A40839">
        <w:t>nalysis” and “</w:t>
      </w:r>
      <w:r w:rsidR="0053049A">
        <w:t>s</w:t>
      </w:r>
      <w:r w:rsidR="00AD72B4" w:rsidRPr="00A40839">
        <w:t xml:space="preserve">tochastic </w:t>
      </w:r>
      <w:r w:rsidR="0053049A">
        <w:t>p</w:t>
      </w:r>
      <w:r w:rsidR="00AD72B4" w:rsidRPr="00A40839">
        <w:t xml:space="preserve">rogramming”. Combining </w:t>
      </w:r>
      <w:r w:rsidR="0007443D" w:rsidRPr="00A40839">
        <w:t xml:space="preserve">the </w:t>
      </w:r>
      <w:r w:rsidR="00AD72B4" w:rsidRPr="00A40839">
        <w:t xml:space="preserve">two search term lists </w:t>
      </w:r>
      <w:r w:rsidR="009A4C37" w:rsidRPr="00A40839">
        <w:t xml:space="preserve">resulted </w:t>
      </w:r>
      <w:r w:rsidR="00AD72B4" w:rsidRPr="00A40839">
        <w:t>in 42 search strings</w:t>
      </w:r>
      <w:r w:rsidR="00542495">
        <w:t xml:space="preserve"> (e.g.</w:t>
      </w:r>
      <w:r w:rsidR="00AD72B4" w:rsidRPr="00A40839">
        <w:t xml:space="preserve"> </w:t>
      </w:r>
      <w:r w:rsidR="005E4C1D" w:rsidRPr="00A40839">
        <w:t>“uncertainty and energy modelling”, “Monte Carlo Analysis and MARKAL”</w:t>
      </w:r>
      <w:r w:rsidR="00434390">
        <w:t>)</w:t>
      </w:r>
      <w:r w:rsidR="005E4C1D" w:rsidRPr="00A40839">
        <w:t xml:space="preserve">. </w:t>
      </w:r>
      <w:r w:rsidR="0007443D" w:rsidRPr="00A40839">
        <w:t>S</w:t>
      </w:r>
      <w:r w:rsidR="004B38C4" w:rsidRPr="00A40839">
        <w:t xml:space="preserve">earch strings </w:t>
      </w:r>
      <w:r w:rsidR="0007443D" w:rsidRPr="00A40839">
        <w:t xml:space="preserve">were searched for </w:t>
      </w:r>
      <w:r w:rsidR="006F3066" w:rsidRPr="00A40839">
        <w:t>in</w:t>
      </w:r>
      <w:r w:rsidR="005E4C1D" w:rsidRPr="00A40839">
        <w:t xml:space="preserve"> </w:t>
      </w:r>
      <w:r w:rsidR="002248C3" w:rsidRPr="00A40839">
        <w:t>titles, keywords, and abstracts</w:t>
      </w:r>
      <w:r w:rsidR="004B38C4" w:rsidRPr="00A40839">
        <w:t>.</w:t>
      </w:r>
      <w:r w:rsidR="002248C3" w:rsidRPr="00A40839">
        <w:t xml:space="preserve"> The aggregated </w:t>
      </w:r>
      <w:r w:rsidR="004B38C4" w:rsidRPr="00A40839">
        <w:t xml:space="preserve">number of results from both electronic databases </w:t>
      </w:r>
      <w:proofErr w:type="spellStart"/>
      <w:r w:rsidR="008D4DD1" w:rsidRPr="00A40839">
        <w:t>totalled</w:t>
      </w:r>
      <w:proofErr w:type="spellEnd"/>
      <w:r w:rsidR="0007443D" w:rsidRPr="00A40839">
        <w:t xml:space="preserve"> </w:t>
      </w:r>
      <w:r w:rsidR="004B38C4" w:rsidRPr="00A40839">
        <w:t xml:space="preserve">over 2100. </w:t>
      </w:r>
    </w:p>
    <w:p w14:paraId="50CA65AC" w14:textId="77777777" w:rsidR="007B1B1B" w:rsidRPr="00A40839" w:rsidRDefault="007B1B1B">
      <w:pPr>
        <w:spacing w:line="259" w:lineRule="auto"/>
        <w:contextualSpacing w:val="0"/>
      </w:pPr>
      <w:r w:rsidRPr="00A40839">
        <w:br w:type="page"/>
      </w:r>
    </w:p>
    <w:p w14:paraId="3362C02C" w14:textId="77777777" w:rsidR="003B67A5" w:rsidRPr="00A40839" w:rsidRDefault="003B67A5" w:rsidP="009E2E9D"/>
    <w:p w14:paraId="2B56A951" w14:textId="61042917" w:rsidR="00B650D7" w:rsidRPr="00A40839" w:rsidRDefault="00FC6FFF" w:rsidP="009E2E9D">
      <w:pPr>
        <w:pStyle w:val="Heading4"/>
      </w:pPr>
      <w:r w:rsidRPr="00A40839">
        <w:t>Table 1 Search Term Lists for Literature Search</w:t>
      </w:r>
    </w:p>
    <w:tbl>
      <w:tblPr>
        <w:tblStyle w:val="TableGrid"/>
        <w:tblW w:w="0" w:type="auto"/>
        <w:tblLook w:val="04A0" w:firstRow="1" w:lastRow="0" w:firstColumn="1" w:lastColumn="0" w:noHBand="0" w:noVBand="1"/>
      </w:tblPr>
      <w:tblGrid>
        <w:gridCol w:w="4508"/>
        <w:gridCol w:w="4508"/>
      </w:tblGrid>
      <w:tr w:rsidR="00A45CA9" w:rsidRPr="00A40839" w14:paraId="02FD1AA5" w14:textId="2BE1A818" w:rsidTr="00A45CA9">
        <w:tc>
          <w:tcPr>
            <w:tcW w:w="4508" w:type="dxa"/>
          </w:tcPr>
          <w:p w14:paraId="7D38B177" w14:textId="144F716A" w:rsidR="00A45CA9" w:rsidRPr="00A40839" w:rsidRDefault="00A45CA9" w:rsidP="009E2E9D">
            <w:r w:rsidRPr="00A40839">
              <w:t xml:space="preserve">Energy </w:t>
            </w:r>
            <w:r w:rsidR="00FA1DC4">
              <w:t>M</w:t>
            </w:r>
            <w:r w:rsidRPr="00A40839">
              <w:t xml:space="preserve">odel </w:t>
            </w:r>
            <w:r w:rsidR="00FA1DC4">
              <w:t>R</w:t>
            </w:r>
            <w:r w:rsidRPr="00A40839">
              <w:t xml:space="preserve">elated </w:t>
            </w:r>
          </w:p>
        </w:tc>
        <w:tc>
          <w:tcPr>
            <w:tcW w:w="4508" w:type="dxa"/>
          </w:tcPr>
          <w:p w14:paraId="0AFA6222" w14:textId="487EEA15" w:rsidR="00A45CA9" w:rsidRPr="00A40839" w:rsidRDefault="00A45CA9" w:rsidP="009E2E9D">
            <w:r w:rsidRPr="00A40839">
              <w:t>Uncertainty Related</w:t>
            </w:r>
          </w:p>
        </w:tc>
      </w:tr>
      <w:tr w:rsidR="00A45CA9" w:rsidRPr="00A40839" w14:paraId="52FD8A34" w14:textId="42937BC8" w:rsidTr="00A45CA9">
        <w:tc>
          <w:tcPr>
            <w:tcW w:w="4508" w:type="dxa"/>
          </w:tcPr>
          <w:p w14:paraId="07FB6926" w14:textId="6C47F9FF" w:rsidR="00A45CA9" w:rsidRPr="00A40839" w:rsidRDefault="00A45CA9" w:rsidP="009E2E9D">
            <w:r w:rsidRPr="00A40839">
              <w:t xml:space="preserve">Energy </w:t>
            </w:r>
            <w:r w:rsidR="0053036C">
              <w:t>s</w:t>
            </w:r>
            <w:r w:rsidRPr="00A40839">
              <w:t xml:space="preserve">ystem </w:t>
            </w:r>
            <w:r w:rsidR="0053036C">
              <w:t>m</w:t>
            </w:r>
            <w:r w:rsidRPr="00A40839">
              <w:t>odel</w:t>
            </w:r>
          </w:p>
        </w:tc>
        <w:tc>
          <w:tcPr>
            <w:tcW w:w="4508" w:type="dxa"/>
          </w:tcPr>
          <w:p w14:paraId="2F0081CC" w14:textId="47E7067D" w:rsidR="00A45CA9" w:rsidRPr="00A40839" w:rsidRDefault="00A45CA9" w:rsidP="009E2E9D">
            <w:r w:rsidRPr="00A40839">
              <w:t>Uncertainty</w:t>
            </w:r>
          </w:p>
        </w:tc>
      </w:tr>
      <w:tr w:rsidR="00A45CA9" w:rsidRPr="00A40839" w14:paraId="465C2382" w14:textId="4180364B" w:rsidTr="00A45CA9">
        <w:tc>
          <w:tcPr>
            <w:tcW w:w="4508" w:type="dxa"/>
          </w:tcPr>
          <w:p w14:paraId="4E163E2D" w14:textId="0414F503" w:rsidR="00A45CA9" w:rsidRPr="00A40839" w:rsidRDefault="00A45CA9" w:rsidP="009E2E9D">
            <w:r w:rsidRPr="00A40839">
              <w:t xml:space="preserve">Energy </w:t>
            </w:r>
            <w:r w:rsidR="0053036C">
              <w:t>s</w:t>
            </w:r>
            <w:r w:rsidRPr="00A40839">
              <w:t>ystems</w:t>
            </w:r>
          </w:p>
        </w:tc>
        <w:tc>
          <w:tcPr>
            <w:tcW w:w="4508" w:type="dxa"/>
          </w:tcPr>
          <w:p w14:paraId="6EAFA426" w14:textId="04F0C19B" w:rsidR="00A45CA9" w:rsidRPr="00A40839" w:rsidRDefault="00A45CA9" w:rsidP="009E2E9D">
            <w:r w:rsidRPr="00A40839">
              <w:t>Stochastic</w:t>
            </w:r>
          </w:p>
        </w:tc>
      </w:tr>
      <w:tr w:rsidR="00A45CA9" w:rsidRPr="00A40839" w14:paraId="4C85D9C4" w14:textId="63393BE4" w:rsidTr="00A45CA9">
        <w:tc>
          <w:tcPr>
            <w:tcW w:w="4508" w:type="dxa"/>
          </w:tcPr>
          <w:p w14:paraId="54C2B425" w14:textId="5C6C85A1" w:rsidR="00A45CA9" w:rsidRPr="00A40839" w:rsidRDefault="00A45CA9" w:rsidP="009E2E9D">
            <w:r w:rsidRPr="00A40839">
              <w:t xml:space="preserve">Energy </w:t>
            </w:r>
            <w:r w:rsidR="0053036C">
              <w:t>m</w:t>
            </w:r>
            <w:r w:rsidRPr="00A40839">
              <w:t>odelling</w:t>
            </w:r>
          </w:p>
        </w:tc>
        <w:tc>
          <w:tcPr>
            <w:tcW w:w="4508" w:type="dxa"/>
          </w:tcPr>
          <w:p w14:paraId="25BB7DDC" w14:textId="0D3EE06E" w:rsidR="00A45CA9" w:rsidRPr="00A40839" w:rsidRDefault="00A45CA9" w:rsidP="009E2E9D">
            <w:r w:rsidRPr="00A40839">
              <w:t xml:space="preserve">Sensitivity </w:t>
            </w:r>
            <w:r w:rsidR="0053036C">
              <w:t>a</w:t>
            </w:r>
            <w:r w:rsidRPr="00A40839">
              <w:t>nalysis</w:t>
            </w:r>
          </w:p>
        </w:tc>
      </w:tr>
      <w:tr w:rsidR="00A45CA9" w:rsidRPr="00A40839" w14:paraId="545D1AE2" w14:textId="24D82735" w:rsidTr="00A45CA9">
        <w:tc>
          <w:tcPr>
            <w:tcW w:w="4508" w:type="dxa"/>
          </w:tcPr>
          <w:p w14:paraId="1153BBED" w14:textId="60993536" w:rsidR="00A45CA9" w:rsidRPr="00A40839" w:rsidRDefault="00B70391" w:rsidP="009E2E9D">
            <w:r w:rsidRPr="00A40839">
              <w:t xml:space="preserve">Energy </w:t>
            </w:r>
            <w:r w:rsidR="0053036C">
              <w:t>m</w:t>
            </w:r>
            <w:r w:rsidRPr="00A40839">
              <w:t>odeling</w:t>
            </w:r>
          </w:p>
        </w:tc>
        <w:tc>
          <w:tcPr>
            <w:tcW w:w="4508" w:type="dxa"/>
          </w:tcPr>
          <w:p w14:paraId="1364DE45" w14:textId="3AB795A3" w:rsidR="00A45CA9" w:rsidRPr="00A40839" w:rsidRDefault="00A45CA9" w:rsidP="009E2E9D">
            <w:r w:rsidRPr="00A40839">
              <w:t xml:space="preserve">Monte Carlo </w:t>
            </w:r>
            <w:r w:rsidR="0053036C">
              <w:t>a</w:t>
            </w:r>
            <w:r w:rsidRPr="00A40839">
              <w:t>nalysis</w:t>
            </w:r>
          </w:p>
        </w:tc>
      </w:tr>
      <w:tr w:rsidR="00A45CA9" w:rsidRPr="00A40839" w14:paraId="3DACA102" w14:textId="1FAFB185" w:rsidTr="00A45CA9">
        <w:tc>
          <w:tcPr>
            <w:tcW w:w="4508" w:type="dxa"/>
          </w:tcPr>
          <w:p w14:paraId="6DBE6EC6" w14:textId="78B3D630" w:rsidR="00A45CA9" w:rsidRPr="00A40839" w:rsidRDefault="00B70391" w:rsidP="009E2E9D">
            <w:r w:rsidRPr="00A40839">
              <w:t>MARKAL</w:t>
            </w:r>
          </w:p>
        </w:tc>
        <w:tc>
          <w:tcPr>
            <w:tcW w:w="4508" w:type="dxa"/>
          </w:tcPr>
          <w:p w14:paraId="3239F47D" w14:textId="2C9C2764" w:rsidR="00A45CA9" w:rsidRPr="00A40839" w:rsidRDefault="00A45CA9" w:rsidP="009E2E9D">
            <w:r w:rsidRPr="00A40839">
              <w:t>MGA</w:t>
            </w:r>
          </w:p>
        </w:tc>
      </w:tr>
      <w:tr w:rsidR="00A45CA9" w:rsidRPr="00A40839" w14:paraId="54C88B93" w14:textId="74652996" w:rsidTr="00A45CA9">
        <w:tc>
          <w:tcPr>
            <w:tcW w:w="4508" w:type="dxa"/>
          </w:tcPr>
          <w:p w14:paraId="20396446" w14:textId="2A83FC22" w:rsidR="00A45CA9" w:rsidRPr="00A40839" w:rsidRDefault="00B70391" w:rsidP="009E2E9D">
            <w:r w:rsidRPr="00A40839">
              <w:t>TIAM</w:t>
            </w:r>
          </w:p>
        </w:tc>
        <w:tc>
          <w:tcPr>
            <w:tcW w:w="4508" w:type="dxa"/>
          </w:tcPr>
          <w:p w14:paraId="67F958F3" w14:textId="7D9FF3D4" w:rsidR="00A45CA9" w:rsidRPr="00A40839" w:rsidRDefault="00A45CA9" w:rsidP="009E2E9D">
            <w:r w:rsidRPr="00A40839">
              <w:t>Stochastic programming</w:t>
            </w:r>
          </w:p>
        </w:tc>
      </w:tr>
      <w:tr w:rsidR="00A45CA9" w:rsidRPr="00A40839" w14:paraId="36ACF62E" w14:textId="63D64D0C" w:rsidTr="00B70391">
        <w:trPr>
          <w:trHeight w:val="70"/>
        </w:trPr>
        <w:tc>
          <w:tcPr>
            <w:tcW w:w="4508" w:type="dxa"/>
          </w:tcPr>
          <w:p w14:paraId="78F6FF4C" w14:textId="1C07297B" w:rsidR="00A45CA9" w:rsidRPr="00A40839" w:rsidRDefault="00B70391" w:rsidP="009E2E9D">
            <w:r w:rsidRPr="00A40839">
              <w:t>ESME</w:t>
            </w:r>
          </w:p>
        </w:tc>
        <w:tc>
          <w:tcPr>
            <w:tcW w:w="4508" w:type="dxa"/>
          </w:tcPr>
          <w:p w14:paraId="2F56BF58" w14:textId="4D7F7BCF" w:rsidR="00A45CA9" w:rsidRPr="00A40839" w:rsidRDefault="00A45CA9" w:rsidP="009E2E9D">
            <w:r w:rsidRPr="00A40839">
              <w:t xml:space="preserve">Robust </w:t>
            </w:r>
            <w:r w:rsidR="0053036C">
              <w:t>o</w:t>
            </w:r>
            <w:r w:rsidRPr="00A40839">
              <w:t>ptimization</w:t>
            </w:r>
          </w:p>
        </w:tc>
      </w:tr>
    </w:tbl>
    <w:p w14:paraId="767B4343" w14:textId="77777777" w:rsidR="003B67A5" w:rsidRPr="00A40839" w:rsidRDefault="003B67A5" w:rsidP="009E2E9D"/>
    <w:p w14:paraId="16E15FE7" w14:textId="7D8D295D" w:rsidR="00BC404A" w:rsidRPr="00A40839" w:rsidRDefault="00BC404A" w:rsidP="009E2E9D">
      <w:r w:rsidRPr="00A40839">
        <w:t xml:space="preserve">The second phase was to apply a filter on the initial search results to exclude studies unrelated to </w:t>
      </w:r>
      <w:r w:rsidR="00486DE5" w:rsidRPr="00A40839">
        <w:t>ESOM type models i.e. comprehensive pan-sectoral tools which address trade-offs through time and the transformation of whole energy systems towards sustainability</w:t>
      </w:r>
      <w:r w:rsidRPr="00A40839">
        <w:t xml:space="preserve">. The search terms we applied are relatively generic and have been used extensively in many </w:t>
      </w:r>
      <w:r w:rsidR="0067253E" w:rsidRPr="00A40839">
        <w:t>subject</w:t>
      </w:r>
      <w:r w:rsidRPr="00A40839">
        <w:t xml:space="preserve"> areas. For example, the term “energy system” may refer to </w:t>
      </w:r>
      <w:r w:rsidR="00486DE5" w:rsidRPr="00A40839">
        <w:t xml:space="preserve">specific sectoral models exploring </w:t>
      </w:r>
      <w:r w:rsidRPr="00A40839">
        <w:t>building system</w:t>
      </w:r>
      <w:r w:rsidR="00486DE5" w:rsidRPr="00A40839">
        <w:t>s</w:t>
      </w:r>
      <w:r w:rsidRPr="00A40839">
        <w:t>, power transmission system</w:t>
      </w:r>
      <w:r w:rsidR="00486DE5" w:rsidRPr="00A40839">
        <w:t>s</w:t>
      </w:r>
      <w:r w:rsidRPr="00A40839">
        <w:t xml:space="preserve"> or energy distribution system</w:t>
      </w:r>
      <w:r w:rsidR="00486DE5" w:rsidRPr="00A40839">
        <w:t>s (e.g. gas networks)</w:t>
      </w:r>
      <w:r w:rsidRPr="00A40839">
        <w:t xml:space="preserve">. We filtered the results based on </w:t>
      </w:r>
      <w:r w:rsidR="00486DE5" w:rsidRPr="00A40839">
        <w:t xml:space="preserve">a case-by-case review of individual </w:t>
      </w:r>
      <w:r w:rsidRPr="00A40839">
        <w:t xml:space="preserve">titles and abstracts to rule out studies unrelated to </w:t>
      </w:r>
      <w:r w:rsidR="00486DE5" w:rsidRPr="00A40839">
        <w:t>ESOM models</w:t>
      </w:r>
      <w:r w:rsidRPr="00A40839">
        <w:t xml:space="preserve">. </w:t>
      </w:r>
    </w:p>
    <w:p w14:paraId="5F28DE82" w14:textId="77777777" w:rsidR="00BC404A" w:rsidRPr="00A40839" w:rsidRDefault="00BC404A" w:rsidP="009E2E9D"/>
    <w:p w14:paraId="3FC5CB8D" w14:textId="241FB529" w:rsidR="00486DE5" w:rsidRPr="00A40839" w:rsidRDefault="00E2343B" w:rsidP="0067253E">
      <w:r w:rsidRPr="00A40839">
        <w:t>In t</w:t>
      </w:r>
      <w:r w:rsidR="001B79FC" w:rsidRPr="00A40839">
        <w:t>he third phase</w:t>
      </w:r>
      <w:r w:rsidRPr="00A40839">
        <w:t>, we</w:t>
      </w:r>
      <w:r w:rsidR="00A27BAC" w:rsidRPr="00A40839">
        <w:t xml:space="preserve"> </w:t>
      </w:r>
      <w:r w:rsidR="006853E4" w:rsidRPr="00A40839">
        <w:t xml:space="preserve">closely </w:t>
      </w:r>
      <w:r w:rsidR="00F6785D" w:rsidRPr="00A40839">
        <w:t>examined</w:t>
      </w:r>
      <w:r w:rsidR="00996501" w:rsidRPr="00A40839">
        <w:t xml:space="preserve"> the </w:t>
      </w:r>
      <w:r w:rsidR="00F06035" w:rsidRPr="00A40839">
        <w:t>remaining stud</w:t>
      </w:r>
      <w:r w:rsidR="008959F3" w:rsidRPr="00A40839">
        <w:t>ies</w:t>
      </w:r>
      <w:r w:rsidR="00C746CA" w:rsidRPr="00A40839">
        <w:t xml:space="preserve">, and </w:t>
      </w:r>
      <w:r w:rsidR="00A27BAC" w:rsidRPr="00A40839">
        <w:t xml:space="preserve">selected studies </w:t>
      </w:r>
      <w:r w:rsidR="008A4AD3" w:rsidRPr="00A40839">
        <w:t>under</w:t>
      </w:r>
      <w:r w:rsidR="00A27BAC" w:rsidRPr="00A40839">
        <w:t xml:space="preserve"> review</w:t>
      </w:r>
      <w:r w:rsidR="00996501" w:rsidRPr="00A40839">
        <w:t xml:space="preserve"> according to the following criteria</w:t>
      </w:r>
      <w:r w:rsidR="00486DE5" w:rsidRPr="00A40839">
        <w:t>:</w:t>
      </w:r>
    </w:p>
    <w:p w14:paraId="0E003E91" w14:textId="77777777" w:rsidR="00486DE5" w:rsidRPr="00A40839" w:rsidRDefault="005F4D84" w:rsidP="00D67912">
      <w:pPr>
        <w:pStyle w:val="ListParagraph"/>
        <w:numPr>
          <w:ilvl w:val="0"/>
          <w:numId w:val="48"/>
        </w:numPr>
      </w:pPr>
      <w:r w:rsidRPr="00A40839">
        <w:t>First, the study</w:t>
      </w:r>
      <w:r w:rsidR="000E3A70" w:rsidRPr="00A40839">
        <w:t xml:space="preserve"> </w:t>
      </w:r>
      <w:r w:rsidR="00FF18E9" w:rsidRPr="00A40839">
        <w:t xml:space="preserve">explicitly </w:t>
      </w:r>
      <w:r w:rsidR="00825554" w:rsidRPr="00A40839">
        <w:t xml:space="preserve">addresses </w:t>
      </w:r>
      <w:r w:rsidR="00FF18E9" w:rsidRPr="00A40839">
        <w:t xml:space="preserve">uncertainty as </w:t>
      </w:r>
      <w:r w:rsidR="00825554" w:rsidRPr="00A40839">
        <w:t>a</w:t>
      </w:r>
      <w:r w:rsidR="00FF18E9" w:rsidRPr="00A40839">
        <w:t xml:space="preserve"> core part of analysis. </w:t>
      </w:r>
    </w:p>
    <w:p w14:paraId="58981B1F" w14:textId="2B3534EC" w:rsidR="00486DE5" w:rsidRPr="00A40839" w:rsidRDefault="00FF18E9" w:rsidP="00D67912">
      <w:pPr>
        <w:pStyle w:val="ListParagraph"/>
        <w:numPr>
          <w:ilvl w:val="0"/>
          <w:numId w:val="48"/>
        </w:numPr>
      </w:pPr>
      <w:r w:rsidRPr="00A40839">
        <w:t>Second, the</w:t>
      </w:r>
      <w:r w:rsidR="00BC404A" w:rsidRPr="00A40839">
        <w:t xml:space="preserve"> </w:t>
      </w:r>
      <w:r w:rsidR="00E0459F" w:rsidRPr="00A40839">
        <w:t>energy system model used</w:t>
      </w:r>
      <w:r w:rsidR="0067253E" w:rsidRPr="00A40839">
        <w:t xml:space="preserve"> is</w:t>
      </w:r>
      <w:r w:rsidR="00BC404A" w:rsidRPr="00A40839">
        <w:t xml:space="preserve"> an ESOM </w:t>
      </w:r>
      <w:r w:rsidR="0067253E" w:rsidRPr="00A40839">
        <w:t xml:space="preserve">model </w:t>
      </w:r>
      <w:r w:rsidR="00BC404A" w:rsidRPr="00A40839">
        <w:t>covering the entire energy system</w:t>
      </w:r>
      <w:r w:rsidR="0067253E" w:rsidRPr="00A40839">
        <w:t>, and s</w:t>
      </w:r>
      <w:r w:rsidR="00BC404A" w:rsidRPr="00A40839">
        <w:t>imulation models like LEAP</w:t>
      </w:r>
      <w:r w:rsidR="00CC76AA" w:rsidRPr="00A40839">
        <w:t xml:space="preserve"> </w:t>
      </w:r>
      <w:r w:rsidR="00CC76AA" w:rsidRPr="00A40839">
        <w:fldChar w:fldCharType="begin" w:fldLock="1"/>
      </w:r>
      <w:r w:rsidR="00690663">
        <w:instrText>ADDIN CSL_CITATION { "citationItems" : [ { "id" : "ITEM-1", "itemData" : { "DOI" : "10.1007/s12053-013-9231-9", "ISBN" : "1570646X (ISSN)", "abstract" : "This paper builds a model of energy demand and supply for Ireland with a focus on evaluating, and providing insights for, energy efficiency policies. The demand-side comprises sectoral sub-models, with a detailed bottom-up approach used for the transport and residential sectors and a top-down approach used for the industry and services sectors. The supply side uses the linear programming optimisation features of the Open Source Energy Modelling System applied to electricity generation to calculate the least-cost solution. This paper presents the first national level model developed within the Long Range Energy Alternatives Planning software to combine detailed end-use analysis on the demand side with a cost-minimising optimisation approach for modelling the electricity generation sector. Through three scenarios over the period 2009-2020, the model examines the aggregate impact on energy demand of a selection of current and proposed energy efficiency policies. In 2020, energy demand in the energy efficiency scenario is 8.6 % lower than the reference scenario and 11.1 % lower in the energy efficiency + scenario. \u00a9 2013 Springer Science+Business Media Dordrecht.", "author" : [ { "dropping-particle" : "", "family" : "Rogan", "given" : "F", "non-dropping-particle" : "", "parse-names" : false, "suffix" : "" }, { "dropping-particle" : "", "family" : "Cahill", "given" : "C J", "non-dropping-particle" : "", "parse-names" : false, "suffix" : "" }, { "dropping-particle" : "", "family" : "Daly", "given" : "H E", "non-dropping-particle" : "", "parse-names" : false, "suffix" : "" }, { "dropping-particle" : "", "family" : "Dineen", "given" : "D", "non-dropping-particle" : "", "parse-names" : false, "suffix" : "" }, { "dropping-particle" : "", "family" : "Deane", "given" : "J P", "non-dropping-particle" : "", "parse-names" : false, "suffix" : "" }, { "dropping-particle" : "", "family" : "Heaps", "given" : "C", "non-dropping-particle" : "", "parse-names" : false, "suffix" : "" }, { "dropping-particle" : "", "family" : "Welsch", "given" : "M", "non-dropping-particle" : "", "parse-names" : false, "suffix" : "" }, { "dropping-particle" : "", "family" : "Howells", "given" : "M", "non-dropping-particle" : "", "parse-names" : false, "suffix" : "" }, { "dropping-particle" : "", "family" : "Bazilian", "given" : "M", "non-dropping-particle" : "", "parse-names" : false, "suffix" : "" }, { "dropping-particle" : "", "family" : "\u00d3 Gallach\u00f3ir", "given" : "B P", "non-dropping-particle" : "", "parse-names" : false, "suffix" : "" } ], "container-title" : "Energy Efficiency", "id" : "ITEM-1", "issue" : "3", "issued" : { "date-parts" : [ [ "2014" ] ] }, "language" : "English", "note" : "Cited By :2\nExport Date: 7 June 2016\nCorrespondence Address: Rogan, F.; Energy Policy and Modelling Group, Environmental Research Institute, University College Cork, Lee Road, Cork, Ireland; email: f.rogan@umail.ucc.ie\nReferences: Barker, T., Bashmakov, I., Bernstein, L., Bogner, J.E., Bosch, P., Dave, R., Davidson, O., Zhou, D., Contribution of Working Group III to the Fourth Assessment of the Intergovernmental Panel on Climate Change (2007) IPCC. IPCC, , In: Githendu, M. W., (Ed.); Barriscale, A., (2009) Provisional 2008 Energy Balance, , EPSSU 1-1; Bautista, S., A sustainable scenario for Venezuelan power generation sector in 2050 and its costs (2012) Energy Policy, 44 (C), pp. 331-340. , Elsevier; Bergin, A., Conefrey, T., Fitzgerald, J., Kearney, I., (2009) Recovery scenarios for Ireland, , ESRI 1-70; Bergin, A., Conefrey, T., Fitzgerald, J., Kearney, I., (2010) Recovery scenarios for ireland: An update, , ESRI; Bose, R.K., Srinivasachary, V., Policies to reduce energy use and environmental emissions in the transport sector: a case of Delhi city (1997) Energy Policy, 25 (14), pp. 1137-1150. , Elsevier; Breslow, M., (2011) Massachusetts Clean Energy and Climate Plan for 2020, pp. 1-136. , Executive Office of Energy and Environmental Affairs; Browne, J., Nizami, A.-S., Thamsiriroj, T., Murphy, J.D., Assessing the cost of biofuel production with increasing penetration of the transport fuel market: A case study of gaseous biomethane in Ireland (2011) Renewable and Sustainable Energy Reviews, 15 (9), pp. 4537-4547. , Elsevier Ltd; Cahill, C.J., Gallach\u00f3ir, B.P., Combining physical and economic output data to analyse energy and CO2 emissions trends in industry (2012) Energy Policy, 49, pp. 422-429. , \u00d3; Capros, P., Mantzos, L., Papandreou, N., Tasios, N., European Energy and Transport (2008) Directorate-General for Energy and Transport, , Brussels: EC; Clancy, M., Scheer, J., (2011) Energy Forecasts for Ireland for 2020-2011 Report, pp. 1-74. , Energy Modelling Group. SEAI: Dublin; Clancy, M., Scheer, J., Gallachoir, B.O., Daly, H., Dineen, D., Rogan, F., Cahill, C., Deane, J.P., (2010) Energy Forecasts for Ireland to 2020, pp. 1-84. , Energy Modelling Group. SEAI: Dublin; Clinch, P., Healy, J.D., Domestic-energy-efficiency-in-Ireland-correcting-market-failure (2000) Energy Policy, pp. 1-8; Connolly, D., Lund, H., Mathiesen, B.V., Leahy, M., A review of computer tools for analysing the integration of renewable energy into various energy systems (2010) Applied Energy, 87 (4), pp. 1059-1082. , Elsevier Ltd; (2009) 2007 Census of industrial production final results, , http://www.cso.ie/en/media/csoie/releasespublications/documents/industry/2007/cip_2007fin.pdf, CSO, Ireland: Central Statistics Office Accessed 29 May 2012; (2009) Transport Omnibus.cso.ie, , CSO, Cork: CSO; Dagher, L., Ruble, I., Modeling Lebanon's electricity sector: Alternative scenarios and their implications (2011) Energy, 36, pp. 4315-4326; Daly, H., \u00d3 Gallach\u00f3ir, B.P., Modelling private car energy demand using a technological car stock model (2011) Transportation Research Part D: Transport and Environment, 16 (2), pp. 93-101; Daly, H.E., \u00d3 Gallach\u00f3ir, B.P., Modelling future private car energy demand in Ireland (2011) Energy Policy, 39 (12), pp. 7815-7824. , Elsevier; Daly, H.E., \u00d3 Gallach\u00f3ir, B.P., Future energy and emissions policy scenarios in Ireland for private car transport (2012) Energy Policy, 51 (C), pp. 172-183. , Elsevier; Das, A., Rossetti Di Valdalbero, D., Virdis, M.R., ACROPOLIS: An example of international collaboration in the field of energy modelling to support greenhouse gases mitigation policies (2007) Energy Policy, 35 (2), pp. 763-771; (2009) National Energy Efficiency Action Plan, , DCENR, DCENR 1-162; Deane, J.P., Chiodi, A., Gargiulo, M., Soft-linking of a power systems model to an energy systems model (2012) Energy, 42, pp. 303-312; (2011) Electricity generation cost model-2011 update, , DECC, London: Department of Energy and Climate Change; Dineen, D., (2009) Modelling Ireland's aviation energy demand to 2020, , Cork: University College Cork; Dineen, D., \u00d3 Gallach\u00f3ir, B.P., Modelling the impacts of building regulations and a property bubble on residential space and water heating (2011) Energy and Buildings, 43 (1), pp. 166-178; Dineen, D., Rogan, F., Cronin, W., Gallach\u00f3ir, B.P., Modelling residential energy savings due to Ireland's National Retrofit Programme using DEAP and LEAP (2011) Proceedings of IEW 2011, , \u00d3, Stanford, July 6, 2011; Edenhofer, O., Knopf, B., Barker, T., Baumstark, L., Bellevrat, E., Chateau, B., The economics of low stabilization: Model comparison of mitigation strategies and costs (2010) The Energy Journal, 31 (1), pp. 11-48; Generation Adequacy Report 2009-2015 (2008) EirGrid Plc, pp. 1-80. , EirGrid; (2011) All-island generation capacity statement 2012-2021, , EirGridSONI, SONI &amp;amp; EirGrid: Dublin; (2011) Ensuring a secure, reliable and efficient power system report in a changing environment, , EirGridSONI, EirGrid &amp;amp; SONI. Eirgrid: Dublin; (2009) EMEEES Project [online], , http://www.evaluate-energy-savings.eu/emeees/en/home/index.php, EMEEES, EMEEES. Available from; Fisher, B.S., (2007) Issues related to mitigation in the long-term context, , Geneva: IPCC; Gargiulo, M., \u00d3 Gallachoir, B., Long-term energy models: Principles, characteristics, focus, and limitations (2013) Wiley Interdisciplinary Reviews: Energy and Environment, 2 (2), pp. 158-177; Heaps, C., (2011) LEAP 2011 User Guide, , SEI 1-309; Hourcade, J.C., Jaccard, M., Bataille, C., Ghersi, F., Hybrid modeling: New answers to old challenges (2006) The Energy Journal, , http://www.iaee.org/documents/2006se_Jaccard.pdf, Accessed 11 Oct 2012; Howells, M.I., Alfstad, T., Victor, D.G., Goldstein, G., Remme, U., A model of household energy services in a low-income rural African village (2005) Energy Policy, 33 (14), pp. 1833-1851; Howells, M., Rogner, H., Strachan, N., Heaps, C., Huntington, H., Kypreos, S., Hughes, A., Bazillian, M., OSeMOSYS: The open source energy modeling system: An introduction to its ethos, structure and development (2011) Energy Policy, 39, pp. 5850-5870; Howley, M., Dennehy, E., Gallachoir, B.O., (2009) Energy in Ireland 1990-2008, , EPSSU 1-92; Howley, M., Dennehy, E., Gallachoir, B.O., (2009) Energy in Transport 2009, , EPSSU 1-68; Howley, M., Dennehy, E., Gallachoir, B.O., (2010) Energy in Ireland 1990-2009, , EPSSU 1-88; Howley, M., Gallachoir, B.O., Dennehy, E., (2009) Energy in Ireland: Key Statistics, , EPSSU 1-32; Huang, Y., Bor, Y.J., Peng, C.-Y., The long-term forecast of Taiwan's energy supply and demand LEAP model application (2011) Energy Policy, 39, pp. 6790-6803; Hull, D., \u00d3 Gallach\u00f3ir, B.P., Walker, N., Development of a modelling framework in response to new European energy-efficiency regulatory obligations: The Irish experience (2009) Energy Policy, 37 (12), pp. 5363-5375; (2008) World energy outlook 2008, , IEA, Paris: IEA; (2011) World energy outlook 2011, , IEA, Paris: IEA; Johansson, O., Schipper, L., Measuring the long-run fuel demand of cars: separate estimations of vehicle stock, mean fuel intensity, and mean annual driving distance (1997) Journal of Transport Economics and Policy, 31, pp. 277-292; Johnson, J., The &amp;quot;can you trust it?&amp;quot; Problem of simulation science in the design of socio-technical systems (2000) Complexity, 6 (2), pp. 34-40. , Wiley Online Library; Kadian, R., Dahiya, R.P., Garg, H.P., Energy-related emissions and mitigation opportunities from the household sector in Delhi (2007) Energy Policy, 35 (12), pp. 6195-6211; Kannan, R., The development and application of a temporal MARKAL energy system model using flexible time slicing (2011) Applied Energy, 88 (6), pp. 2261-2272. , Elsevier Ltd; Laitner, J.A.S., (2006) Improving the contribution of economic models in evaluating energy and climate change mitigation policies, , http://www.aceee.org/files/pdf/conferences/workshop/modeling/jslaceee.pdf, Accessed 7 Oct 2012; Laitner, J.A.S., DeCanio, S.J., Koomey, J.G., Sanstad, A.H., Room for improvement: Increasing the value of energy modeling for policy analysis (2002) Proceedings of aceee, pp. 1-12. , June 27, 2002; Lee, C.-C., Chiu, Y.-B., Modeling OECD energy demand: An international panel smooth transition error-correction model (2013) Energy Policy, 25, pp. 372-383; Loulou, R., Labriet, M., ETSAP-TIAM: the TIMES integrated assessment model Part I: Model structure (2007) Computational Management Science, 5 (1-2), pp. 7-40; Loulou, R., Goldstein, G., Noble, K., (2004) Documentation for the MARKAL Family of Models, , Paris: IEA-ETSAP; M\u00e4kel\u00e4, K., Auvinen, H., (2007) Traffic Emissions - Unit emissions of vehicles in Finland, , Finland: VVT; McKinnon, P.A., CO2 Emissions from Freight Transport in the UK (2007) Commission for Integrated Transport, , Climate Change Working Group of the Commission for Integrated Transport; Messner, S., Strubegger, M., (1995) User's Guide for MESSAGE, , IIASA; Mundaca, L., Neij, L., Worrell, E., McNeil, M., Evaluating energy efficiency policies with energy-economy models (2010) Annual Reviews of Environment and Resources, 5, pp. 305-344; Munson, D., Predicting energy futures (2004) The Electricity Journal, 17, pp. 70-79; Nakata, T., Energy-economic models and the environment (2004) Progress in Energy and Combustion Science, 30 (4), pp. 417-475; (2012) Energy Efficiency Indicators in Europe, , http://www.odyssee-indicators.org/database/database.php, ODYSSEE, ODYSSEE. Available from; O Leary, F., Howley, M., Gallachoir, B.O., (2008) Energy in the residential sector, , EPSSU 1-48; \u00d3 Gallach\u00f3ir, B.P., Chiodi, A., Gargiulo, M., Lavigne, D., Rout, U.K., Irish TIMES energy systems model (2012) EPA, (24); \u00d3 Gallach\u00f3ir, B.P., Keane, M., Morrissey, E., O'Donnell, J., Using indicators to profile energy consumption and to inform energy policy in a university-A case study in Ireland (2007) Energy and Buildings, 39 (8), pp. 913-922; Pachauri, R.K., (2007) Climate Change 2007: Synthesis Report. Contribution of Working Groups I, II and III to the Fourth Assessment Report of the Intergovernmental Panel on Climate Change, 446. , (November) IPCC; Pina, A., Silva, C., Ferr\u00e3o, P., Modeling hourly electricity dynamics for policy making in long-term scenarios (2011) Energy Policy, 39 (9), pp. 4692-4702. , Elsevier; Rogan, F., \u00d3 Gallachoir, B., Ex-post evaluation of a residential energy efficiency policy measure using empirical data (2011) ECEEE, pp. 1769-1778; Rogan, F., Cahill, C.J., \u00d3 Gallach\u00f3ir, B.P., Decomposition analysis of gas consumption in the residential sector in Ireland (2012) Energy Policy, 42, pp. 19-36. , Elsevier; Roinioti, A., Koroneos, C., Wangensteen, I., Modeling the Greek energy system Scenarios of clean energy use and their implications (2012) Energy Policy, 50 (C), pp. 711-722. , Elsevier; (2011) Ireland's Energy Balance 2010, , SEAI, Dublin: Sustainable Energy Authority of Ireland; Shin, H.-C., Park, J.-W., Kim, H.-S., Shin, E.-S., Environmental and economic assessment of landfill gas electricity generation in Korea using LEAP model (2005) Energy Policy, 33, pp. 1261-1270; Smyth, B., (2011) Grass biomethane as a renewable transport fuel, , In: Murphy, J. (Ed.) Dissertation. UCC; Suganthi, L., Energy models for demand forecasting-A review (2011) Renewable and Sustainable Energy Reviews, 16, pp. 1223-1240; Swan, L., Ugursal, V., Modeling of end-use energy consumption in the residential sector: A review of modeling techniques (2009) Renewable and Sustainable Energy Reviews, 13 (8), pp. 1819-1835; Sweeney, J.L., Energy model comparison: An overview (1983) Stanford: Energy Modeling Forum; Takase, K., Suzuki, T., The Japanese energy sector Current situation, and future paths (2011) Energy Policy, 39, pp. 6731-6744; van Beeck, N., (1999) Classification of energy models, , Netherlands: Tilburg University &amp;amp; Eindhoven University of Technology; Wang, K., Wang, C., Lu, X., Chen, J., Scenario analysis on CO2 emissions reduction potential in China's iron and steel industry (2007) Energy Policy, 35 (4), pp. 2320-2335; Wang, Y., Gu, A., Zhang, A., Recent development of energy supply and demand in China, and energy sector prospects through 2030 (2011) Energy Policy, 39 (11), pp. 6745-6759. , Elsevier; Welsch, M., Howells, M., Bazilian, M., DeCarolis, J., Hermann, S., Rogner, H.H., Modelling elements of Smart Grids-Enhancing the OSeMOSYS (Open Source Energy Modelling System) code (2012) Energy, 46, pp. 337-350; Weyant, J.P., Introduction and overview (2004) Energy Economics, 26 (4), pp. 501-515; Whyte, K., Daly, H.E., \u00d3 Gallach\u00f3ir, B.P., Modelling HGV freight transport energy demand in Ireland and the impacts of the property construction bubble (2013) Energy, 50 (C), pp. 245-251. , Elsevier Ltd", "page" : "441-466", "publisher" : "Springer Science and Business Media Netherlands", "title" : "LEAPs and Bounds-an Energy Demand and Constraint Optimised Model of the Irish Energy System", "type" : "article-journal", "volume" : "7" }, "uris" : [ "http://www.mendeley.com/documents/?uuid=5a062ec5-5438-445f-9bb6-e13a71186574" ] } ], "mendeley" : { "formattedCitation" : "[29]", "plainTextFormattedCitation" : "[29]", "previouslyFormattedCitation" : "[29]" }, "properties" : { "noteIndex" : 0 }, "schema" : "https://github.com/citation-style-language/schema/raw/master/csl-citation.json" }</w:instrText>
      </w:r>
      <w:r w:rsidR="00CC76AA" w:rsidRPr="00A40839">
        <w:fldChar w:fldCharType="separate"/>
      </w:r>
      <w:r w:rsidR="00690663" w:rsidRPr="00690663">
        <w:rPr>
          <w:noProof/>
        </w:rPr>
        <w:t>[29]</w:t>
      </w:r>
      <w:r w:rsidR="00CC76AA" w:rsidRPr="00A40839">
        <w:fldChar w:fldCharType="end"/>
      </w:r>
      <w:r w:rsidR="00BC404A" w:rsidRPr="00A40839">
        <w:t xml:space="preserve"> and power systems models like PLEXOS</w:t>
      </w:r>
      <w:r w:rsidR="00CC76AA" w:rsidRPr="00A40839">
        <w:t xml:space="preserve"> </w:t>
      </w:r>
      <w:r w:rsidR="001E5AC2" w:rsidRPr="00A40839">
        <w:fldChar w:fldCharType="begin" w:fldLock="1"/>
      </w:r>
      <w:r w:rsidR="00690663">
        <w:instrText>ADDIN CSL_CITATION { "citationItems" : [ { "id" : "ITEM-1", "itemData" : { "DOI" : "10.1016/j.energy.2012.03.052", "ISSN" : "03605442", "author" : [ { "dropping-particle" : "", "family" : "Deane", "given" : "J.P.", "non-dropping-particle" : "", "parse-names" : false, "suffix" : "" }, { "dropping-particle" : "", "family" : "Chiodi", "given" : "Alessandro", "non-dropping-particle" : "", "parse-names" : false, "suffix" : "" }, { "dropping-particle" : "", "family" : "Gargiulo", "given" : "Maurizio", "non-dropping-particle" : "", "parse-names" : false, "suffix" : "" }, { "dropping-particle" : "", "family" : "\u00d3 Gallach\u00f3ir", "given" : "Brian P.", "non-dropping-particle" : "", "parse-names" : false, "suffix" : "" } ], "container-title" : "Energy", "id" : "ITEM-1", "issue" : "1", "issued" : { "date-parts" : [ [ "2012", "6" ] ] }, "page" : "303-312", "title" : "Soft-linking of a power systems model to an energy systems model", "type" : "article-journal", "volume" : "42" }, "uris" : [ "http://www.mendeley.com/documents/?uuid=6f343394-3cd9-3ba1-8770-7a715076a8a2" ] } ], "mendeley" : { "formattedCitation" : "[30]", "plainTextFormattedCitation" : "[30]", "previouslyFormattedCitation" : "[30]" }, "properties" : { "noteIndex" : 0 }, "schema" : "https://github.com/citation-style-language/schema/raw/master/csl-citation.json" }</w:instrText>
      </w:r>
      <w:r w:rsidR="001E5AC2" w:rsidRPr="00A40839">
        <w:fldChar w:fldCharType="separate"/>
      </w:r>
      <w:r w:rsidR="00690663" w:rsidRPr="00690663">
        <w:rPr>
          <w:noProof/>
        </w:rPr>
        <w:t>[30]</w:t>
      </w:r>
      <w:r w:rsidR="001E5AC2" w:rsidRPr="00A40839">
        <w:fldChar w:fldCharType="end"/>
      </w:r>
      <w:r w:rsidR="00BC404A" w:rsidRPr="00A40839">
        <w:t xml:space="preserve"> </w:t>
      </w:r>
      <w:r w:rsidR="00E0459F" w:rsidRPr="00A40839">
        <w:t>were</w:t>
      </w:r>
      <w:r w:rsidR="00BC404A" w:rsidRPr="00A40839">
        <w:t xml:space="preserve"> excluded. </w:t>
      </w:r>
    </w:p>
    <w:p w14:paraId="65C580FA" w14:textId="3BCD7363" w:rsidR="00486DE5" w:rsidRPr="00A40839" w:rsidRDefault="004E1D71" w:rsidP="00D67912">
      <w:pPr>
        <w:pStyle w:val="ListParagraph"/>
        <w:numPr>
          <w:ilvl w:val="0"/>
          <w:numId w:val="48"/>
        </w:numPr>
      </w:pPr>
      <w:r w:rsidRPr="00A40839">
        <w:t>Third</w:t>
      </w:r>
      <w:r w:rsidR="008B23F3" w:rsidRPr="00A40839">
        <w:t xml:space="preserve">, </w:t>
      </w:r>
      <w:r w:rsidRPr="00A40839">
        <w:t>the uncertainty</w:t>
      </w:r>
      <w:r w:rsidR="00B560D4" w:rsidRPr="00A40839">
        <w:t xml:space="preserve"> analysis </w:t>
      </w:r>
      <w:r w:rsidRPr="00A40839">
        <w:t>is carried out in a s</w:t>
      </w:r>
      <w:r w:rsidR="00B560D4" w:rsidRPr="00A40839">
        <w:t>ystematic</w:t>
      </w:r>
      <w:r w:rsidRPr="00A40839">
        <w:t xml:space="preserve"> manner</w:t>
      </w:r>
      <w:r w:rsidR="002C1175" w:rsidRPr="00A40839">
        <w:t xml:space="preserve"> using formal techniques</w:t>
      </w:r>
      <w:r w:rsidR="00486DE5" w:rsidRPr="00A40839">
        <w:t xml:space="preserve"> that are documented by the authors</w:t>
      </w:r>
      <w:r w:rsidR="002C1175" w:rsidRPr="00A40839">
        <w:t xml:space="preserve">. </w:t>
      </w:r>
    </w:p>
    <w:p w14:paraId="2E6577F8" w14:textId="77777777" w:rsidR="00486DE5" w:rsidRPr="00A40839" w:rsidRDefault="00486DE5" w:rsidP="0067253E"/>
    <w:p w14:paraId="6F938643" w14:textId="44350B69" w:rsidR="0067253E" w:rsidRPr="00A40839" w:rsidRDefault="0067253E" w:rsidP="0067253E">
      <w:r w:rsidRPr="00A40839">
        <w:t xml:space="preserve">As the electronic databases </w:t>
      </w:r>
      <w:r w:rsidR="00486DE5" w:rsidRPr="00A40839">
        <w:t xml:space="preserve">used in our initial search </w:t>
      </w:r>
      <w:r w:rsidRPr="00A40839">
        <w:t xml:space="preserve">may not </w:t>
      </w:r>
      <w:r w:rsidR="00486DE5" w:rsidRPr="00A40839">
        <w:t xml:space="preserve">have </w:t>
      </w:r>
      <w:r w:rsidRPr="00A40839">
        <w:t>cover</w:t>
      </w:r>
      <w:r w:rsidR="00486DE5" w:rsidRPr="00A40839">
        <w:t>ed</w:t>
      </w:r>
      <w:r w:rsidRPr="00A40839">
        <w:t xml:space="preserve"> all</w:t>
      </w:r>
      <w:r w:rsidR="00486DE5" w:rsidRPr="00A40839">
        <w:t xml:space="preserve"> relevant</w:t>
      </w:r>
      <w:r w:rsidRPr="00A40839">
        <w:t xml:space="preserve"> studies, we also searched the reference lists from relevant papers to look for publications that could have been missed by the academic search engines. </w:t>
      </w:r>
    </w:p>
    <w:p w14:paraId="7BEB4833" w14:textId="42C5550C" w:rsidR="001B1146" w:rsidRPr="00A40839" w:rsidRDefault="001B1146" w:rsidP="009E2E9D"/>
    <w:p w14:paraId="289C472C" w14:textId="77777777" w:rsidR="007B1B1B" w:rsidRPr="00A40839" w:rsidRDefault="007B1B1B" w:rsidP="007B1B1B">
      <w:bookmarkStart w:id="4" w:name="_Toc477346210"/>
      <w:r w:rsidRPr="00A40839">
        <w:t xml:space="preserve">As shown in Figure 2, from the literature search, we found over 100 studies that featured scenario analysis using deterministic scenarios, and only 34 studies applying formal uncertainty techniques, including MCA (9 studies), stochastic programming (18 studies), robust optimization (3 studies), and modelling to generate alternatives (4 studies). </w:t>
      </w:r>
    </w:p>
    <w:p w14:paraId="0E6339AE" w14:textId="77777777" w:rsidR="007B1B1B" w:rsidRPr="00A40839" w:rsidRDefault="007B1B1B" w:rsidP="007B1B1B">
      <w:pPr>
        <w:spacing w:line="259" w:lineRule="auto"/>
        <w:contextualSpacing w:val="0"/>
        <w:rPr>
          <w:highlight w:val="yellow"/>
        </w:rPr>
      </w:pPr>
      <w:r w:rsidRPr="00A40839">
        <w:rPr>
          <w:highlight w:val="yellow"/>
        </w:rPr>
        <w:br w:type="page"/>
      </w:r>
    </w:p>
    <w:p w14:paraId="0FA881C2" w14:textId="5F33AE98" w:rsidR="007B1B1B" w:rsidRPr="00A40839" w:rsidRDefault="00CA753C" w:rsidP="007B1B1B">
      <w:pPr>
        <w:pStyle w:val="Heading4"/>
      </w:pPr>
      <w:r>
        <w:rPr>
          <w:lang w:val="en-IE"/>
        </w:rPr>
        <w:lastRenderedPageBreak/>
        <w:t xml:space="preserve">Figure 2. </w:t>
      </w:r>
      <w:r w:rsidR="007B1B1B" w:rsidRPr="00A40839">
        <w:t xml:space="preserve"> Number of ESOM</w:t>
      </w:r>
      <w:r w:rsidR="007B1B1B" w:rsidRPr="00A40839">
        <w:rPr>
          <w:lang w:eastAsia="zh-CN"/>
        </w:rPr>
        <w:t xml:space="preserve"> </w:t>
      </w:r>
      <w:r w:rsidR="007B1B1B" w:rsidRPr="00A40839">
        <w:t xml:space="preserve">studies that address uncertainties </w:t>
      </w:r>
      <w:r w:rsidR="006E736F" w:rsidRPr="006E736F">
        <w:t>based on our literature search in 2017</w:t>
      </w:r>
      <w:r w:rsidR="006E736F">
        <w:tab/>
      </w:r>
    </w:p>
    <w:p w14:paraId="4E86B622" w14:textId="4FD836F5" w:rsidR="007B1B1B" w:rsidRPr="00A40839" w:rsidRDefault="005140FD" w:rsidP="007B1B1B">
      <w:r>
        <w:rPr>
          <w:noProof/>
        </w:rPr>
        <w:drawing>
          <wp:inline distT="0" distB="0" distL="0" distR="0" wp14:anchorId="3D33E24C" wp14:editId="52904C5F">
            <wp:extent cx="5725414" cy="2677363"/>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9452" cy="2683927"/>
                    </a:xfrm>
                    <a:prstGeom prst="rect">
                      <a:avLst/>
                    </a:prstGeom>
                    <a:noFill/>
                  </pic:spPr>
                </pic:pic>
              </a:graphicData>
            </a:graphic>
          </wp:inline>
        </w:drawing>
      </w:r>
    </w:p>
    <w:p w14:paraId="42DD5EBD" w14:textId="4FD2CAED" w:rsidR="00DC0738" w:rsidRPr="00A40839" w:rsidRDefault="004A3FCD" w:rsidP="009E2E9D">
      <w:pPr>
        <w:pStyle w:val="Heading1"/>
        <w:rPr>
          <w:lang w:val="en-US"/>
        </w:rPr>
      </w:pPr>
      <w:r w:rsidRPr="00A40839">
        <w:rPr>
          <w:lang w:val="en-US"/>
        </w:rPr>
        <w:t>3 S</w:t>
      </w:r>
      <w:r w:rsidR="001806D2" w:rsidRPr="00A40839">
        <w:rPr>
          <w:lang w:val="en-US"/>
        </w:rPr>
        <w:t>ystematic Review</w:t>
      </w:r>
      <w:bookmarkEnd w:id="4"/>
    </w:p>
    <w:p w14:paraId="524258AB" w14:textId="267B7E37" w:rsidR="00D578CD" w:rsidRPr="00A40839" w:rsidRDefault="00C60CA2" w:rsidP="009E2E9D">
      <w:r w:rsidRPr="00A40839">
        <w:t xml:space="preserve">The literature search shows that </w:t>
      </w:r>
      <w:r w:rsidR="00194B72" w:rsidRPr="00A40839">
        <w:t xml:space="preserve">only a </w:t>
      </w:r>
      <w:r w:rsidR="00543C56" w:rsidRPr="00A40839">
        <w:t>minority</w:t>
      </w:r>
      <w:r w:rsidRPr="00A40839">
        <w:t xml:space="preserve"> of </w:t>
      </w:r>
      <w:r w:rsidR="003C7051" w:rsidRPr="00A40839">
        <w:t xml:space="preserve">ESOM-based </w:t>
      </w:r>
      <w:r w:rsidRPr="00A40839">
        <w:t>studies apply</w:t>
      </w:r>
      <w:r w:rsidR="00543C56" w:rsidRPr="00A40839">
        <w:t xml:space="preserve"> systematic</w:t>
      </w:r>
      <w:r w:rsidRPr="00A40839">
        <w:t xml:space="preserve"> formal approaches </w:t>
      </w:r>
      <w:r w:rsidR="009E53D2" w:rsidRPr="00A40839">
        <w:t>to address uncertainties</w:t>
      </w:r>
      <w:r w:rsidR="00AF68D9" w:rsidRPr="00A40839">
        <w:t xml:space="preserve"> in long-</w:t>
      </w:r>
      <w:r w:rsidR="003C7051" w:rsidRPr="00A40839">
        <w:t>term energy pathways</w:t>
      </w:r>
      <w:r w:rsidR="009E53D2" w:rsidRPr="00A40839">
        <w:t xml:space="preserve">. </w:t>
      </w:r>
      <w:r w:rsidR="00504794" w:rsidRPr="00A40839">
        <w:t xml:space="preserve">The majority of ESOM studies use </w:t>
      </w:r>
      <w:r w:rsidR="005B3B50" w:rsidRPr="00A40839">
        <w:t xml:space="preserve">small-ensemble </w:t>
      </w:r>
      <w:r w:rsidR="00504794" w:rsidRPr="00A40839">
        <w:t xml:space="preserve">scenario analysis </w:t>
      </w:r>
      <w:r w:rsidR="00C16E4D" w:rsidRPr="00A40839">
        <w:t>an</w:t>
      </w:r>
      <w:r w:rsidR="00194B72" w:rsidRPr="00A40839">
        <w:t>d</w:t>
      </w:r>
      <w:r w:rsidR="00C16E4D" w:rsidRPr="00A40839">
        <w:t xml:space="preserve"> </w:t>
      </w:r>
      <w:r w:rsidR="00194B72" w:rsidRPr="00A40839">
        <w:t xml:space="preserve">simple </w:t>
      </w:r>
      <w:r w:rsidR="00C16E4D" w:rsidRPr="00A40839">
        <w:t xml:space="preserve">sensitivity analysis </w:t>
      </w:r>
      <w:r w:rsidR="00E74343" w:rsidRPr="00A40839">
        <w:t xml:space="preserve">to handle uncertainties, where a base case scenario is created, and then the impacts of uncertain policy instruments or exogenous conditions </w:t>
      </w:r>
      <w:r w:rsidR="00194B72" w:rsidRPr="00A40839">
        <w:t xml:space="preserve">are </w:t>
      </w:r>
      <w:r w:rsidR="00E74343" w:rsidRPr="00A40839">
        <w:t>analyzed through alternative scenarios with additional constraints and assumptions.</w:t>
      </w:r>
      <w:r w:rsidR="00371BF0" w:rsidRPr="00A40839">
        <w:t xml:space="preserve"> </w:t>
      </w:r>
      <w:r w:rsidR="00F85DAA" w:rsidRPr="00A40839">
        <w:t>For example, Cabal</w:t>
      </w:r>
      <w:r w:rsidR="001400D1" w:rsidRPr="00A40839">
        <w:t xml:space="preserve"> </w:t>
      </w:r>
      <w:r w:rsidR="008D4DD1" w:rsidRPr="00A40839">
        <w:t xml:space="preserve">et al. </w:t>
      </w:r>
      <w:r w:rsidR="001400D1" w:rsidRPr="00A40839">
        <w:fldChar w:fldCharType="begin" w:fldLock="1"/>
      </w:r>
      <w:r w:rsidR="00690663">
        <w:instrText>ADDIN CSL_CITATION { "citationItems" : [ { "id" : "ITEM-1", "itemData" : { "DOI" : "10.1051/epjconf/20123301006", "ISBN" : "21016275 (ISSN)", "abstract" : "This work presents the EFDA Times model (ETM), developed within the European Fusion Development Agreement (EFDA). ETM is an optimization global energy model which aims at providing the optimum energy system composition in terms of social wealth and sustainability including fusion as an alternative technology in the long term. Two framework scenarios are defined: a Base case scenario with no limits to CO2 emissions, and a 450ppm scenario with a limit of 450ppm in CO2-eq concentrations set by 2100. Previous results showed that in the Base case scenario, with no measures for CO 2 emission reductions, fusion does not enter the energy system. However, when CO2 emission restrictions are imposed, the global energy system composition changes completely. In a 450ppm scenario, coal technologies disappear in a few decades, being mainly replaced by nuclear fission technologies which experience a great increase when constrained only by Uranium resources exhaustion. Fission technologies are then replaced by the fusion power plants that start in 2070, with a significant contribution to the global electricity production by 2100. To conclude the work, a sensitivity analysis will be presented on some parameters that may affect the possible role of fusion in the future global energy system. \u00a9 Owned by the authors 2012.", "author" : [ { "dropping-particle" : "", "family" : "Cabal", "given" : "H", "non-dropping-particle" : "", "parse-names" : false, "suffix" : "" }, { "dropping-particle" : "", "family" : "Lech\u00f3n", "given" : "Y", "non-dropping-particle" : "", "parse-names" : false, "suffix" : "" }, { "dropping-particle" : "", "family" : "Ciorba", "given" : "U", "non-dropping-particle" : "", "parse-names" : false, "suffix" : "" }, { "dropping-particle" : "", "family" : "Gracceva", "given" : "F", "non-dropping-particle" : "", "parse-names" : false, "suffix" : "" }, { "dropping-particle" : "", "family" : "Eder", "given" : "T", "non-dropping-particle" : "", "parse-names" : false, "suffix" : "" }, { "dropping-particle" : "", "family" : "Hamacher", "given" : "T", "non-dropping-particle" : "", "parse-names" : false, "suffix" : "" }, { "dropping-particle" : "", "family" : "Lehtila", "given" : "A", "non-dropping-particle" : "", "parse-names" : false, "suffix" : "" }, { "dropping-particle" : "", "family" : "Biberacher", "given" : "M", "non-dropping-particle" : "", "parse-names" : false, "suffix" : "" }, { "dropping-particle" : "", "family" : "Grohnheit", "given" : "P E", "non-dropping-particle" : "", "parse-names" : false, "suffix" : "" }, { "dropping-particle" : "", "family" : "Ward", "given" : "D", "non-dropping-particle" : "", "parse-names" : false, "suffix" : "" }, { "dropping-particle" : "", "family" : "Han", "given" : "W", "non-dropping-particle" : "", "parse-names" : false, "suffix" : "" }, { "dropping-particle" : "", "family" : "Eherer", "given" : "C", "non-dropping-particle" : "", "parse-names" : false, "suffix" : "" }, { "dropping-particle" : "", "family" : "Pina", "given" : "A", "non-dropping-particle" : "", "parse-names" : false, "suffix" : "" }, { "dropping-particle" : "", "family" : "European Science", "given" : "Foundation", "non-dropping-particle" : "", "parse-names" : false, "suffix" : "" }, { "dropping-particle" : "", "family" : "The European Physical", "given" : "Society", "non-dropping-particle" : "", "parse-names" : false, "suffix" : "" }, { "dropping-particle" : "", "family" : "The European Materials Research", "given" : "Society", "non-dropping-particle" : "", "parse-names" : false, "suffix" : "" } ], "container-title" : "2nd European Energy Conference, E2C 2012", "id" : "ITEM-1", "issued" : { "date-parts" : [ [ "2012" ] ] }, "language" : "English", "note" : "Export Date: 7 June 2016\nCorrespondence Address: CIEMAT, Av. Complutense, 40, 28040 Madrid, Spain\nReferences: Loulou, R., Remne, U., Kanudia, A., Lehtila, A., Goldstein, G., (2005) Documentation for the TIMES Model. Part I. Introduction; Loulou, R., Remne, U., Kanudia, A., Lehtila, A., Goldstein, G., (2005) Documentation for the TIMES Model. Part II. Sets and Parameters; Loulou, R., Remne, U., Kanudia, A., Lehtila, A., Goldstein, G., (2005) Documentation for the TIMES Model. Part III. GAMS Implementation; Van Regemorter, D., (2005) The GEM-E3 Model. Model Description; (2010) GEM-E3 Model Manual, , E3M Lab; Martini, C., Tommasino, M.C., General equilibrium modelling for energy policies evaluation (2010) The GTAP-E ITA Model; Han, W., Ward, D., Revised assessments of the economics of fusion power (2009) Fusion Engineering and Design, 84, pp. 895-898\n(ESF)\n(EPS)\n(EMRS)", "publisher-place" : "Maastricht", "title" : "Analysing the role of fusion power in the future global energy system", "type" : "paper-conference", "volume" : "33" }, "uris" : [ "http://www.mendeley.com/documents/?uuid=0dcb1fc8-586b-4238-a2df-a077b60b618a" ] } ], "mendeley" : { "formattedCitation" : "[31]", "plainTextFormattedCitation" : "[31]", "previouslyFormattedCitation" : "[31]" }, "properties" : { "noteIndex" : 0 }, "schema" : "https://github.com/citation-style-language/schema/raw/master/csl-citation.json" }</w:instrText>
      </w:r>
      <w:r w:rsidR="001400D1" w:rsidRPr="00A40839">
        <w:fldChar w:fldCharType="separate"/>
      </w:r>
      <w:r w:rsidR="00690663" w:rsidRPr="00690663">
        <w:rPr>
          <w:noProof/>
        </w:rPr>
        <w:t>[31]</w:t>
      </w:r>
      <w:r w:rsidR="001400D1" w:rsidRPr="00A40839">
        <w:fldChar w:fldCharType="end"/>
      </w:r>
      <w:r w:rsidR="00E74BF8" w:rsidRPr="00A40839">
        <w:t>,</w:t>
      </w:r>
      <w:r w:rsidR="005F3802" w:rsidRPr="00A40839">
        <w:t xml:space="preserve"> </w:t>
      </w:r>
      <w:r w:rsidR="008D4DD1" w:rsidRPr="00A40839">
        <w:rPr>
          <w:noProof/>
        </w:rPr>
        <w:t>Calderón et al.</w:t>
      </w:r>
      <w:r w:rsidR="00BB6367" w:rsidRPr="00A40839">
        <w:t xml:space="preserve"> </w:t>
      </w:r>
      <w:r w:rsidR="001400D1" w:rsidRPr="00A40839">
        <w:fldChar w:fldCharType="begin" w:fldLock="1"/>
      </w:r>
      <w:r w:rsidR="00690663">
        <w:instrText>ADDIN CSL_CITATION { "citationItems" : [ { "id" : "ITEM-1", "itemData" : { "DOI" : "10.1016/j.eneco.2015.05.010", "ISBN" : "0140-9883", "ISSN" : "01409883", "abstract" : "In this paper we investigate CO2 emission scenarios for Colombia and the effects of implementing carbon taxes and abatement targets on the energy system. By comparing baseline and policy scenario results from two integrated assessment partial equilibrium models TIAM-ECN and GCAM and two general equilibrium models Phoenix and MEG4C, we provide an indication of future developments and dynamics in the Colombian energy system. Currently, the carbon intensity of the energy system in Colombia is low compared to other countries in Latin America. However, this trend may change given the projected rapid growth of the economy and the potential increase in the use of carbon-based technologies. Climate policy in Colombia is under development and has yet to consider economic instruments such as taxes and abatement targets. This paper shows how taxes or abatement targets can achieve significant CO2 reductions in Colombia. Though abatement may be achieved through different pathways, taxes and targets promote the entry of cleaner energy sources into the market and reduce final energy demand through energy efficiency improvements and other demand-side responses. The electric power sector plays an important role in achieving CO2 emission reductions in Colombia, through the increase of hydropower, the introduction of wind technologies, and the deployment of biomass, coal and natural gas with CO2 capture and storage (CCS). Uncertainty over the prevailing mitigation pathway reinforces the importance of climate policy to guide sectors toward low-carbon technologies. This paper also assesses the economy-wide implications of mitigation policies such as potential losses in GDP and consumption. An assessment of the legal, institutional, social and environmental barriers to economy-wide mitigation policies is critical yet beyond the scope of this paper.", "author" : [ { "dropping-particle" : "", "family" : "Calder\u00f3n", "given" : "Silvia", "non-dropping-particle" : "", "parse-names" : false, "suffix" : "" }, { "dropping-particle" : "", "family" : "Alvarez", "given" : "Andr\u00e9s Camilo", "non-dropping-particle" : "", "parse-names" : false, "suffix" : "" }, { "dropping-particle" : "", "family" : "Loboguerrero", "given" : "Ana Mar??a", "non-dropping-particle" : "", "parse-names" : false, "suffix" : "" }, { "dropping-particle" : "", "family" : "Arango", "given" : "Santiago", "non-dropping-particle" : "", "parse-names" : false, "suffix" : "" }, { "dropping-particle" : "", "family" : "Calvin", "given" : "Katherine", "non-dropping-particle" : "", "parse-names" : false, "suffix" : "" }, { "dropping-particle" : "", "family" : "Kober", "given" : "Tom", "non-dropping-particle" : "", "parse-names" : false, "suffix" : "" }, { "dropping-particle" : "", "family" : "Daenzer", "given" : "Kathryn", "non-dropping-particle" : "", "parse-names" : false, "suffix" : "" }, { "dropping-particle" : "", "family" : "Fisher-Vanden", "given" : "Karen", "non-dropping-particle" : "", "parse-names" : false, "suffix" : "" } ], "container-title" : "Energy Economics", "id" : "ITEM-1", "issued" : { "date-parts" : [ [ "2014" ] ] }, "page" : "575-586", "title" : "Achieving CO2 reductions in Colombia: Effects of carbon taxes and abatement targets", "type" : "article-journal", "volume" : "56" }, "uris" : [ "http://www.mendeley.com/documents/?uuid=fdd71913-65e1-406d-97cf-ba074d27f7c4" ] } ], "mendeley" : { "formattedCitation" : "[32]", "plainTextFormattedCitation" : "[32]", "previouslyFormattedCitation" : "[32]" }, "properties" : { "noteIndex" : 0 }, "schema" : "https://github.com/citation-style-language/schema/raw/master/csl-citation.json" }</w:instrText>
      </w:r>
      <w:r w:rsidR="001400D1" w:rsidRPr="00A40839">
        <w:fldChar w:fldCharType="separate"/>
      </w:r>
      <w:r w:rsidR="00690663" w:rsidRPr="00690663">
        <w:rPr>
          <w:noProof/>
        </w:rPr>
        <w:t>[32]</w:t>
      </w:r>
      <w:r w:rsidR="001400D1" w:rsidRPr="00A40839">
        <w:fldChar w:fldCharType="end"/>
      </w:r>
      <w:r w:rsidR="00E74BF8" w:rsidRPr="00A40839">
        <w:t>, and</w:t>
      </w:r>
      <w:r w:rsidR="006753F0" w:rsidRPr="00A40839">
        <w:t xml:space="preserve"> </w:t>
      </w:r>
      <w:proofErr w:type="spellStart"/>
      <w:r w:rsidR="005F3802" w:rsidRPr="00A40839">
        <w:t>Føyn</w:t>
      </w:r>
      <w:proofErr w:type="spellEnd"/>
      <w:r w:rsidR="00BB6367" w:rsidRPr="00A40839">
        <w:t xml:space="preserve"> </w:t>
      </w:r>
      <w:r w:rsidR="00BE4D60" w:rsidRPr="00A40839">
        <w:t xml:space="preserve">et al. </w:t>
      </w:r>
      <w:r w:rsidR="001400D1" w:rsidRPr="00A40839">
        <w:fldChar w:fldCharType="begin" w:fldLock="1"/>
      </w:r>
      <w:r w:rsidR="00690663">
        <w:instrText>ADDIN CSL_CITATION { "citationItems" : [ { "id" : "ITEM-1", "itemData" : { "DOI" : "10.1016/j.apenergy.2010.05.003", "ISBN" : "0306-2619", "ISSN" : "03062619", "abstract" : "This paper aims to test the ETSAP. 2ETSAP (Energy Technology Systems Analysis Programme) is an IEA Implementation Agreement since 1976, developing the MARKAL-TIMES family of models.2-TIAM global energy system model and to try out how far it can go towards a global 100% renewable energy system with the existing model database. This will show where limits in global resources are met and where limits in the data fed to the model until now are met. Results from the modelling are global and regional energy consumption, emission of greenhouse gasses and thereby potential increase in global mean temperature. Furthermore, total system costs are compared to a reference scenario. Existing analysis with TIAM shows different ways of reaching the 2 ??C target (increase in global mean temperature) and also how uncertainty on different factors influences the optimal solution. The main conclusion from existing analysis with TIAM is that the 2 ??C target is possible to reach, but it will be expensive. Another very important point is that if uncertainty on the value of the climate sensitivity (Cs) is taken into account then the optimal strategy calls for early action compared to a full foresight optimisation using the most probable value of Cs. ?? 2010.", "author" : [ { "dropping-particle" : "", "family" : "F\u00f8yn", "given" : "T. Helene Ystanes", "non-dropping-particle" : "", "parse-names" : false, "suffix" : "" }, { "dropping-particle" : "", "family" : "Karlsson", "given" : "Kenneth", "non-dropping-particle" : "", "parse-names" : false, "suffix" : "" }, { "dropping-particle" : "", "family" : "Balyk", "given" : "Olexandr", "non-dropping-particle" : "", "parse-names" : false, "suffix" : "" }, { "dropping-particle" : "", "family" : "Grohnheit", "given" : "Poul Erik", "non-dropping-particle" : "", "parse-names" : false, "suffix" : "" } ], "container-title" : "Applied Energy", "id" : "ITEM-1", "issue" : "2", "issued" : { "date-parts" : [ [ "2011" ] ] }, "language" : "English", "note" : "Cited By :21\nExport Date: 7 June 2016\nCODEN: APEND\nCorrespondence Address: F\u00f8yn, T.H.Y.; DTU Climate Centre, System Analysis Division, Ris\u00f8 National Laboratory for Sustainable Energy, Technical University of Denmark, P.O. Box 49, 4000 Roskilde, Denmark; email: tufn@risoe.dtu.dk\nReferences: Connolly, D., Lund, H., Mathiesen, B.V., Leahy, M., A review of computer tools for analyzing the integration of renewable energy into various energy systems (2010) Appl Energy, 87, pp. 1059-1082; (2008), Labriet Maryse, Loulou Richard, Kanudia Amit. Is a 2\u00b0C warming achievable under high uncertainty? Analysis with the TIMES integrated assessment model. Les Cahiers du GERAD. ISSN: 0711-2440(2007), Syri Sanna, Lehtil\u00e4 Antti, Savolainen Ilkka, Ekholm Tommi. Global energy and emission for effective climate change mitigation - modelling study with the ETSAP/TIAM model. Research report no. VTT-R-03592-07. VTT Technical Research Centre of Finlandhttp://www.eia.doe.gov, United States Department of Energy (US DOE)Remme, U., Labriet, M., Loulou, R., Blesl, M., (2006), Global energy supply: model-based scenario analysis of resource use and energy trade. Presentation at International Energy Workshop, Capetown, June 27Loulou, R., Labriet, M., ETSAP-TIAM: the integrated assessment model Part I: model structure (2008) CMS, 5, pp. 7-40; (2008), Loulou Richard. ETSAP-TIAM: the TIMES integrated assessment model. Part II: mathematical formulationhttp://gemini-e3.ordecsys.com/Remme, U., Blesl, M., A global perspective to achieve a low-carbon society (LCS): scenario analysis with the ETSAP-TIAM model (2008) Clim Policy, 8, pp. s60-s75; ETSAP (undated). Review of resources and trade of fossil energy resources in the TIAM model; Unpublishedhttp://www.ens.dk, Danish Energy AgencyUR - https://www.scopus.com/inward/record.uri?eid=2-s2.0-78049369157&amp;amp;partnerID=40&amp;amp;md5=fa582a70a4f3939e432f98bca0c57fa8", "page" : "526-534", "title" : "A global renewable energy system: A modelling exercise in ETSAP/TIAM", "type" : "article-journal", "volume" : "88" }, "uris" : [ "http://www.mendeley.com/documents/?uuid=677a4256-5988-45c9-8078-ed40d11ba3f2" ] } ], "mendeley" : { "formattedCitation" : "[33]", "plainTextFormattedCitation" : "[33]", "previouslyFormattedCitation" : "[33]" }, "properties" : { "noteIndex" : 0 }, "schema" : "https://github.com/citation-style-language/schema/raw/master/csl-citation.json" }</w:instrText>
      </w:r>
      <w:r w:rsidR="001400D1" w:rsidRPr="00A40839">
        <w:fldChar w:fldCharType="separate"/>
      </w:r>
      <w:r w:rsidR="00690663" w:rsidRPr="00690663">
        <w:rPr>
          <w:noProof/>
        </w:rPr>
        <w:t>[33]</w:t>
      </w:r>
      <w:r w:rsidR="001400D1" w:rsidRPr="00A40839">
        <w:fldChar w:fldCharType="end"/>
      </w:r>
      <w:r w:rsidR="005F3802" w:rsidRPr="00A40839">
        <w:t xml:space="preserve"> applied additi</w:t>
      </w:r>
      <w:r w:rsidR="001833F4" w:rsidRPr="00A40839">
        <w:t>onal climate policy constraints</w:t>
      </w:r>
      <w:r w:rsidR="008B15E1" w:rsidRPr="00A40839">
        <w:t xml:space="preserve"> in</w:t>
      </w:r>
      <w:r w:rsidR="005F3802" w:rsidRPr="00A40839">
        <w:t xml:space="preserve"> emission targets and carbon tax</w:t>
      </w:r>
      <w:r w:rsidR="009F0ABD" w:rsidRPr="00A40839">
        <w:t>es</w:t>
      </w:r>
      <w:r w:rsidR="005F3802" w:rsidRPr="00A40839">
        <w:t>.</w:t>
      </w:r>
      <w:r w:rsidR="005F3802" w:rsidRPr="00A40839">
        <w:rPr>
          <w:i/>
        </w:rPr>
        <w:t xml:space="preserve"> </w:t>
      </w:r>
      <w:proofErr w:type="spellStart"/>
      <w:r w:rsidR="00032073" w:rsidRPr="00A40839">
        <w:t>Comodi</w:t>
      </w:r>
      <w:proofErr w:type="spellEnd"/>
      <w:r w:rsidR="001400D1" w:rsidRPr="00A40839">
        <w:t xml:space="preserve"> </w:t>
      </w:r>
      <w:r w:rsidR="00BE4D60" w:rsidRPr="00A40839">
        <w:t xml:space="preserve">et al. </w:t>
      </w:r>
      <w:r w:rsidR="001400D1" w:rsidRPr="00A40839">
        <w:fldChar w:fldCharType="begin" w:fldLock="1"/>
      </w:r>
      <w:r w:rsidR="00690663">
        <w:instrText>ADDIN CSL_CITATION { "citationItems" : [ { "id" : "ITEM-1", "itemData" : { "DOI" : "10.1016/j.energy.2014.02.055", "ISBN" : "03605442 (ISSN)", "ISSN" : "03605442", "abstract" : "This study investigates the potential of energy efficiency, renewables, and micro-cogeneration to reduce household consumption in a medium Italian town and analyses the scope for municipal local policies. The study also investigates the effects of tourist flows on town's energy consumption by modelling energy scenarios for permanent and summer homes. Two long-term energy scenarios (to 2030) were modelled using the MarkAL-TIMES generator model: BAU (business as usual), which is the reference scenario, and EHS (exemplary household sector), which involves targets of penetration for renewables and micro-cogeneration. The analysis demonstrated the critical role of end-use energy efficiency in curbing residential consumption. Cogeneration and renewables (PV (photovoltaic) and solar thermal panels) were proven to be valuable solutions to reduce the energetic and environmental burden of the household sector (-20% in 2030). Because most of household energy demand is ascribable to space-heating or hot water production, this study finds that micro-CHP technologies with lower power-to-heat ratios (mainly, Stirling engines and microturbines) show a higher diffusion, as do solar thermal devices. The spread of micro-cogeneration implies a global reduction of primary energy but involves the internalisation of the primary energy, and consequently CO2 emissions, previously consumed in a centralised power plant within the municipality boundaries. ?? 2014 Elsevier Ltd.", "author" : [ { "dropping-particle" : "", "family" : "Comodi", "given" : "Gabriele", "non-dropping-particle" : "", "parse-names" : false, "suffix" : "" }, { "dropping-particle" : "", "family" : "Cioccolanti", "given" : "Luca", "non-dropping-particle" : "", "parse-names" : false, "suffix" : "" }, { "dropping-particle" : "", "family" : "Renzi", "given" : "Massimiliano", "non-dropping-particle" : "", "parse-names" : false, "suffix" : "" } ], "container-title" : "Energy", "id" : "ITEM-1", "issued" : { "date-parts" : [ [ "2014" ] ] }, "language" : "English", "note" : "Cited By :9\nExport Date: 7 June 2016\nCODEN: ENEYD\nCorrespondence Address: Comodi, G.; DIISM - Dipartimento di ingegneria industriale e scienze matematiche, Universit\u00e0 Politecnica delle Marche, Via Brecce Bianche, 60131 Ancona, Italy; email: gabriele.comodi@gmail.com\nReferences: (2006) Proposte per il Piano Nazionale di efficienza energetica (Proposals for the energy efficiency National plan), , http://www.confindustria.it/AreeAtt/DocUfPub.nsf/60d3fbc7e8b24801c12565fd004e8fc9/608b0345f4da58f5c1257323003638ec/$FILE/Piano%20nazionale%20efficienza%20energetica__11-09__def.pdf, in Italian, Available at: Confindustria, Confederation of Italian Industry; (2006) Communication of the commission n.545 &amp;quot;Action Plan for Energy Efficiency: Realising the Potential&amp;quot;, COM(2006)545 final, , Commission of the European Communities; Directive 92/75/EEC of the European Parliament and of the Council of 22 September 1992 on the indication by labelling and standard product information of the consumption of energy and other resources by household appliancesDirective 2004/8/EC of the European Parliament and of the Council of 11 February 2004 on the promotion of cogeneration based on a useful heat demand in the internal energy market and amending Directive 92/42/EECDirective 2005/32/EC of the European Parliament and of the Council of 6 July 2005 establishing a framework for the setting of ecodesign requirements for energy-using products and amending Council Directive 92/42/EEC and Directives 96/57/EC and 2000/55/EC of the European Parliament and of the CouncilDirective 2006/32/EC of the European Parliament and of the Council of 5 April 2006 on energy end-use efficiency and energy services and repealing Council Directive 93/76/EECDirective 2010/31/EU of the European Parliament and of the Council of 19 May 2010 on the energy performance of buildings(2007) Italian Section of the European Committee of Domestic Equipment Manufacturers &amp;quot;Domestic appliances, residential air conditioning and similar, professional hospitality, chimneys and wood stoves&amp;quot;, , in Italian CECED Italia; Decree of the Production Activities Ministry - GU n. 205 of 1/9/2004, New identification of national quantity objectives for energy saving and development of renewable sources as per art. 16, par. 4, of legislative decree of 23 May 2000, n. 164Decree of the Production Activities Ministry - GU n. 205 of 1/9/2004, New identification of national quantitative objectives for enhancing energy efficiency of end-use as per art. 9, par. 1, of legislative decree of 16 March 1999, n. 79Autorit\u00e0 per l'Energia Elettrica ed il Gas, The mechanisms of Energy Efficiency certificates (white certificates) from 1 June to 31 December 2009 - First intermediate statistical report on year2009, drawn up in line with art. 8, par. 1, of Ministerial decree of 21/12/2007http://www.gse.it, GSE - Gestore dei servizi elettrici - Energy Services ManagerSwan, L.G., Ugursal, V.I., Modeling of end-use energy consumption in the residential sector: a review of modeling techniques (2009) Renew Sustain Energy Rev, 13 (8), pp. 1819-1835; Wiesmann, D., Azevedo, I.L., Ferr\u00e3o, P., Fern\u00e0ndez, J.E., Residential electricity consumption in Portugal: findings from top-down and bottom-up models (2011) Energy Policy, 39 (5), pp. 2772-2779; Van Ruijven, B.J., Van Vuuren, D.P., de Vries, B.J.M., Isaac, M., van der Sluijs, J.P., Lucas, P.L., Model projections for household energy use in India (2011) Energy Policy, 39 (12), pp. 7747-7761; Van Ruijven, B., de Vries, B., van Vuuren, D., van der Sluijs, J., Aglobal model for residential energy use: uncertainty in calibration to regional data (2010) Energy, 35, pp. 269-282; Daioglou, V., van Ruijven, B.J., van Vuuren, D.P., Model projections for household energy use in developing countries (2012) Energy, 37, pp. 601-615; Wada, K., Akimoto, K., Sano, F., Oda, J., Homma, T., Energy efficiency opportunities in the residential sector and their feasibility (2012) Energy, 48, pp. 5-10; Shimoda, Y., Asahi, T., Taniguchi, A., Mizuno, M., Evaluation of city-scale impact of residential energy conservation measures using the detailed end-use simulation (2007) Energy, 32, pp. 1617-1633; \u00d3 Broin, E., Mata, E., G\u00f6ransson, A., Johnsson, F., The effect of improved efficiency on energy savings in EU-27 buildings (2013) Energy, 57, pp. 134-148; Kelly, S., Do homes that are more energy efficient consume less energy?: a structural equation model of the English residential sector (2011) Energy, 36, pp. 5610-5620; Kannan, R., Strachan, N., Modelling the UK residential energy sector under long-term decarbonisation scenarios: comparison between energy systems and sectoral modelling approaches (2009) Appl Energy, 86 (4), pp. 416-428; Gouveia, J.P., Fortes, P., Seixas, J., Projections of energy services demand for residential buildings: insights from a bottom-up methodology (2012) Energy, 47, pp. 430-442; http://www.etsap.org, ETSAP-Energy Technology Systems Analysis Programme, Collaboration program promoted by the International Energy Agency (IEA) to conduct national, multinational and global energy and environmental analysesComodi, G., Cioccolanti, L., Gargiulo, M., Municipal scale scenario: analysis of an Italian seaside town with MarkAL-TIMES (2012) Energy Policy, 41, pp. 303-315; Comodi, G., Cioccolanti, L., Polonara, F., Brandoni, C., Local authorities in the context of energy and climate policy (2012) Energy Policy, 51, pp. 737-748; (2009) MATISSE electricity demand side. Updating of the base model and tweak of BAU and BAT scenarios, , http://www.rse-web.it/temi/sottotema/documento/4/2648?objId=1%26docIdType=1%26typeDesc=Rapporto%26resultList=yes, Available at: Ricerca Sistema Energetico; (2004) SCENARIOS Project File, Forecast of electrical energy demand in Italy to 2030, , http://www.rse-web.it/temi/sottotema/documento/1/286653?objId=1%26docIdType=1%26typeDesc=Rapporto%26resultList=yes, CESI report, Available at: Ricerca Sistema Energetico; Bianco, V., Manca, O., Nardini, S., Electricity consumption forecasting in Italy using linear regression models (2009) Energy, 34, pp. 1413-1421; (2005) Rapporto sullo Stato dell'Ambiente 2005, , Comune di Pesaro (Report on the municipal environmental state 2005), in Italian Pesaro Municipality; http://www.istat.it, Istat-Italian National Statistics Institute(2005) Regional environmental and energy plan, , http://www.regione.marche.it/Home/Struttureorganizzative/AmbienteePaesaggio/EnergiaeKyoto/Normativa/tabid/841/Default.aspx, DACR175 of 16/02/2005 Marche Region Parliament; (2006) World energy outlook, , http://www.iea.org/textbase/nppdf/free/2006/weo2006.pdf, Available at: IEA, International Energy Agency; (2007) World energy outlook, , http://www.iea.org/textbase/nppdf/free/2007/weo_2007.pdf, Available at:IEA, International Energy Agency; (2005) SCENARIOS Project File, characterization of current and future electrical energy end-use technologies, , http://www.rse-web.it/temi/sottotema/documento/4/303636?objId=1%26docIdType=1%26typeDesc=Rapporto%26resultList=yes, CESI Report, in Italian Available at: Ricerca Sistema Elettrico; Bartolini, C.M., Comodi, G., Pelagalli, L., Vagni, S., Energy and economic analysis of Stirling Engine application in household heating (2006) Proceedings of the International Stirling Forum; Bartolini, C.M., Caresana, F., Comodi, G., Pelagalli, L., Vagni, S., Economic analysis of household application of micro-cogeneration Stirling Engines in the European market (2007) Proceedings of the 13th International Stirling Engine Conference; Rogdakis, E.D., Antonakos, G.D., Koronaki, I.P., Thermodynamic analysis and experimental investigation of a Solo V161 Stirling cogeneration unit (2012) Energy, 45, pp. 503-511; Hawkes, A., Leach, M., Solid oxide fuel cell systems for residential micro-combined heat and power in the UK: key economic drivers (2005) JPower Sources, 149, pp. 72-83; Santori, G., Brunetti, E., Polonara, F., Experimental characterization of an anode-supported tubular SOFC generator fueled with hydrogen, including a principal component analysis and a multi-linear regression (2011) Int J Hydrogen Energy, 36, pp. 8435-8449; Barrera, R., De Biase, S., Ginocchio, S., Bedogni, S., Montelatici, L., Performance and life time test on a 5kW SOFC system for distributed cogeneration (2008) Int J Hydrogen Energy, 33, pp. 3193-3196; Liso, V., Olesen, A.C., Nielsen, M.P., K\u00e6r, S.K., Performance comparison between partial oxidation and methane steam reforming processes for solid oxide fuel cell (SOFC) micro combined heat and power (CHP) system (2011) Energy, 36, pp. 4216-4226; Arsalis, A., Nielsen, M.P., K\u00e6r, S.K., Modeling and off-design performance of a 1 kWe HT-PEMFC (high temperature-proton exchange membrane fuel cell)-based residential micro-CHP (combined-heat-and-power) system for Danish single-family households (2011) Energy, 36, pp. 993-1002; Caresana, F., Comodi, G., Pelagalli, L., Vagni, S., Micro gas turbines (MGTs) (2010) GAS TURBINES, pp. 145-168. , http://www.intechopen.com/articles/show/title/micro-gas-turbines-mgts-, Available at:; Caresana, F., Comodi, G., Pelagalli, L., Renzi, M., Vagni, S., Use of a test-bed to study the performance of micro gas turbines for cogeneration applications (2011) Appl Therm Eng, 31, pp. 3552-3558; Caresana, F., Brandoni, C., Feliciotti, P., Bartolini, C.M., Energy and economic analysis of an ICE-based variable speed-operated micro-cogenerator (2011) Appl Energy, 88, pp. 659-671; Kuhn, V., Klemes, J., Bulatov, I., MicroCHP: overview of selected technologies, products and field test results (2008) Appl Therm Eng, 28, pp. 2039-2048; Barbieri, E.S., Spina, P.R., Venturini, M., Analysis of innovative micro-CHP systems to meet household energy demands (2012) Appl Energy, 97, pp. 723-733; Allen, S.R., Hammond, G.P., Thermodynamic and carbon analyses of micro-generators for UK households (2010) Energy, 35 (5), pp. 2223-2234; Colmenar-Santos, A., Campinez-Romero, S., Perez-Molina, C., Castro-Gil, M., Profitability analysis of grid-connected photovoltaic facilities for household electricity self-sufficiency (2012) Energy Policy, 51, pp. 749-764; Cellura, M., Di Gangi, A., Longo, S., Orioli, A., Photovoltaic electricity scenario analysis in urban contests: an Italian case study (2012) Renew Sustain Energy Rev, 16, pp. 2041-2052; \u0160\u00fari, M., Huld, T.A., Dunlop, E.D., Ossenbrink, H.A., Potential of solar electricity generation in the European Union member states and candidate countries (2007) Sol Energy, 81, pp. 1295-1305. , http://re.jrc.ec.europa.eu/pvgis/, Available at:; Huld, T., M\u00fcller, R., Gambardella, A., Anew solar radiation database for estimating PV performance in Europe and Africa (2012) Sol Energy, 86, pp. 1803-1815; Peacock, A.D., Newborough, M., Impact of micro-CHP systems on domestic sector CO2 emissions (2005) Appl Therm Eng, 25, pp. 2653-2676; Bartolini, C.M., Caresana, F., Comodi, G., Pelagalli, L., Renzi, M., Vagni, S., Application of artificial neural networks to micro gas turbines (2011) Energy Convers Manag, 52, pp. 781-788", "page" : "92-103", "publisher" : "Elsevier Ltd", "title" : "Modelling the Italian household sector at the municipal scale: Micro-CHP, renewables and energy efficiency", "type" : "article-journal", "volume" : "68" }, "uris" : [ "http://www.mendeley.com/documents/?uuid=bac01fa9-9206-4697-8e5a-0ddfbd05bc74" ] } ], "mendeley" : { "formattedCitation" : "[34]", "plainTextFormattedCitation" : "[34]", "previouslyFormattedCitation" : "[34]" }, "properties" : { "noteIndex" : 0 }, "schema" : "https://github.com/citation-style-language/schema/raw/master/csl-citation.json" }</w:instrText>
      </w:r>
      <w:r w:rsidR="001400D1" w:rsidRPr="00A40839">
        <w:fldChar w:fldCharType="separate"/>
      </w:r>
      <w:r w:rsidR="00690663" w:rsidRPr="00690663">
        <w:rPr>
          <w:noProof/>
        </w:rPr>
        <w:t>[34]</w:t>
      </w:r>
      <w:r w:rsidR="001400D1" w:rsidRPr="00A40839">
        <w:fldChar w:fldCharType="end"/>
      </w:r>
      <w:r w:rsidR="00032073" w:rsidRPr="00A40839">
        <w:t xml:space="preserve">, </w:t>
      </w:r>
      <w:proofErr w:type="spellStart"/>
      <w:r w:rsidR="00032073" w:rsidRPr="00A40839">
        <w:t>Grah</w:t>
      </w:r>
      <w:proofErr w:type="spellEnd"/>
      <w:r w:rsidR="00391DD3" w:rsidRPr="00A40839">
        <w:t xml:space="preserve"> </w:t>
      </w:r>
      <w:r w:rsidR="00BE4D60" w:rsidRPr="00A40839">
        <w:t xml:space="preserve">et al. </w:t>
      </w:r>
      <w:r w:rsidR="001400D1" w:rsidRPr="00A40839">
        <w:fldChar w:fldCharType="begin" w:fldLock="1"/>
      </w:r>
      <w:r w:rsidR="00690663">
        <w:instrText>ADDIN CSL_CITATION { "citationItems" : [ { "id" : "ITEM-1", "itemData" : { "DOI" : "10.3390/su5051845", "ISBN" : "20711050 (ISSN)", "ISSN" : "20711050", "abstract" : "The reduction of CO2 emissions associated with vehicle use is an important element of a global transition to sustainable mobility and is a major long-term challenge for society. Vehicle and fuel technologies are part of a global energy system, and assessing the impact of the availability of clean energy technologies and advanced vehicle technologies on sustainable mobility is a complex task. The global energy transition (GET) model accounts for interactions between the different energy sectors, and we illustrate its use to inform vehicle technology choices in a decarbonizing economy. The aim of this study is to assess how uncertainties in future vehicle technology cost, as well as how developments in other energy sectors, affect cost-effective fuel and vehicle technology choices. Given the uncertainties in future costs and efficiencies for light-duty vehicle and fuel technologies, there is no clear fuel/vehicle technology winner that can be discerned at the present time. We conclude that a portfolio approach with research and development of multiple fuel and vehicle technology pathways is the best way forward to achieve the desired result of affordable and sustainable personal mobility. The practical ramifications of this analysis are illustrated in the portfolio approach to providing sustainable mobility adopted by the Ford Motor Company. \u00a9 2013 by the authors.", "author" : [ { "dropping-particle" : "", "family" : "Grahn", "given" : "Maria", "non-dropping-particle" : "", "parse-names" : false, "suffix" : "" }, { "dropping-particle" : "", "family" : "Klampfl", "given" : "Erica", "non-dropping-particle" : "", "parse-names" : false, "suffix" : "" }, { "dropping-particle" : "", "family" : "Whalen", "given" : "Margaret", "non-dropping-particle" : "", "parse-names" : false, "suffix" : "" }, { "dropping-particle" : "", "family" : "Wallington", "given" : "Timothy J.", "non-dropping-particle" : "", "parse-names" : false, "suffix" : "" } ], "container-title" : "Sustainability (Switzerland)", "id" : "ITEM-1", "issue" : "5", "issued" : { "date-parts" : [ [ "2013" ] ] }, "language" : "English", "note" : "Cited By :1\nExport Date: 7 June 2016\nCorrespondence Address: Grahn, M.; Department of Energy and Environment, Physical Resource Theory, Chalmers University of Technology, G\u00f6teborg 41296, Sweden; email: maria.grahn@chalmers.se\nReferences: (2007) Climate Change 2007: The Physical Science Basis, , IPCC., Cambridge University Press: Cambridge, UK; http://unfccc.int/essential_background/convention/background/items/1353.php/, United Nations Framework Convention on Climate Change (UNFCCC). Available online: (accessed on 24 September 2010)Rogelj, J., Hare, W., Lowe, J., van Vuuren, D.P., Riahi, K., Matthews, B., Hanaoka, T., Meinshausen, M., Emission pathways consistent with a 2 \u00b0C global temperature limit (2011) Nat. Clim. Change, 1, pp. 413-418; Wigley, T.M.L., Richels, R., Edmonds, J.A., Economic and environmental choices in the stabilization of atmospheric CO2 concentrations (1996) Nature, 379, pp. 240-243; Wallington, T.J., Anderson, J.E., Winkler, S.L., Grahn, M., (2013) Sustainable mobility: Insights from a global energy model. In Treatise on Sustainability Science and Engineering, , Springer: New York, NY, USA; (2004) Mobility 2030: Meeting the Challenges to Sustainability, , World Business Council for Sustainable Development.WBCSD: Geneva, Switzerland,ISBN: 2-940240-57-4; Friedlingstein, P., Houghton, R.A., Marland, G., Hackler, J., Boden, T.A., Conway, T.J., Canadell, J.G., Le Qu\u00e9r\u00e9, C., Update on CO2 emissions (2010) Nat. Geosci., 3, pp. 811-812; Azar, C., Lindgren, K., Andersson, B.A., (2000) Hydrogen or methanol in the transportation sector? In KFB-Report 2000:35, ISBN: 91-88371-90-5, , Swedish Agency for Innovation Systems (VINNOVA): Stockholm, Sweden; Azar, C., Lindgren, K., Andersson, B.A., Global energy scenarios meeting stringent CO2 constraints-Cost effective fuel choices in the transportation sector (2003) Energy Policy, 31, pp. 961-976; Azar, C., Lindgren, K., Larson, E., Mollersten, K., Carbon capture and storage from fossil fuels and biomass-Costs and potential role in stabilizing the atmosphere (2006) Clim. Change, 74, pp. 47-79; Grahn, M., Azar, C., Lindgren, K., The role of biofuels for transportation in CO2 emission reduction scenarios with a global versus a regional carbon cap (2009) Biomass Bioenerg., 33, pp. 360-371; Grahn, M., Azar, C., Williander, M.I., Anderson, J.E., Mueller, S.A., Wallington, T.J., Fuel and vehicle technology choices for passenger vehicles in achieving stringent CO2 targets: Connections between transportation and other energy sectors (2009) Environ. Sci. Technol., 43, pp. 3365-3371; Wallington, T.J., Grahn, M., Anderson, J.E., Mueller, S.A., Williander, M.I., Lindgren, K., Low-CO2 electricity and hydrogen: A help or hindrance for electric and hydrogen vehicles? Environ (2010) Sci. Technol., 44, pp. 2702-2708; Endo, E., Market penetration analysis of fuel cell vehicles in Japan by using the energy system model MARKAL (2007) Int. J. Hydrog. Energy, 32, pp. 1347-1354; Turton, H., Barreto, L., Automobile technology, hydrogen and climate change: A long term modelling analysis (2007) Int. J. Altern. Propulsion, 1, pp. 397-426; G\u00fcl, T., Kypreos, S., Barreto, L., Hydrogen and Biofuels-A Modelling Analysis of Competing Energy Carriers for Western Europe In Proceedings of the World Energy Congress ?Energy Future in an Interdependent World?, , Rome, Italy, 11-15 November 2007; Anandarajah, G., McDowall, W., Ekins, P., Decarbonising road transport with hydrogen and electricity: Long term global technology learning scenarios (2013) Int. J. Hydrog. Energy, 38, pp. 3419-3432; Girod, B., van Vuuren, D.P., Deetman, S., Global travel within the 2 \u00b0C climate target (2012) Energy Policy, 45, pp. 152-166; Kyle, P., Kim, S.H., Long-term implications of alternative light-duty vehicle technologies for global greenhouse gas emissions and primary energy demands (2011) Energy Policy, 39, pp. 3012-3024; Girod, B., van Vuuren, D.P., Grahn, M., Kitous, A., Kim, S.H., Kyle, P., Climate impact of transportation: A model comparison (2013) Clim. Change, , doi 10.1007/s10584-012-0663-6; Hua, T.Q., Ahluwalia, R.K., Peng, J.K., Kromer, M., Lasher, S., McKenney, K., Law, K., Sinha, J., Technical assessment of compressed hydrogen storage tank systems for automotive applications (2011) Int. J. Hydrog. Energy, 36, pp. 3037-3049; Ahluwalia, R.K., Wang, X., Fuel cell systems for transportation: Status and trends (2008) J. Power Sources, 177, pp. 167-176; (1998) Global Energy Perspectives; Nakicenovic, N., Gr\u00fcbler, A., McDonald, A., Eds., p. 317. , IIASA/WEC, Cambridge University Press: London, UK; Johansson, T.B., Kelly, H., Reddy, A.K.N., Williams, R.H., (1993) Renewable Energy-Sources for Fuels and Electricity, , Burnham, L., Ed.; Island Press: Washington, DC, USA; Doornbosch, R., Steenblik, R., Round Table on Sustainable Development (2007) Biofuels: Is the Cure Worse Than the Disease? Report No. SG/SD/RT(2007)3/REV1, , http://www.oecd.org/dataoecd/9/3/39411732.pdf, Organisation for Economic Co-operation and Development: Paris, France, Available online(accessed on 12 March 2012); Hoogwijk, M., (2004) On the Global and Regional Potential of Renewable Energy Sources, , Ph.D. Thesis, Utrecht University, Utrecht, The Netherlands; (2008), http://www.bp.com/, British Petroleum, Statistical Guide of World Energy. Available online(accessed on 2 September 2009 )http://www.naturvardsverket.se/, Swedish EPA. Excel Documen: Emissionsfaktorer V\u00e4xthusgaser och Luftf\u00f6roreningar fr\u00e5n F\u00f6rbr\u00e4nning. Available(accessed on 27 January 2013 online:Special report on carbon dioxide capture and storage (2005) Prepared by Working Group III of the Intergovernmental Panel on Climate Change; Metz, B., Davidson, O., de Coninck, H.C., Loos, M., Meyer, L.A., Eds., p. 442. , IPCC.,Cambridge University Press: Cambridge, UK, New York, NY, USA; Grahn, M., Anderson, J.E., Wallington, T.J., Cost-Effective Vehicle and Fuel Technology Choices in a Carbon Constrained World: Insights from Global Energy Systems Modeling (2010) A Survey of Alternative Vehicles and Their Power Sources, , Elsevier: New York, NY, USA; http://www.uscar.org/, U.S. Advanced Battery Consortium. Available online: (accessed on 1 March 2008)Takeshita, T., Yamaji, K., Important roles of Fischer-Tropsch synfuels in the global energy future (2008) Energy Policy, 36, pp. 2791-2802; http://corporate.ford.com/microsites/sustainability-report-2011-12/environment-products-plan-portfolio/, Ford Motor Company, Sustainability 2011/12. A Portfolio Approach. Available online:(accessed on 4 April 2013)UR - https://www.scopus.com/inward/record.uri?eid=2-s2.0-84882984490&amp;amp;partnerID=40&amp;amp;md5=ac65ec080149d69f6bcda185b58ee0e9", "page" : "1845-1862", "publisher" : "MDPI AG", "title" : "Sustainable mobility: Using a global energy model to inform vehicle technology choices in a decarbonized economy", "type" : "article-journal", "volume" : "5" }, "uris" : [ "http://www.mendeley.com/documents/?uuid=c1054303-c895-4e33-8f39-e5031234dac4" ] } ], "mendeley" : { "formattedCitation" : "[35]", "plainTextFormattedCitation" : "[35]", "previouslyFormattedCitation" : "[35]" }, "properties" : { "noteIndex" : 0 }, "schema" : "https://github.com/citation-style-language/schema/raw/master/csl-citation.json" }</w:instrText>
      </w:r>
      <w:r w:rsidR="001400D1" w:rsidRPr="00A40839">
        <w:fldChar w:fldCharType="separate"/>
      </w:r>
      <w:r w:rsidR="00690663" w:rsidRPr="00690663">
        <w:rPr>
          <w:noProof/>
        </w:rPr>
        <w:t>[35]</w:t>
      </w:r>
      <w:r w:rsidR="001400D1" w:rsidRPr="00A40839">
        <w:fldChar w:fldCharType="end"/>
      </w:r>
      <w:r w:rsidR="00032073" w:rsidRPr="00A40839">
        <w:t xml:space="preserve"> </w:t>
      </w:r>
      <w:r w:rsidR="005F3802" w:rsidRPr="00A40839">
        <w:t xml:space="preserve">made </w:t>
      </w:r>
      <w:r w:rsidR="009A331E" w:rsidRPr="00A40839">
        <w:t>alternative</w:t>
      </w:r>
      <w:r w:rsidR="005F3802" w:rsidRPr="00A40839">
        <w:t xml:space="preserve"> technological assumptions </w:t>
      </w:r>
      <w:r w:rsidR="008B15E1" w:rsidRPr="00A40839">
        <w:t>in</w:t>
      </w:r>
      <w:r w:rsidR="005F3802" w:rsidRPr="00A40839">
        <w:t xml:space="preserve"> technology efficiencies and technology costs.</w:t>
      </w:r>
      <w:r w:rsidR="00032073" w:rsidRPr="00A40839">
        <w:t xml:space="preserve"> </w:t>
      </w:r>
      <w:proofErr w:type="spellStart"/>
      <w:r w:rsidR="00744F00" w:rsidRPr="00A40839">
        <w:t>Gracceva</w:t>
      </w:r>
      <w:proofErr w:type="spellEnd"/>
      <w:r w:rsidR="00BE4D60" w:rsidRPr="00A40839">
        <w:t xml:space="preserve"> and </w:t>
      </w:r>
      <w:r w:rsidR="00BE4D60" w:rsidRPr="00A40839">
        <w:rPr>
          <w:noProof/>
        </w:rPr>
        <w:t>Zeniewski</w:t>
      </w:r>
      <w:r w:rsidR="00D578CD" w:rsidRPr="00A40839">
        <w:t xml:space="preserve"> </w:t>
      </w:r>
      <w:r w:rsidR="001400D1" w:rsidRPr="00A40839">
        <w:fldChar w:fldCharType="begin" w:fldLock="1"/>
      </w:r>
      <w:r w:rsidR="00690663">
        <w:instrText>ADDIN CSL_CITATION { "citationItems" : [ { "id" : "ITEM-1", "itemData" : { "DOI" : "10.1016/j.energy.2013.06.006", "ISBN" : "03605442", "ISSN" : "03605442", "abstract" : "This paper aims to quantitatively explore the uncertainty around the global potential of shale gas development and its possible impacts, using a multi-regional energy system model, TIAM (TIMES Integrated Assessment Model). Starting from the premise that shale gas resource size and production cost are two key preconditions for its development, our scenario analysis reveals the way these and other variables interact with the global energy system, impacting on the regional distribution of gas production, interregional gas trade, demand and prices. The analysis shows how the reciprocal effects of substitutions on both the supply and demand-side play an important role in constraining or enabling the penetration of shale gas into the energy mix. Moreover, we systematically demonstrate that the global potential for shale gas development is contingent on a large number of intervening variables that manifest themselves in different ways across regionally-distinct energy systems. A simple theoretical model is derived from the results of the scenario analysis.Its purpose is to simplify and explain the complex behaviour of the system, by illustrating the chain of actions and feedbacks induced by different shale gas economics, their magnitude, their relative importance, and the necessary conditions for the global potential to be realised. ?? 2013 Elsevier Ltd.", "author" : [ { "dropping-particle" : "", "family" : "Gracceva", "given" : "Francesco", "non-dropping-particle" : "", "parse-names" : false, "suffix" : "" }, { "dropping-particle" : "", "family" : "Zeniewski", "given" : "Peter", "non-dropping-particle" : "", "parse-names" : false, "suffix" : "" } ], "container-title" : "Energy", "id" : "ITEM-1", "issued" : { "date-parts" : [ [ "2013" ] ] }, "language" : "English", "note" : "Cited By :8\nExport Date: 7 June 2016\nCODEN: ENEYD\nCorrespondence Address: Zeniewski, P.; European Commission, Directorate-General Joint Research Centre, Institute for Energy and Transport, P.O. Box 2, NL-1755 ZG Petten, Netherlands; email: peter.zeniewski@ec.europa.eu\nReferences: Jaffe, A., Shale gas will rock the world (2010) Wall Street Journal; (2011) Are we entering a golden age of gas? World energy outlook, , Organisation for Economic Co-operation and Development, Paris, IEA; G\u00e9ny, F., (2010) Can unconventional gas be a game changer in European markets?, , Oxford Institute for Energy Studies, Oxford; (2012) Effect of increased natural gas exports on domestic energy markets as requested by the office of fossil energy, , US Energy Information Administration, Washington, DC, EIA; (2009) Draft SGEIS on the oil, gas and solution mining regulatory program, , New York State Department of Environmental Conservation, Albany, NY, New York State Department of Environmental Conservation; Kefferputz, R., (2010) Shale fever: replicating the US gas revolution in the EU?, , CEPS Policy Brief No. 210, Centre for European Policy Studies, Brussels; Kuhn, M., Umbach, F., Strategic perspectives of unconventional gas: a game changer with implications for the EU's energy security (2011) EUCERS strategy paper, , Department of War Studies, King's College London, London, E. Security (Ed.); (2010) Survey of energy resources: focus on shale gas, , World Energy Council, London, UK, WEC; Poyry, (2011) The impact of unconventional gas on Europe; Stevens, P., (2011) The 'Shale Gas Revolution': hype and reality, , Chatham House (The Royal Institute of International Affairs), London; Labriet, M., Kanudia, A., Loulou, R., Climate mitigation under an uncertain technology future: a TIAM-World analysis (2012) Energy Economics, 34 (3), pp. S366-S377; Foyn, T.H.Y., Karlsson, K., Balyk, O., Grohnheit, P.E., Aglobal renewable energy system; a modelling exercise in ETSAP/TIAM (2011) Applied Energy, 88, pp. 526-534; Gul, T., Kypreos, S., Hurton, H., Barreto, L., An energy-economic scenario analysis of alternative fuels for personal transport using the Global Multi-regional MARKAL model (GMM) (2009) Energy, 34, pp. 1423-1437; Densing, M., Turton, H., Bauml, G., Conditions for the successful deployment of electric vehicles - a global energy system perspective (2012) Energy, 47, pp. 137-149; (2012) Golden rules for a golden age of gas; special report on unconventional gas, , IEA; Medlock, K.B., Jaffe, A.M., Hartley, P.R., (2011) Shale gas and U.S. National Security, , The James A. Baker III Institute Energy Forum of Rice University, Houston, TX; Medlock, K., Modelling the implications of expanded US shale gas production (2012) Energy Strategy Reviews, 1, pp. 33-41; Lior, N., Sustainable energy development (May 2011) with some game-changers (2012) Energy, 40, pp. 3-18; McGlade, C., Speirs, J., Sorrell, S., Unconventional gas - a review of regional and global resource estimates (2013) Energy, 55, pp. 571-584; Pearson, I., Zeniewski, P., Gracceva, F., McGlade, C., Sorrell, S., Speirs, J., (2012) Unconventional gas: potential energy market impacts in the European Union, , JRC Institute for Energy and Transport; ETSAP. Review of resources and trade of fossil energy resources in the TIAM model(2012) Gas: medium-term market report, , Organisation for Economic Co-operation and Development, Paris, IEA; (2012) World energy outlook 2012, , Organisation for Economic Co-operation and Development, Paris, France, IEA; IEA. World energy outlook. World Energy Outlook. Paris: Organisation for Economic Co-operation and Development VariousBP. Statistical review of world energy. VariousMorris, A., Messenger, K., (2010) Global gas &amp;amp; LNG markets &amp;amp; GB's security of supply; a report to Department of Energy and Climate Change, , Poyry Consulting; Cayrade, P., (2004) Investments in gas pipelines and liquefied natural gas infrastructures, , Working Paper, INDES; Loulou, R., Labriet, M., ETSAP-TIAM: the TIMES integrated assessment model part I: model structure (2008) Computational Management Science, 5 (1), pp. 7-40; Rogers, H., Shale gas - the unfolding story (2011) Oxford Review of Economic Policy, 27 (1), pp. 117-143; Thonhauser, G., Shale and tight gas development for Europe (2012) Unconventional gas: potential energy market impacts in the European Union, , JRC-IET, Petten; Moniz, E.J., Jacoby, H.D., Meggs, A.J.M., (2010) The future of natural gas, , Massachusetts Institute of Technology, Cambridge, Massachusetts; Stern, J., Rogers, H., (2011) The transition to hub-based gas pricing in Continental Europe, , Oxford Institute for Energy Studies, Oxford; Melling, A., (2010) Natural gas pricing; Europe as the battleground, , Carnegie Endowment; Asche, F., Oglend, A., Osmundsen, P., Gas versus oil prices the impact of shale gas (2012) Energy Policy, 47 (0), pp. 117-124; Maria, S.S., (2012) Crude oil to gas ratio near all-time highs. . who cares?, , Platts; Lochner, S., Richter, J., The impact of recent gas market developments on long-term projections for global gas supply (2010) Energiewirtschaft, 34, pp. 61-69; Rogers, H., (2012) The impact of a globalising market on future European gas supply and pricing: the importance of Asian demand and North American supply, , Oxford Institute for Energy Studies; Nakicenovic, N., Alcamo, J., Davis, G., Vries, B., Fenhann, J., Gaffin, S., (2000) Special report on emissions scenarios, , Intergovernmental Panel on Climate Change, Geneva", "page" : "443-457", "title" : "Exploring the uncertainty around potential shale gas development - A global energy system analysis based on TIAM (TIMES Integrated Assessment Model)", "type" : "article-journal", "volume" : "57" }, "uris" : [ "http://www.mendeley.com/documents/?uuid=99892f10-6b6f-4c4d-b4d7-5f9f053da755" ] } ], "mendeley" : { "formattedCitation" : "[36]", "plainTextFormattedCitation" : "[36]", "previouslyFormattedCitation" : "[36]" }, "properties" : { "noteIndex" : 0 }, "schema" : "https://github.com/citation-style-language/schema/raw/master/csl-citation.json" }</w:instrText>
      </w:r>
      <w:r w:rsidR="001400D1" w:rsidRPr="00A40839">
        <w:fldChar w:fldCharType="separate"/>
      </w:r>
      <w:r w:rsidR="00690663" w:rsidRPr="00690663">
        <w:rPr>
          <w:noProof/>
        </w:rPr>
        <w:t>[36]</w:t>
      </w:r>
      <w:r w:rsidR="001400D1" w:rsidRPr="00A40839">
        <w:fldChar w:fldCharType="end"/>
      </w:r>
      <w:r w:rsidR="00744F00" w:rsidRPr="00A40839">
        <w:t xml:space="preserve"> constrained resource potential</w:t>
      </w:r>
      <w:r w:rsidR="00EC7844">
        <w:t xml:space="preserve"> on the supply side</w:t>
      </w:r>
      <w:r w:rsidR="00292955" w:rsidRPr="00A40839">
        <w:t>.</w:t>
      </w:r>
      <w:r w:rsidR="00C16E4D" w:rsidRPr="00A40839">
        <w:t xml:space="preserve"> Chiodi et al</w:t>
      </w:r>
      <w:r w:rsidR="00BE4D60" w:rsidRPr="00A40839">
        <w:t>.</w:t>
      </w:r>
      <w:r w:rsidR="00C16E4D" w:rsidRPr="00A40839">
        <w:t xml:space="preserve"> </w:t>
      </w:r>
      <w:r w:rsidR="00F709ED" w:rsidRPr="00A40839">
        <w:fldChar w:fldCharType="begin" w:fldLock="1"/>
      </w:r>
      <w:r w:rsidR="00690663">
        <w:instrText>ADDIN CSL_CITATION { "citationItems" : [ { "id" : "ITEM-1", "itemData" : { "DOI" : "10.13044/j.sdewes.2015.03.0016", "ISSN" : "18489257", "author" : [ { "dropping-particle" : "", "family" : "Chiodi", "given" : "Alessandro", "non-dropping-particle" : "", "parse-names" : false, "suffix" : "" }, { "dropping-particle" : "", "family" : "Deane", "given" : "Paul", "non-dropping-particle" : "", "parse-names" : false, "suffix" : "" }, { "dropping-particle" : "", "family" : "Gargiulo", "given" : "Maurizio", "non-dropping-particle" : "", "parse-names" : false, "suffix" : "" }, { "dropping-particle" : "", "family" : "\u00d3 Gallach\u00f3ir", "given" : "Brian", "non-dropping-particle" : "", "parse-names" : false, "suffix" : "" } ], "container-title" : "Journal of Sustainable Development of Energy, Water and Environment Systems", "id" : "ITEM-1", "issue" : "2", "issued" : { "date-parts" : [ [ "2015", "6" ] ] }, "page" : "196-216", "publisher" : "Me\u0111unarodni centar za odr\u017eivi razvoj, energetike, voda i okoli\u0161a", "title" : "The Role of Bioenergy in Ireland\u2019s Low Carbon Future \u2013 Is it Sustainable?", "type" : "article-journal", "volume" : "3" }, "uris" : [ "http://www.mendeley.com/documents/?uuid=106dcd66-51e9-32c9-b6cc-67db1664b306" ] } ], "mendeley" : { "formattedCitation" : "[37]", "plainTextFormattedCitation" : "[37]", "previouslyFormattedCitation" : "[37]" }, "properties" : { "noteIndex" : 0 }, "schema" : "https://github.com/citation-style-language/schema/raw/master/csl-citation.json" }</w:instrText>
      </w:r>
      <w:r w:rsidR="00F709ED" w:rsidRPr="00A40839">
        <w:fldChar w:fldCharType="separate"/>
      </w:r>
      <w:r w:rsidR="00690663" w:rsidRPr="00690663">
        <w:rPr>
          <w:noProof/>
        </w:rPr>
        <w:t>[37]</w:t>
      </w:r>
      <w:r w:rsidR="00F709ED" w:rsidRPr="00A40839">
        <w:fldChar w:fldCharType="end"/>
      </w:r>
      <w:r w:rsidR="00F709ED" w:rsidRPr="00A40839">
        <w:t xml:space="preserve"> </w:t>
      </w:r>
      <w:r w:rsidR="00C16E4D" w:rsidRPr="00A40839">
        <w:t>compared a number of sustainable bioenergy scenarios</w:t>
      </w:r>
      <w:r w:rsidR="00744F00" w:rsidRPr="00A40839">
        <w:t xml:space="preserve">. </w:t>
      </w:r>
      <w:proofErr w:type="spellStart"/>
      <w:r w:rsidR="00C16E4D" w:rsidRPr="00A40839">
        <w:t>Czyrnek-Delêtre</w:t>
      </w:r>
      <w:proofErr w:type="spellEnd"/>
      <w:r w:rsidR="00C16E4D" w:rsidRPr="00A40839">
        <w:t xml:space="preserve"> M.</w:t>
      </w:r>
      <w:r w:rsidR="00F709ED" w:rsidRPr="00A40839">
        <w:t xml:space="preserve">et al. </w:t>
      </w:r>
      <w:r w:rsidR="00F709ED" w:rsidRPr="00A40839">
        <w:fldChar w:fldCharType="begin" w:fldLock="1"/>
      </w:r>
      <w:r w:rsidR="00690663">
        <w:instrText>ADDIN CSL_CITATION { "citationItems" : [ { "id" : "ITEM-1", "itemData" : { "DOI" : "10.1007/s10098-016-1145-8", "ISSN" : "1618-954X", "author" : [ { "dropping-particle" : "", "family" : "Czyrnek-Del\u00eatre", "given" : "Magdalena M.", "non-dropping-particle" : "", "parse-names" : false, "suffix" : "" }, { "dropping-particle" : "", "family" : "Chiodi", "given" : "Alessandro", "non-dropping-particle" : "", "parse-names" : false, "suffix" : "" }, { "dropping-particle" : "", "family" : "Murphy", "given" : "Jerry D.", "non-dropping-particle" : "", "parse-names" : false, "suffix" : "" }, { "dropping-particle" : "", "family" : "\u00d3 Gallach\u00f3ir", "given" : "Brian P.", "non-dropping-particle" : "", "parse-names" : false, "suffix" : "" } ], "container-title" : "Clean Technologies and Environmental Policy", "id" : "ITEM-1", "issue" : "6", "issued" : { "date-parts" : [ [ "2016", "8", "14" ] ] }, "page" : "1745-1758", "publisher" : "Springer Berlin Heidelberg", "title" : "Impact of including land-use change emissions from biofuels on meeting GHG emissions reduction targets: the example of Ireland", "type" : "article-journal", "volume" : "18" }, "uris" : [ "http://www.mendeley.com/documents/?uuid=5fc5bdf4-7560-3bec-8f61-7550c69ac161" ] } ], "mendeley" : { "formattedCitation" : "[38]", "plainTextFormattedCitation" : "[38]", "previouslyFormattedCitation" : "[38]" }, "properties" : { "noteIndex" : 0 }, "schema" : "https://github.com/citation-style-language/schema/raw/master/csl-citation.json" }</w:instrText>
      </w:r>
      <w:r w:rsidR="00F709ED" w:rsidRPr="00A40839">
        <w:fldChar w:fldCharType="separate"/>
      </w:r>
      <w:r w:rsidR="00690663" w:rsidRPr="00690663">
        <w:rPr>
          <w:noProof/>
        </w:rPr>
        <w:t>[38]</w:t>
      </w:r>
      <w:r w:rsidR="00F709ED" w:rsidRPr="00A40839">
        <w:fldChar w:fldCharType="end"/>
      </w:r>
      <w:r w:rsidR="00F709ED" w:rsidRPr="00A40839">
        <w:t xml:space="preserve"> </w:t>
      </w:r>
      <w:r w:rsidR="00C16E4D" w:rsidRPr="00A40839">
        <w:t>assessed the impacts of including indirect land</w:t>
      </w:r>
      <w:r w:rsidR="00292955" w:rsidRPr="00A40839">
        <w:t xml:space="preserve"> </w:t>
      </w:r>
      <w:r w:rsidR="00C16E4D" w:rsidRPr="00A40839">
        <w:t xml:space="preserve">use change on mitigation pathways. </w:t>
      </w:r>
      <w:proofErr w:type="spellStart"/>
      <w:r w:rsidR="009A331E" w:rsidRPr="00A40839">
        <w:t>Balash</w:t>
      </w:r>
      <w:proofErr w:type="spellEnd"/>
      <w:r w:rsidR="00BE4D60" w:rsidRPr="00A40839">
        <w:t xml:space="preserve"> et al. </w:t>
      </w:r>
      <w:r w:rsidR="001400D1" w:rsidRPr="00A40839">
        <w:fldChar w:fldCharType="begin" w:fldLock="1"/>
      </w:r>
      <w:r w:rsidR="00690663">
        <w:instrText>ADDIN CSL_CITATION { "citationItems" : [ { "id" : "ITEM-1", "itemData" : { "DOI" : "10.1016/j.seps.2012.08.002", "ISBN" : "00380121 (ISSN)", "ISSN" : "00380121", "abstract" : "The concern of the environmental impacts of electricity generation from fossil fuels and the desire for the country to be less dependent on fossil fuels have resulted in the U.S. Government offering various incentives to promote electricity from renewable sources. The U.S. electricity generation sector faces uncertainties that include future demand, the costs of supply, and the effects of regulation policies. National policies that aim to promote \" clean\" energy sources may have different impacts for different areas of the country, so it is important to understand the regional effects in addition to the larger national picture. The primary purpose of this paper is to shed some light on the uncertainties associated with the outcomes of possible regulations.The study does not intend to make predictions of the probability or direction of environmental policy in the U.S. Rather, we examine a number of different scenarios and explore their possible impacts on the future of energy system. We focus on future projections for electricity generation mix, electricity costs, emissions and emissions abatement costs under different scenarios. We have examined the key regulations through analyzing various assumptions using the MARKet ALlocation (MARKAL) model and the Environmental Protection Agency's Nine Region MARKAL Database (EPAUS9r).We have analyzed how command-and-control regulations and market-based environmental policy approaches could change the mix of fuels used for electricity generation, the amount of CO2 emissions, and the cost of electricity in different parts of the U.S. In particular, we explore how some proposed features of different policies designs affect those outcomes and identify underlying causes of uncertainty about such outcomes.The analyzed policies lead to 6-25% reduction in total CO2 emissions by 2035. The policies also result in modest increases on electricity costs nationally, but this masks a wide variety of effects across regions. The relationship between the policy's effects on costs depends on the design of the policy, regional resource endowments, and the existing generation mix of the region. Generally, the regions with existing high electricity marginal costs would tend to see only minor costs increases and the regions with low electricity marginal costs would see substantial costs increases. Modeling results illustrate that different regions have different preferences in environmental regulations policies and design.", "author" : [ { "dropping-particle" : "", "family" : "Balash", "given" : "Peter", "non-dropping-particle" : "", "parse-names" : false, "suffix" : "" }, { "dropping-particle" : "", "family" : "Nichols", "given" : "Christopher", "non-dropping-particle" : "", "parse-names" : false, "suffix" : "" }, { "dropping-particle" : "", "family" : "Victor", "given" : "Nadejda", "non-dropping-particle" : "", "parse-names" : false, "suffix" : "" } ], "container-title" : "Socio-Economic Planning Sciences", "id" : "ITEM-1", "issue" : "2", "issued" : { "date-parts" : [ [ "2013" ] ] }, "language" : "English", "note" : "Cited By :3\nExport Date: 7 June 2016\nCorrespondence Address: Nichols, C.; Office of Strategic Energy Analysis and Planning, National Energy Technology Laboratory, U.S. Department of Energy, Pittsburgh, PA 15236-0940, United States; email: christopher.nichols@netl.doe.gov\nReferences: Celebi, M., Graves, F., Bathla, G., Bressan, L., (2010) Potential coal plant retirements under emerging environmental regulations, , http://www.brattle.com/_documents/UploadLibrary/Upload898.pdf, Brattle Group, Available from:, [last accessed 18 November 2011]; (2010) Coal-fired electric generation unit retirement analysis, , http://www.ingaa.org/File.aspx%3fid%3d10371, ICF, ICF Prepared for Interstate Natural Gas Association of America, Available from:, [last accessed 18 November 2011]; (2010) Preliminary reference case and scenario results, , http://grist.s3.amazonaws.com/eparegs/icf-eei_scenario_results_21may2010.pdf, ICF, Available from:, [last accessed 18 November 2011]; (2010) Clean air, ash and water regulations: potential impact of EPA proposed rules, , http://www.eei.org/meetings/Meeting%2520Documents/2010-10-20-StrategicIssues-New%2520CAA%2520-%2520Fine%2520-%2520ICF.pdf, ICF, Available from:, [last accessed 18 November 2011]; Shavel, I., Gibbs, B., (2010) A reliability assessment of EPA's proposed transport rule and forthcoming utility MACT, , http://crai.com/uploadedFiles/Publications/CRA-Reliability-Assessment-of-EPA%2527s-Proposed-Transport-Rule.pdf, Charles River Associates, Available from:, [last accessed 18 November 2011]; (2010) DB Deutsche Bank Group climate change advisors, natural gas and renewables: a secure low carbon future energy plan for the United States, , http://www.anga.us/media/180381/deutsche%2520bank%2520report-%2520nov%25202010.pdf, Deutsche Bank, Available from:, [last accessed 18 November 2011]; (2010) NERC Special Reliability Scenario assessment: resource adequacy impacts of potential U.S. environmental regulation, , http://www.nerc.com/files/EPA_Scenario_Final.pdf, NERC, Available from:, [last accessed 18 November 2011]; Fishbone, L.G., Abilock, H., Markal, a linear-programming model for energy systems analysis: Technical description of the BNL version (1981) International Journal of Energy Research, 5, pp. 353-375; Loulou, R., Goldstein, G., Noble, K., (2004) Documentation for the MARKAL family of models, , http://www.etsap.org/tools.htm, Energy Technology Systems Analysis Programme, Paris, France, [accessed 29 May 2012]; Rafaj, P., Kypreos, S., Barreto, L., Chapter 9. Flexible carbon mitigation policies: Analysis with a global multi-regional MARKAL model (2005) The coupling of climate and economic dynamics, , Springer Verlag, New York, A. Haurie, L. Viguier (Eds.); Seebregts, A.J., Goldstein, G., Smekens, K., Energy/environmental modeling using the MARKAL family of models (2001) Operations research proceedings 2001-selected papers of the international conference on operations research (OR2001) (Duisburg, Germany), pp. 75-82. , Springer Verlag, Berlin, P. Chamoni (Ed.); (2008) EPA EPA U.S. nine region MARKAL database, database documentation, , U.S. Environmental Protection Agency; (2010) Assumptions to the annual energy outlook 2010 with projections to 2035, , EIA, DOE/EIA-0383(2010); (2005) Standalone documentation for EPA base case 2004 (V.2.1.9) using the integrated planning model, , http://www.epa.gov/airmarkt/progsregs/epa-ipm/docs/bc1intro.pdf, EPA, Washington, DC, [accessed 29 May 2012]; (2006) Assumptions to the annual energy outlook 2006 with projections to 2030, , EIA, DOE/EIA-0554(2006); (2007) Assumptions to the annual energy outlook 2007 with projections to 2030, , EIA, DOE/EIA-0554(2007); (2009) Existing electric generating units in the United States, 2008 (by energy source), , http://www.eia.gov/cneaf/electricity/page/capacity/capacity.html, EIA, Available from:, [last accessed 18 November 2011]; (2010) Electricity market module, , http://www.eia.gov/oiaf/aeo/assumption/pdf/electricity.pdf, EIA, Available from:, [last accessed 18 November 2011]; (2010) Updated capital cost estimates for electricity generation plants, , http://www.eia.doe.gov/oiaf/beck_plantcosts/pdf/updatedplantcosts.pdf, EIA, Available from:, [last accessed 18 November 2011]; Gillingham, K., Newell, R.G., Pizer, W.A., Modeling endogenous technological change for climate policy analysis (2008) Energy Economics, 30 (6), pp. 2734-2753; (2011) Assumptions to the annual energy outlook 2011, , http://ftp://ftp.eia.doe.gov/forecasting/0554(2011).pdf, EIA, U.S. Energy Information Administration, Available from:, [last accessed 18 November 2011]; (2000) Experience curves for technology policy, , IEA, Technical report, International Energy Agency and OECD, Paris; McDonald, A., Schrattenholzer, L., Learning rates for energy technologies (2001) Energy Policy, 29, pp. 255-261; Neij, L., Andersen, P.D., Durstewitz, M., The use of experience curves for assessing energy policy programs (2003) Proceedings of the EU/IEA workshop on experience curves: a tool for energy policy analysis and design; Hoefnagels, R., Rubin, E., Turkenburg, W., Faaij, A., Effects of technological learning on future cost and performance of power plants with CO2 capture (2009) Progress in Energy and Combustion Science, 35 (6), pp. 457-480; Parry, I.W.H., Goulder, L.H., Roberton, W., Burtraw, D., Williams, C.R., The cost-effectiveness of alternative instruments for environmental protection in a second-best setting (1999) Journal of Public Economics, Elsevier, 72 (3), pp. 329-360; Duncan, A., (1999) Economic instruments for pollution control and prevention - a brief overview, , http://pdf.wri.org/incentives_austin.pdf, World Resources Institute, [accessed 29 May 2012]; Bovenberg, A.L., Goulder, L.H., Environmental taxation and regulation (2002) Handbook of public economics, 3, pp. 1471-1545. , Elsevier, chapter 23; Weitzman, M., Prices vs. quantities (1974) Review of Economic Studies, 41, pp. 477-491; Nordhaus, W.D., To tax or not to tax: alternative approaches to slowing global warming (2007) Review of Environmental Economics and Policy, 1 (1), pp. 26-44; Angelopoulos, K., Economides, G., Philippopoulos, A., What is the best environmental policy? Taxes, permits and rules under economic and environmental uncertainty, , http://papers.ssrn.com/sol3/papers.cfm%3fabstract_id%3d1571058, CESifo working paper series no. 2980; March 2010. Available from: [accessed 29 May 2012]; (1997) Studies in methods, series F, no. 67, , Glossary of Environment Statistics, United Nations, New York; (2011) Analysis of impacts of a clean energy standard as requested by Chairman Bingaman, , EIA, U.S. Energy Information Administration (EIA); (2011) Analysis of impacts of a clean energy standard as requested by Chairman Hall, , EIA, U.S. Energy Information Administration (EIA); (2009) Renewable portfolio standards fact sheet: renewable portfolio standards: an effective policy to support clean energy supply, , http://www.epa.gov/chp/state-policy/renewable_fs.html, EPA, Available from:, [last accessed 18 November 2011]; (2009) Energy regulation in the states: a wake-up call, , http://www.instituteforenergyresearch.org/pdf/statereport.pdf, IER, Available from:; (2012) Regulations and statutes, , http://www.epa.gov/lawsregs/sectors/, EPA, [accessed 29 May 2012]; Bradley, M.J., (2010) Ensuring a clean, modern electric generating fleet while maintaining electric system reliability, , M.J. Bradley &amp;amp; Associates LLC; (2011) Proposed CATR+MACT, prepared for American coalition for clean coal electricity, draft, , http://www.americaspower.org/NERA_CATR_MACT_29.pdf, NERA, Available from:, [accessed 29 May 2012]; (2010) Life-limiting issues for long-term operation of nuclear power plants, 1021115, final report, , http://my.epri.com/portal/server.pt%3Fspace%3DCommunityPage%26cached%3Dtrue%26parentname%3DObjMgr%26parentid%3D2%26control%3DSetCommunity%26CommunityID%3D405, EPRI, Accessed 29 May 2012; (2012) Golden rules for a golden age of gas, world energy outlook special report on unconventional gas, , IEA, International Energy Agency, OECD/IEA; (2010) The Future of natural gas, mit study on the future of natural gas, , http://web.mit.edu/mitei/research/studies/documents/natural-gas-2011/NaturalGas_Report.pdf, MIT, Available from:, [last accessed 18 November 2011]; http://www.netl.doe.gov/publications/proceedings/01/carbon_seq/7c2.pdf, Simbeck, CO2 mitigation economics for existing coal-fired power plants. Presented at the U.S. Dept. of Energy National Energy Technology Laboratory (NETL). First national conference on carbon sequestration, Washington, DC; May 14-17, 2001. Available from: [last accessed 18 November 2011]Simbeck, McDonald Existing coal power plant retrofit CO2 control options analysis (2001) Carbon dioxide capture and storage, proceedings of the fifth international conference on greenhouse gas control technologies, pp. 103-108. , Intergovernmental Panel on Climate Change, CSIRO Publishing, Collingwood, Australia, D.J. Williams, R.A. Durie, P. McMullan, C.A.J. Paulson, A.Y. Smith (Eds.); (2005) Intergovernmental Panel on Climate Change, carbon dioxide capture and storage (IPCC special report), , http://www.ipcc.ch/pdf/special-reports/srccs/srccs_wholereport.pdf, IPCC, Cambridge University Press, NY, Available from:, [last accessed 18 November 2011], B. Metz, O. Davidson, H. de Coninck, M. Loos, L. Meyer (Eds.); Paul, A., Palmer, K., Woerman, M., (2011) Clean energy standards for electricity policy: design implications for emissions, supply, prices, and regions, resources for the future, , http://www.rff.org/RFF/Documents/RFF-DP-11-35.pdf, RFF, Available from:, [last accessed 18 November 2011]; (2011) The effects of renewable or clean electricity standards, , http://junksciencecom.files.wordpress.com/2011/07/cbo-ces-report.pdf, CBO, The Congress of the United States, Congressional Budget Office, Available from:, [last accessed 18 November 2011]; (2010) Restoring America's future, , http://www.bipartisanpolicy.org/projects/debt-initiative/about, BPC, The Bipartisan Policy Center, Available from:, [last accessed 18 November 2011]; Lovich, J.E., Ennen, J.R., Wildlife conservation and solar energy development in the Desert Southwest, United States (2011) BioScience, 61 (12), pp. 982-992; Bezdek, R.H., The environmental, health, and safety implications of solar energy in central station power production (1993) Energy, 18 (6), pp. 681-685; Gagnona, L., B\u00e9langerb, C., Uchiyama, Y., Life-cycle assessment of electricity generation options: The status of research in year 2001 (2002) Energy Policy, 30 (14), pp. 1267-1278; (2000) Hydropower and the environment: present context and guidelines for future action, 2. , IEA, Subtask 5, report, main report, , International Energy Agency; David, A., (2011) USITC executive briefings on trade, shifts in U.S.wind turbine equipment trade in 2010, , http://www.usitc.gov/publications/332/executive_briefings/wind_EBOT_commission_review_final2.pdf, Office of Industries, Available from:, [last accessed 18 November 2011]; Sawhney, A., Kahn, M.E., Understanding cross-national trends in high-tech renewable power equipment exports to the United States (2012) Energy Policy, 46, pp. 308-318; Holdren, J.P., The energy innovation imperative, addressing oil dependence, climate change, and other 21st century energy challenges (2006) Innovations, Technology, Governance &amp;amp; Globalization, 1 (2), pp. 3-23; Pacala, S., Socolow, R., Stabilization wedges: solving the climate problem for the Next 50 years with current technologies (2004) Science, 305 (5686), pp. 968-972; Chana, G., Anadona, L.D., Chana, M., Leea, A., Expert elicitation of cost, performance, and RD&amp;amp;D budgets for coal power with CCS (2011) Energy Procedia, 4, pp. 2685-2692; IPCC Climate change 2007: mitigation (2007) Contribution of working group III to the fourth assessment report of the Intergovernmental Panel on Climate Change, , Cambridge University Press, Cambridge, UK, B. Metz, O.R. Davidson, P.R. Bosch, R. Dave, L.A. Meyer (Eds.); Hoffert, M.I., Caldeira, K., Benford, G., Criswell, D.R., Green, C., Herzog, H., Jain, A.K., Wigley, T.M.L., Advanced technology paths to global climate stability: energy for a greenhouse planet (2002) Science, 298 (5595), pp. 981-987; (2012) IEA Energy technology perspectives 2012, , International Energy Agency, OECD/IEA; (2012) NETL's carbon storage program, , http://thomas.loc.gov/cgi-bin/bdquery/%3f%26Db%3dd111%26querybd%3d@FIELD(FLD003%2b@4((@1(Sen%2bGraham%2b%2bLindsey))%2b00452)), NETL, [accessed 29 May 2012]", "page" : "89-119", "title" : "Multi-regional evaluation of the U.S. electricity sector under technology and policy uncertainties: Findings from MARKAL EPA9rUS modeling", "type" : "article-journal", "volume" : "47" }, "uris" : [ "http://www.mendeley.com/documents/?uuid=49d1f35d-0939-481e-8bcd-bf75763f09ca" ] } ], "mendeley" : { "formattedCitation" : "[39]", "plainTextFormattedCitation" : "[39]", "previouslyFormattedCitation" : "[39]" }, "properties" : { "noteIndex" : 0 }, "schema" : "https://github.com/citation-style-language/schema/raw/master/csl-citation.json" }</w:instrText>
      </w:r>
      <w:r w:rsidR="001400D1" w:rsidRPr="00A40839">
        <w:fldChar w:fldCharType="separate"/>
      </w:r>
      <w:r w:rsidR="00690663" w:rsidRPr="00690663">
        <w:rPr>
          <w:noProof/>
        </w:rPr>
        <w:t>[39]</w:t>
      </w:r>
      <w:r w:rsidR="001400D1" w:rsidRPr="00A40839">
        <w:fldChar w:fldCharType="end"/>
      </w:r>
      <w:r w:rsidR="009A331E" w:rsidRPr="00A40839">
        <w:t xml:space="preserve">, </w:t>
      </w:r>
      <w:proofErr w:type="spellStart"/>
      <w:r w:rsidR="009A331E" w:rsidRPr="00A40839">
        <w:t>Borjesson</w:t>
      </w:r>
      <w:proofErr w:type="spellEnd"/>
      <w:r w:rsidR="00BE4D60" w:rsidRPr="00A40839">
        <w:t xml:space="preserve"> et al. </w:t>
      </w:r>
      <w:r w:rsidR="001400D1" w:rsidRPr="00A40839">
        <w:fldChar w:fldCharType="begin" w:fldLock="1"/>
      </w:r>
      <w:r w:rsidR="00690663">
        <w:instrText>ADDIN CSL_CITATION { "citationItems" : [ { "id" : "ITEM-1", "itemData" : { "DOI" : "10.1016/j.trd.2014.08.002", "ISBN" : "1361-9209", "ISSN" : "13619209", "abstract" : "First and second generation biofuels are among few low-carbon alternatives for road transport that currently are commercially available or in an early commercialization phase. They are thus potential options for meeting climate targets in the medium term. For the case of Sweden, we investigate cost-efficient use of biofuels in road transport under system-wide CO2 reduction targets to 2050, and the effects of implementation of targets for an almost fossil-free road transport sector to 2030. We apply the bottom-up, optimization MARKAL_Sweden model, which covers the entire Swedish energy system including the transport sector. For CO2 reductions of 80% to 2050 in the Swedish energy system as a whole, the results of the main scenario show an annual growth rate for road transport biofuels of about 6% from 2010 to 2050, with biofuels accounting for 78% of road transport final energy use in 2050. The preferred biofuel choices are methanol and biomethane. When introducing additional fossil fuel phase-out policies in road transport (-80% to 2030), a doubling of the growth rate to 2030 is required and system CO2 abatement costs increases by 6% for the main scenario. Results imply that second generation biofuels, along with energy-efficient vehicle technologies such as plug-in hybrids, can be an important part of optimized system solutions meeting stringent medium-term climate targets.", "author" : [ { "dropping-particle" : "", "family" : "B\u00f6rjesson", "given" : "Martin", "non-dropping-particle" : "", "parse-names" : false, "suffix" : "" }, { "dropping-particle" : "", "family" : "Ahlgren", "given" : "Erik O.", "non-dropping-particle" : "", "parse-names" : false, "suffix" : "" }, { "dropping-particle" : "", "family" : "Lundmark", "given" : "Robert", "non-dropping-particle" : "", "parse-names" : false, "suffix" : "" }, { "dropping-particle" : "", "family" : "Athanassiadis", "given" : "Dimitris", "non-dropping-particle" : "", "parse-names" : false, "suffix" : "" } ], "container-title" : "Transportation Research Part D: Transport and Environment", "id" : "ITEM-1", "issued" : { "date-parts" : [ [ "2014" ] ] }, "language" : "English", "note" : "Cited By :2\nExport Date: 7 June 2016\nCODEN: TRDTF\nCorrespondence Address: B\u00f6rjesson, M.; Department of Energy and Environment, Chalmers University of TechnologySweden\nReferences: Ahlvik, P., Brandberg, \u00c5., (2001) Well-to-wheel Efficiency for Alternative Fuels from Natural Gas or Biomass, , Swedish Road Administration, Borl\u00e4nge; Ahlvik, P., Brandberg, \u00c5., (2002) Med h\u00e5llbarhet i tankarna - Introduktion av biodrivmedel (With sustainability in mind - Introduction of biofuels), , Swedish Road Administration, Borl\u00e4nge (in Swedish); Akashi, O., Hanaoka, T., Technological feasibility and costs of achieving a 50% reduction of global GHG emissions by 2050: mid- and long-term perspectives (2012) Sustain. Sci., 7, pp. 139-156; Anandarajah, G., Strachan, N., Ekins, P., Kannan, R., Hughes, N., (2009) Pathways to a Low Carbon Economy: Energy Systems Modelling, , UK Energy Research Centre, London; Anandarajah, G., McDowall, W., Ekins, P., Decarbonising road transport with hydrogen and electricity: long term global technology learning scenarios (2013) Int. J. Hydrogen Energy, 38, pp. 3419-3432; Azar, C., Lindgren, K., Andersson, B.A., Global energy scenarios meeting stringent CO2 constraints-cost-effective fuel choices in the transportation sector (2003) Energy Policy, 31, pp. 961-976; Benjaminsson, J., Nilsson, R., (2009) Distributionsformer f\u00f6r biogas och naturgas i Sverige (Forms of distribution for biogas and natural gas in Sweden), , Swedish Gas Association, Stockholm (in Swedish); Bergendahl, P.A., Bergstr\u00f6m, C., (1981), Long term energy options for Sweden-the lEA model and some simulation results - DFE Report 36, Energy Research and Development Commission, StockholmBj\u00f6rnsson, L., Lantz, M., (2010) Biogas i F\u00e4rs - F\u00f6rstudie (Biogas in F\u00e4rs - Pre-study), , Envirum, Lund (in Swedish); B\u00f6rjesson, P., (2007) Produktionsf\u00f6ruts\u00e4ttningar f\u00f6r biobr\u00e4nslen inom svenskt jordbruk (Production preconditions for biofuels in Swedish agriculture), , Lund University, Lund (in Swedish); B\u00f6rjesson, M., Ahlgren, E.O., Assessment of transport fuel taxation strategies through integration of road transport in an energy system model-the case of Sweden (2012) Int. J. Energy Res., 36, pp. 648-669; B\u00f6rjesson, M., Ahlgren, E.O., Modelling transport fuel pathways: achieving cost-effective oil use reduction in passenger cars in Sweden (2012) Technol. Forecast. Soc. Chang., 79, pp. 801-818; B\u00f6rjesson, M., Ahlgren, E.O., Cost-effective biogas utilisation - a modelling assessment of gas infrastructural options in a regional energy system (2012) Energy, 48, pp. 212-226; B\u00f6rjesson, M., Grahn, M., Ahlgren, E., (2013) Transport Biofuel Futures in Energy-Economic Modeling - A Review, , F3 - The Swedish Knowledge Centre for Renewable Transportation Fuels, Gothenburg; B\u00f6rjesson, P., Lundgren, J., Ahlgren, S., Nystr\u00f6m, I., (2013) Dagens och framtidens h\u00e5llbara drivmedel - Underlagsrapport fr\u00e5n f3 till utredningen om FossilFri Fordonstrafik (Present and future sustainable fuels - Background report from f3 to the investigation on fossil-free road transport), , F3 - The Swedish Knowledge Centre for Renewable Transportation Fuels, Gothenburg (in Swedish); B\u00f6rjesson, M., Athanassiadis, D., Lundmark, R., Ahlgren, E.O., (2014) Bioenergy futures in Sweden - System effects of CO2 reduction and fossil fuel phase-out policies. GCB Bioenergy, , Chalmers University of Technology, Gothenburg, Working paper, submitted for publication; (2009), Directive 2009/28/EC of the European Parliament and of the Council of 23 April 2009 on the promotion of the use of energy from renewable sources and amending and subsequently repealing Directives 2001/77/EC and 2003/30/. Official Journal of the European Union, L 140/16-L 140/61(2011), A Roadmap for moving to a competitive low carbon economy in 2050. Communication from the Commission to the European Parliament, the Council, the European Economic and Social Committee and the Committee of the Regions. European Commission, BrusselsEdwards, R., Lariv\u00e9, J.-F., Mahieu, V., Rouveirolles, P., (2007), Well-to-Wheels analysis of future automotive fuels and powertrains in the European context: Well-to-wheels report (Version 2c), WTW APPENDIX 2. CONCAWE, EUCAR, European Commission Joint Research CentreEkman, A., Wallberg, O., Joelsson, E., B\u00f6rjesson, P., Possibilities for sustainable biorefineries based on agricultural residues - a case study of potential straw-based ethanol production in Sweden (2013) Appl. Energy, 102, pp. 299-308; Gielen, D., Fujino, J., Hashimoto, S., Moriguchi, Y., Modeling of global biomass policies (2003) Biomass Bioenergy, 25, pp. 177-195; Grahn, M., Azar, C., Lindgren, K., The role of biofuels for transportation in CO2 emission reduction scenarios with global versus regional carbon caps (2009) Biomass Bioenergy, 33, pp. 360-371; Grahn, M., Azar, C., Williander, M.I., Anderson, J.E., Mueller, S.A., Wallington, T.J., Fuel and vehicle technology choices for passenger vehicles in achieving stringent CO2 targets: connections between transportation and other energy sectors (2009) Environ. Sci. Technol., 43, pp. 3365-3371; G\u00fcl, T., Kypreos, S., Turton, H., Barreto, L., An energy-economic scenario analysis of alternative fuels for personal transport using the Global Multi-regional MARKAL model GMM (2009) Energy, 34, pp. 1423-1437; Hagstr\u00f6m, P., (2006) Biomass potential for heat, electricity and vehicle fuel in Sweden, 1. , Ph.D. thesis. Swedish University of Agricultural Sciences, Uppsala; Hansson, J., Grahn, M., (2013) Utsikt f\u00f6r f\u00f6rnybara drivmedel i Sverige (Outlook for renewable transport fuels in Sweden), , IVL Swedish Environmental Research Institute, Stockholm (in Swedish); Hedenus, F., Karlsson, S., Azar, C., Sprei, F., Cost-effective energy carriers for transport - the role of the energy supply system in a carbon-constrained world (2010) Int. J. Hydrogen Energy, 35, pp. 4638-4651; (2008), Energy Technology Perspectives 2008 IEA, Paris(2010), World Energy Outlook 2010. IEA, ParisJablonski, S., Strachan, N., Brand, C., Bauen, A., The role of bioenergy in the UK's energy future formulation and modelling of long-term UK bioenergys scenarios (2010) Energy Policy, 38, pp. 5799-5816; Kitous, A., Criqui, P., Bellevrat, E., Chateau, B., Transformation patterns of the worldwide energy system - scenarios for the century with the POLES model (2010) Energy J., 31, pp. 49-82; Krook Riekkola, A., Ahlgren, E.O., S\u00f6derholm, P., Ancillary benefits of climate policy in a small open economy: the case of Sweden (2011) Energy Policy, 39, pp. 4985-4998; Kyle, P., Kim, S.H., Long-term implications of alternative light-duty vehicle technologies for global greenhouse gas emissions and primary energy demands (2011) Energy Policy, 39, pp. 3012-3024; Linn\u00e9, M., Ekstrandh, A., Englesson, R., Persson, E., Bj\u00f6rnsson, L., Lantz, M., (2008) Den svenska biogaspotentialen fr\u00e5n inhemska r\u00e5varor (The Swedish biogas potential from domestic feedstock), , Avfall Sverige, Malm\u00f6 (in Swedish); Lolou, R., Goldstein, G., Noble, K., (2004) Documentation for the MARKAL Family of Models, Energy Technology Systems Analysis Programme (ETSAP), , International Energy Agency, Paris; Martinsen, D., Funk, C., Linssen, J., Biomass for transportation fuels - a cost-effective option for the German energy supply? (2010) Energy Policy, 38, pp. 128-140; Petterson, A., Losciale, M., Liljemark, S., (2006) LCNG-studie - M\u00f6jligheter med LNG i fordonsgasf\u00f6rs\u00f6rjningen i Sverige (LCNG study - Possibilities with LNG in the vehicle gas supply in Sweden), , Swedish Gas Centre, Malm\u00f6 (in Swedish); Rosenqvist, H., Bilaga 2 - Produktionskostnader f\u00f6r \u00e5kermarksenergi i SOU 2007:36 (Production costs for energy from arable land in SOU 2007:36) (2011) Orienterande studie om ett svenskt forskningsprogram f\u00f6r poppel (Orienting study of a Swedish research program for poplar), , Skogforsk, Uppsala (in Swedish), L. Rytter, T. Johansson, A. Kara\u010di\u0107, M. Weih (Eds.); Schulz, T.F., Barreto, L., Kypreos, S., Stuck, S., Assessing wood-based synthetic natural gas technologies using the SWISS-MARKAL model (2007) Energy, 32, pp. 1948-1959; (2011), Energy in Sweden 2011. Swedish Energy Agency, Eskilstuna(2011), L\u00e5ngsiktsprognos 2010 (Long-term forecast 2010), Swedish Energy Agency, Eskilstuna (in Swedish)(2013), L\u00e5ngsiktsprognos 2012 (Long-term forecast 2012). Swedish Energy Agency, Eskilstuna (in Swedish)(2013), http://www.energimyndigheten.se, Om elcertifikatssystemet (About the electricity certificate system) Website information, available at (in Swedish). (2014-01-20)(2012), M\u00e5lbild f\u00f6r ett transportsystem som uppfyller klimatm\u00e5l och v\u00e4gen dit (Vision for a transport system that meets the climate targets and the way there). Swedish Transport Administration, Borl\u00e4nge (in Swedish)(2008), En sammanh\u00e5llen klimat-och energipolitik - Proposition 2008/09:163 (A cohesive climate and energy policy - Government bill 2008/09:163). Government Offices Sweden, Stockholm (in Swedish)(2010), Sveriges Nationella Handlingsplan f\u00f6r fr\u00e4mjande av f\u00f6rnybar energi enligt Direktiv 2009/28/EG och Kommissionens beslut av den 30.6.2009 (Sweden's National Action Plan for the promotion of renewable energy according to Directive 2009/28/EC and related Commission decision 30.06.2009). Government Offices Sweden, Stockholm (in Swedish)Takeshita, T., Assessing the co-benefits of CO2 mitigation on air pollutants emissions from road vehicles (2012) Appl. Energy, 97, pp. 225-237; Turton, H., Sustainable global automobile transport in the 21st century: an integrated scenario analysis (2006) Technol. Forecast. Soc. Chang., 73, pp. 607-629; Unger, T., Alm, L., Electricity and emission-permits trade as a means of curbing CO2 emissions in the Nordic countries (2000) Integr. Assess., 1, pp. 229-240; van Ruijven, B., van Vuuren, D.P., Oil and natural gas prices and greenhouse gas emission mitigation (2009) Energy Policy, 37, pp. 4797-4808; van Vliet, O., van den Broek, M., Turkenburg, W., Faaij, A., Combining hybrid cars and synthetic fuels with electricity generation and carbon capture and storage (2011) Energy Policy, 39, pp. 248-268; Yeh, S., Farell, A., Plevin, R., Sanstad, A., Weyant, J., Optimizing US mitigation strategies for the light-duty transportation sector: what we learn from a bottom-up model (2008) Environ. Sci. Technol., 42, pp. 8202-8210", "page" : "239-252", "publisher" : "Elsevier Ltd", "title" : "Biofuel futures in road transport - A modeling analysis for Sweden", "type" : "article-journal", "volume" : "32" }, "uris" : [ "http://www.mendeley.com/documents/?uuid=68fa8edf-c67b-4773-b528-93506623abac" ] } ], "mendeley" : { "formattedCitation" : "[40]", "plainTextFormattedCitation" : "[40]", "previouslyFormattedCitation" : "[40]" }, "properties" : { "noteIndex" : 0 }, "schema" : "https://github.com/citation-style-language/schema/raw/master/csl-citation.json" }</w:instrText>
      </w:r>
      <w:r w:rsidR="001400D1" w:rsidRPr="00A40839">
        <w:fldChar w:fldCharType="separate"/>
      </w:r>
      <w:r w:rsidR="00690663" w:rsidRPr="00690663">
        <w:rPr>
          <w:noProof/>
        </w:rPr>
        <w:t>[40]</w:t>
      </w:r>
      <w:r w:rsidR="001400D1" w:rsidRPr="00A40839">
        <w:fldChar w:fldCharType="end"/>
      </w:r>
      <w:r w:rsidR="001400D1" w:rsidRPr="00A40839">
        <w:t>,</w:t>
      </w:r>
      <w:r w:rsidR="00E74BF8" w:rsidRPr="00A40839">
        <w:t xml:space="preserve"> </w:t>
      </w:r>
      <w:proofErr w:type="spellStart"/>
      <w:r w:rsidR="009A331E" w:rsidRPr="00A40839">
        <w:t>Densing</w:t>
      </w:r>
      <w:proofErr w:type="spellEnd"/>
      <w:r w:rsidR="002E65D5" w:rsidRPr="00A40839">
        <w:t xml:space="preserve"> et al.</w:t>
      </w:r>
      <w:r w:rsidR="00D578CD" w:rsidRPr="00A40839">
        <w:t xml:space="preserve"> </w:t>
      </w:r>
      <w:r w:rsidR="001400D1" w:rsidRPr="00A40839">
        <w:fldChar w:fldCharType="begin" w:fldLock="1"/>
      </w:r>
      <w:r w:rsidR="00690663">
        <w:instrText>ADDIN CSL_CITATION { "citationItems" : [ { "id" : "ITEM-1", "itemData" : { "DOI" : "10.1016/j.energy.2012.09.011", "ISBN" : "0360-5442", "ISSN" : "03605442", "abstract" : "In the study, we analyse scenarios of car technology deployment and the global energy system using the Global Multi-regional MARKAL (GMM) cost optimisation model. We consider some of the conditions under which new drivetrain technologies, particularly battery electric vehicles (BEVs), may be more cost competitive under different hypothetical states of the world. We focus on the role of a potential niche market for cars with a limited travel range and how this may affect overall deployment of alternative drivetrain technologies and fuel choice. The results show that assuming a market of substantial size for such short-range cars leads to technologies such as BEVs being deployed more readily. In addition, we show the important role of other factors, such as stringent climate change policy and possible limitations to resource availability, in supporting alternative technologies. This analysis thus identifies potential technology targets for support by decision makers. \u00a9 2012 Elsevier Ltd.", "author" : [ { "dropping-particle" : "", "family" : "Densing", "given" : "Martin", "non-dropping-particle" : "", "parse-names" : false, "suffix" : "" }, { "dropping-particle" : "", "family" : "Turton", "given" : "Hal", "non-dropping-particle" : "", "parse-names" : false, "suffix" : "" }, { "dropping-particle" : "", "family" : "B\u00e4uml", "given" : "Georg", "non-dropping-particle" : "", "parse-names" : false, "suffix" : "" } ], "container-title" : "Energy", "id" : "ITEM-1", "issue" : "1", "issued" : { "date-parts" : [ [ "2012" ] ] }, "page" : "137-149", "title" : "Conditions for the successful deployment of electric vehicles - A global energy system perspective", "type" : "article-journal", "volume" : "47" }, "uris" : [ "http://www.mendeley.com/documents/?uuid=4909a3e9-76c1-45b6-8302-1a5359d7c5c1" ] } ], "mendeley" : { "formattedCitation" : "[41]", "plainTextFormattedCitation" : "[41]", "previouslyFormattedCitation" : "[41]" }, "properties" : { "noteIndex" : 0 }, "schema" : "https://github.com/citation-style-language/schema/raw/master/csl-citation.json" }</w:instrText>
      </w:r>
      <w:r w:rsidR="001400D1" w:rsidRPr="00A40839">
        <w:fldChar w:fldCharType="separate"/>
      </w:r>
      <w:r w:rsidR="00690663" w:rsidRPr="00690663">
        <w:rPr>
          <w:noProof/>
        </w:rPr>
        <w:t>[41]</w:t>
      </w:r>
      <w:r w:rsidR="001400D1" w:rsidRPr="00A40839">
        <w:fldChar w:fldCharType="end"/>
      </w:r>
      <w:r w:rsidR="009A331E" w:rsidRPr="00A40839">
        <w:t xml:space="preserve">, </w:t>
      </w:r>
      <w:proofErr w:type="spellStart"/>
      <w:r w:rsidR="009A331E" w:rsidRPr="00A40839">
        <w:t>Gritsevskyi</w:t>
      </w:r>
      <w:proofErr w:type="spellEnd"/>
      <w:r w:rsidR="001400D1" w:rsidRPr="00A40839">
        <w:t xml:space="preserve"> </w:t>
      </w:r>
      <w:r w:rsidR="002E65D5" w:rsidRPr="00A40839">
        <w:t xml:space="preserve">and </w:t>
      </w:r>
      <w:r w:rsidR="002E65D5" w:rsidRPr="00A40839">
        <w:rPr>
          <w:noProof/>
        </w:rPr>
        <w:t xml:space="preserve">Schrattenholzer </w:t>
      </w:r>
      <w:r w:rsidR="001400D1" w:rsidRPr="00A40839">
        <w:fldChar w:fldCharType="begin" w:fldLock="1"/>
      </w:r>
      <w:r w:rsidR="00690663">
        <w:instrText>ADDIN CSL_CITATION { "citationItems" : [ { "id" : "ITEM-1", "itemData" : { "DOI" : "10.1023/A:1021364008426", "ISBN" : "01650009 (ISSN)", "ISSN" : "01650009", "abstract" : "This paper presents an approach to estimating world-regional carbon mitigation cost functions for the years 2020, 2050, and 2100. The approach explicitly includes uncertainty surround- ing such carbon reduction costs. It is based on the analysis of global energy-economy-environment scenarios described for the 21st century.We use one baseline scenario and variants thereof to estimate cumulative costs of carbon mitigation as a function of cumulative carbon emission reductions. For our baseline for estimating carbon mitigation cost curves, we use the so-called IIASA F scenario. The F scenario is a high-growth, high-emissions scenario designed specifically to be used as a reference against which to evaluate alternatives. Carbon emissions and energy systems costs in the F scenario are then compared with (reduced) emissions and (higher) costs (including macroeconomic adjustment costs) of alternative scenarios taken from the IIASA scenario database. As a kind of sensitivity analysis of our approach, we also present the results of a scenario involving assumptions on particularly rapid technological progress.", "author" : [ { "dropping-particle" : "", "family" : "Gritsevskyi", "given" : "Andrii", "non-dropping-particle" : "", "parse-names" : false, "suffix" : "" }, { "dropping-particle" : "", "family" : "Schrattenholzer", "given" : "Leo", "non-dropping-particle" : "", "parse-names" : false, "suffix" : "" } ], "container-title" : "Climatic Change", "id" : "ITEM-1", "issue" : "1-2", "issued" : { "date-parts" : [ [ "2003" ] ] }, "language" : "English", "note" : "Cited By :14\nExport Date: 7 June 2016\nCODEN: CLCHD\nCorrespondence Address: Gritsevskyi, A.; Intl. Inst. for Appl. Syst. Analysis, A-2361 Laxenburg, Austria; email: leo@iiasa.ac.at\nReferences: Alcamo, J., Shaw, R., Hordijk, L., (1990) The RAINS Model of Acidification: Science and Strategies in Europe, , Kluwer Academic Publishers, Dordrecht, The Netherlands; Amann, M., Cofala, J., Hordijk, L., Integrated assessment (1995) RAINS ASIA: An Assessment Model for Air Pollution in Asia, , Chapter 2 of the Report on the World Bank Sponsored Project 'Acid Rain and Emission Reductions in Asia,' International Institute for Applied Systems Analysis, Laxenburg, Austria; Capros, P., 'Energy technology dynamics and advanced energy system modelling' report of the TEEM project (TEEM: A programme partially funded by the European Commission, Directorate General Research) (2000) International Journal of Global Energy Issues, 14 (1-4); Fischer, G., Frohberg, K., Parry, M.L., Rosenzweig, C., Impacts of potential climate change on global and regional food production and vulnerability (1996) Climate Change and World Food Security, , Downing, E. T. (ed.), Springer-Verlag, Berlin, Germany; Gritsevskyi, A., (1996) The Scenario Generator, , Internal Documentation, unpublished; Gritsevskyi, A., Nakicenovic, N., Modeling uncertainty of induced technological change (2000) Energy Policy, 28, pp. 907-921; Hourcade, J.-C., Shukla, P., Global, regional, and national costs and ancillary benefits of mitigation (2001) Climate Change 2001: Mitigation, pp. 499-559. , IPCC (Intergovernmental Panel on Climate Change), Cambridge University Press, Cambridge, U.K; (1996) Climate Change 1995: Economic and Social Dimensions of Climate Change, , Bruce, J. P., Lee, H., and Haites, E. F. (eds.), Contribution of Working Group III to the Second Assessment Report of the Intergovernmental Panel on Climate Change, Cambridge University Press, Cambridge, U.K; (2000) Special Report on Emissions Scenarios, , Cambridge University Press, Cambridge, U.K; Lutz, W., Sanderson, W., Scherbov, S., Goujon, A., World population scenarios for the 21st century (1996) The Future Population of the World, , Lutz, W. (ed.), IIASA and Earthscan, Laxenburg, Austria and London, U.K; Manne, A.S., Richels, R., (1992) Buying Greenhouse Insurance: The Economic Costs of CO2 Emission Limits, , MIT Press, Cambridge, MA; McDonald, A., Combating acid deposition and climate change: Priorities for Asia (1999) Environment, 41 (3), pp. 4-11; Messner, S., Schrattenholzer, L., MESSAGE-MACRO: Linking an energy supply model with a macroeconomic module and solving it iteratively (2000) Energy - The International Journal, 25, pp. 267-282; Messner, S., Strubegger, M., (1995) User's Guide for MESSAGE III, , WP-95-69, International Institute for Applied Systems Analysis, Laxenburg, Austria; Nakicenovic, N., Amann, M., Fischer, G., (1998) Global Energy Supply and Demand Scenario Set, , Internal Report, International Institute for Applied Systems Analysis, Laxenburg, Austria; Nakicenovic, N., Gr\u00fcbler, A., McDonald, A., (1998) Global Energy Perspectives, , Cambridge University Press, Cambridge, U.K; Nordhaus, W.D., The cost of slowing climate change: A survey (1991) The Energy Journal, 12 (1), pp. 37-65; Papathanasiou, D., Anderson, D., Uncertainties in responding to climate change: On the economic value of technology policies for reducing costs and creating options (2001) The Energy Journal, 22 (3), pp. 79-114; Strubegger, M., McDonald, A., Gritsevskyi, A., Schrattenholzer, L., (1999) CO2DB Manual, Version 2.0, , CO2DB CD-ROM, International Institute for Applied Systems Analysis, Laxenburg, Austria; Toth, F.L., Mwandosya, M., Decision-making frameworks (2001) Climate Change 2001: Mitigation, pp. 601-688. , IPCC (Intergovernmental Panel on Climate Change), Cambridge University Press, Cambridge, U.K; Weyant, J., Costs of reducing global carbon emissions (1993) Journal of Economic Perspectives, 7 (4), pp. 27-46; Weyant, J., Results from EMF-14 integrated assessment model comparison (1996) 1996 Meeting of the International Energy Workshop (IEW) and Energy Modeling Forum (EMF); Wigley, T.M.L., Salmon, M., Raper, S.C.B., (1994) Model for the Assessment of Greenhouse-Gas Induced Climate Change, , Climate Research Unit, University of East Anglia, Norwich, U.K", "page" : "167-184", "title" : "Costs of reducing carbon emissions: An integrated modeling framework approach", "type" : "article-journal", "volume" : "56" }, "uris" : [ "http://www.mendeley.com/documents/?uuid=97132445-516c-4ded-b2c8-059c03c3c9c7" ] } ], "mendeley" : { "formattedCitation" : "[42]", "plainTextFormattedCitation" : "[42]", "previouslyFormattedCitation" : "[42]" }, "properties" : { "noteIndex" : 0 }, "schema" : "https://github.com/citation-style-language/schema/raw/master/csl-citation.json" }</w:instrText>
      </w:r>
      <w:r w:rsidR="001400D1" w:rsidRPr="00A40839">
        <w:fldChar w:fldCharType="separate"/>
      </w:r>
      <w:r w:rsidR="00690663" w:rsidRPr="00690663">
        <w:rPr>
          <w:noProof/>
        </w:rPr>
        <w:t>[42]</w:t>
      </w:r>
      <w:r w:rsidR="001400D1" w:rsidRPr="00A40839">
        <w:fldChar w:fldCharType="end"/>
      </w:r>
      <w:r w:rsidR="001400D1" w:rsidRPr="00A40839">
        <w:t>,</w:t>
      </w:r>
      <w:r w:rsidR="002E65D5" w:rsidRPr="00A40839">
        <w:t xml:space="preserve"> </w:t>
      </w:r>
      <w:r w:rsidR="001400D1" w:rsidRPr="00A40839">
        <w:t>and</w:t>
      </w:r>
      <w:r w:rsidR="009A331E" w:rsidRPr="00A40839">
        <w:t xml:space="preserve"> Fortes</w:t>
      </w:r>
      <w:r w:rsidR="002E65D5" w:rsidRPr="00A40839">
        <w:t xml:space="preserve"> et al.</w:t>
      </w:r>
      <w:r w:rsidR="00D578CD" w:rsidRPr="00A40839">
        <w:t xml:space="preserve"> </w:t>
      </w:r>
      <w:r w:rsidR="00591C5C" w:rsidRPr="00A40839">
        <w:fldChar w:fldCharType="begin" w:fldLock="1"/>
      </w:r>
      <w:r w:rsidR="00690663">
        <w:instrText>ADDIN CSL_CITATION { "citationItems" : [ { "id" : "ITEM-1", "itemData" : { "DOI" : "10.1016/j.energy.2014.06.075", "ISBN" : "0360-5442", "ISSN" : "03605442", "abstract" : "CGE (computable general equilibrium) and bottom-up models each have unique strengths and weakness in evaluating energy and climate policies. This paper describes the development of an integrated technological, economic modeling platform (HYBTEP), built through the soft-link between the bottom-up TIMES (The Integrated MARKAL-EFOM system) and the CGE GEM-E3 models. HYBTEP combines cost minimizing energy technology choices with macroeconomic responses, which is essential for energy-climate policy assessment. HYBTEP advances on other hybrid tools by assuming 'full-form' models, integrating detailed and extensive technology data with disaggregated economic structure, and 'full-link', i.e., covering all economic sectors. Using Portugal as a case study, we examine three scenarios: (i) the current energy-climate policy, (ii) a CO2 tax, and (iii) renewable energy subsidy, with the objective of assessing the advantages of HYBTEP vis-??-vis bottom-up approach. Results show that the economic framework in HYBTEP partially offsets the increase or decrease in energy costs from the policy scenarios, while TIMES is very sensitive to energy services-price elasticities, setting a wide range of results. HYBTEP allows the computation of the economic impacts of policies in a technological detailed environment. The hybrid platform increases transparency of policy analysis by making explicit the mechanisms through which energy demand evolves, resulting in high confidence for decision-making. ?? 2014 Elsevier Ltd.", "author" : [ { "dropping-particle" : "", "family" : "Fortes", "given" : "Patr\u00edcia", "non-dropping-particle" : "", "parse-names" : false, "suffix" : "" }, { "dropping-particle" : "", "family" : "Pereira", "given" : "Rui", "non-dropping-particle" : "", "parse-names" : false, "suffix" : "" }, { "dropping-particle" : "", "family" : "Pereira", "given" : "Alfredo", "non-dropping-particle" : "", "parse-names" : false, "suffix" : "" }, { "dropping-particle" : "", "family" : "Seixas", "given" : "J\u00falia", "non-dropping-particle" : "", "parse-names" : false, "suffix" : "" } ], "container-title" : "Energy", "id" : "ITEM-1", "issued" : { "date-parts" : [ [ "2014" ] ] }, "language" : "English", "note" : "Cited By :6\nExport Date: 7 June 2016\nCODEN: ENEYD\nCorrespondence Address: Fortes, P.; CENSE, Departamento de Ci\u00eancias e Engenharia do Ambiente, Faculdade de Ci\u00eancias e Tecnologia, Universidade Nova de Lisboa, Lisbon, Portugal; email: p.fs@fct.unl.pt\nReferences: B\u00f6hringer, C., Rutherford, T.F., Combining bottom-up and top-down (2008) Energy Econ, 30, pp. 574-596; (2001) Climate change 2001: mitigation. Contribution of working group III to the third assessment of the Intergovernmental Panel on Climate Change, 3. , Cambridge University Press; Bataille, C., Jaccard, M., Nyboer, J., Rivers, N., Towards general equilibrium in a technology-rich model with empirically estimated behavioral parameters (2006) Energy J, 27, pp. 93-112; Bataille, C.G.F., Columbia, B., (2005) Design and application of a energy-economy policy model with micro and macro economic dynamics, , Simon Fraser University, Vancouver; Labriet, M., Kanudia, A., Loulou, R., Climate mitigation under an uncertain technology future: a TIAM-world analysis (2012) Energy Econ, 34, pp. S366-S377; Duerinck, J., Van Regemorter, D., Residential energy demand elasticities: what lessons can be learned from bottom-up and top-down (2011) International Energy Workshop, pp. 1-19; Hourcade, J., Jaccard, M., Bataille, C., Ghersi, F., Hybrid modeling: new answers to old challenges (2006) Energy J, 2, pp. 1-12; Grubb, M., Kohler, J., Anderson, D., Induced technical change in energy and environmental modeling: analytic approaches and policy implications (2002) Annu Rev Energy Environ, 27, pp. 271-308; B\u00f6hringer, C., Rutherford, T.F., Integrated assessment of energy policies: decomposing top-down and bottom-up (2009) J Econ Dyn Control, 33, pp. 1648-1661; Hoffman, K.C., Jorgenson, D., Economic and technological models for evaluation of energy policy (1976) Bell J Econ, 8, pp. 444-466; Labriet, M., Drouet, L., Vielle, M., Haurie, A., Kanudia, A., Loulou, R., (2010) Coupled bottom-up and top-down modelling to investigate cooperative climate policies, pp. 1-17. , Les Cahiers du GERAD, Montreal; Martinsen, T., Introducing technology learning for energy technologies in a national CGE model through soft links to global and national energy models (2011) Energy Policy, 39, pp. 3327-3336; Sch\u00e4fer, A., Jacoby, H.D., Technology detail in a multisector CGE model: transport under climate policy (2005) Energy Econ, 27, pp. 1-24; Drouet, L., Haurie, A., Labriet, M., Thalmann, P., Vielle, M., Viguier, L., A coupled bottom-up/top-down model for GHG abatement scenarios in the Swiss housing sector (2005) Energy and environment, pp. 27-61. , Springer, Montreal, R. Loulu, J.-P. Waaub, G. Zaccour (Eds.); Manne, A., Wene, C.-O., (1992) MARKAL-MACRO: a linked model for energy-economy analysis, , Bookhaven national Laboratory, New York; Manne, A., Mendelsohn, R., Richels, R., MERGE: a model for evaluating regional and global effects of (1995) Energy Policy, 23, pp. 17-34; Messner, S., Schrattenholzer, L., MESSAGE-MACRO: linking an energy supply model with a macroeconomic module and solving it iteratively (2000) Energy, 25, pp. 267-282; Bosetti, V., Carraro, C., Galeotti, M., Massetti, E., Tavoni, M., A world induced technical change hybrid model (2006) Energy J, pp. 13-38; Strachan, N., Kannan, R., Hybrid modelling of long-term carbon reduction scenarios for the UK (2008) Energy Econ, 30, pp. 2947-2963; Bohringer, C., The synthesis of bottom-up and top-down in energy policy modeling (1998) Energy Econ, 20, pp. 233-248; Frei, C.W., Haldi, P.-A., Sarlos, G., Dynamic formulation of a top-down and bottom-up merging energy policy model (2003) Energy Policy, 31, pp. 1017-1031; Sue Wing, I., The synthesis of bottom-up and top-down approaches to climate policy modeling: electric power technology detail in a social accounting framework (2008) Energy Econ, 30, pp. 547-573; Proen\u00e7a, S., St Aubyn, M., Hybrid modeling to support energy-climate policy: effects of feed-in tariffs to promote renewable energy in Portugal (2013) Energy Econ, 38, pp. 176-185; Tuladhar, S.D., Yuan, M., Bernstein, P., Montgomery, W.D., Smith, A., A top-down bottom-up modeling approach to climate change policy analysis (2009) Energy Econ, 31, pp. S223-S234; Lanz, B., Rausch, S., General equilibrium, electricity generation technologies and the cost of carbon abatement: a structural sensitivity analysis (2011) Energy Econ, 33, pp. 1035-1047; (2013) DGEG Portugal energy indicators, , General Directorate for Energy and Geology, Lisbon; (2011) OECD Environmental performance Reviews: Portugal 2011, , OECD, Organisation for Economic Co-Operation and Development; (2014) Sixth national communication to the United Nations framework convention on climate change: third national communication in the context of the Kyoto protocol, Portuguese, , APA, Portuguese Environment Agency, Amadora; Loulou, R., Remme, U., Kanudia, A., Lehtila, A., Goldstein, G., Documentation for the TIMES model part I to III (2005), ParisCapros, P., (2010) GEM-E3: model manual, , E3M-Lab, Athens; (2013) National accounts (Series 1995-2011), , INE, National Institute of Statistics, Lisbon; (2011) The European system of accounts (ESA95): supply use and input-output tables, , Eurostat, European Commission, Luxembourg; (2007) National energy balance (2005), , DGEG, General Directorate for Energy and Geology, Lisbon; (2013) Portuguese national inventory report on greenhouse gases, , APA, Portuguese Environment Agency, Amadora; (2012) Energy technology perspectives 2012: pathways to a clean energy system, , IEA, International Energy Agency, Paris; (2011) End-use prices: energy prices in national currency per unit, , IEA, International Energy Agency, Paris; Sim\u00f5es, S., Cleto, J., Fortes, P., Seixas, J., Huppes, G., Cost of energy and environmental policy in Portuguese CO2 abatement-scenario analysis to 2020 (2008) Energy Policy, 36, pp. 3598-3611; Turton, H., ECLIPSE: an integrated energy-economy model for climate policy and scenario analysis (2008) Energy, 33, pp. 1754-1769; (2014) Energy statistics, , Eurostat, European Commission, Luxembourg; Alvarenga, A., Carvalho, P., Lobo, A., Rogado, C., Azevedo, F., Guerra, M.D., Long-term future of the portuguese economy: a scenario building process (2011)(2012) The 2012 ageing report: economic and budgetary projections for the 27 EU member states (2010-2060), European economy 2|2012, , EC, European Commission, Brussels; (2011) Energy roadmap 2050, , EC, Communication from the Commission to the European Parliament, the Council, the European Economic and Social Committee and the Committee of the Regions, European Commission, [COM(2011) 885 final]; (2013), pp. 2022-2091. , RCM 20/2013. Resolu\u00e7\u00e3o do Conselho de Ministros no. 20/2013 [Resolution of Council of Ministers 20/2013](2011) A roadmap for moving to a competitive low carbon economy in 2050, , EC, Communication from the Commission to the European Parliament, the Council, the European Economic and Social Committee and the Committee of the Regions, European Commission, [COM(2011) 112 final]; Fortes, P., Sim\u00f5es, S., Seixas, J., Van Regemorter, D., Ferreira, F., Top-down and bottom-up modelling to support low-carbon scenarios: climate policy implications (2013) Clim Policy, 13, pp. 285-304; Chen, W., Wu, Z., He, J., Gao, P., Xu, S., Carbon emission control strategies for China: a comparative study with partial and general equilibrium versions of the China MARKAL model (2007) Energy, 32, pp. 59-72", "page" : "716-730", "publisher" : "Elsevier Ltd", "title" : "Integrated technological-economic modeling platform for energy and climate policy analysis", "type" : "article-journal", "volume" : "73" }, "uris" : [ "http://www.mendeley.com/documents/?uuid=1f45f82a-1845-4442-af7d-90ee9f435427" ] } ], "mendeley" : { "formattedCitation" : "[43]", "plainTextFormattedCitation" : "[43]", "previouslyFormattedCitation" : "[43]" }, "properties" : { "noteIndex" : 0 }, "schema" : "https://github.com/citation-style-language/schema/raw/master/csl-citation.json" }</w:instrText>
      </w:r>
      <w:r w:rsidR="00591C5C" w:rsidRPr="00A40839">
        <w:fldChar w:fldCharType="separate"/>
      </w:r>
      <w:r w:rsidR="00690663" w:rsidRPr="00690663">
        <w:rPr>
          <w:noProof/>
        </w:rPr>
        <w:t>[43]</w:t>
      </w:r>
      <w:r w:rsidR="00591C5C" w:rsidRPr="00A40839">
        <w:fldChar w:fldCharType="end"/>
      </w:r>
      <w:r w:rsidR="009A331E" w:rsidRPr="00A40839">
        <w:t xml:space="preserve"> </w:t>
      </w:r>
      <w:r w:rsidR="00D578CD" w:rsidRPr="00A40839">
        <w:t>constructed</w:t>
      </w:r>
      <w:r w:rsidR="008B15E1" w:rsidRPr="00A40839">
        <w:t xml:space="preserve"> </w:t>
      </w:r>
      <w:r w:rsidR="00D578CD" w:rsidRPr="00A40839">
        <w:t xml:space="preserve">alternative scenarios </w:t>
      </w:r>
      <w:r w:rsidR="0033583C" w:rsidRPr="00A40839">
        <w:t>b</w:t>
      </w:r>
      <w:r w:rsidR="009E06B8" w:rsidRPr="00A40839">
        <w:t>y varying assumptions in d</w:t>
      </w:r>
      <w:r w:rsidR="00FE7829" w:rsidRPr="00A40839">
        <w:t>ifferent</w:t>
      </w:r>
      <w:r w:rsidR="009E06B8" w:rsidRPr="00A40839">
        <w:t xml:space="preserve"> aspects of the model</w:t>
      </w:r>
      <w:r w:rsidR="00D578CD" w:rsidRPr="00A40839">
        <w:t xml:space="preserve">. </w:t>
      </w:r>
      <w:r w:rsidR="00502AD2" w:rsidRPr="00A40839">
        <w:t xml:space="preserve">The alternative scenarios are sometimes accompanied with </w:t>
      </w:r>
      <w:r w:rsidR="005A0E82" w:rsidRPr="00A40839">
        <w:t>sensitivity analysis in a “one-factor-at-a-time” (OAT) fashion</w:t>
      </w:r>
      <w:r w:rsidR="001833F4" w:rsidRPr="00A40839">
        <w:t>, where certain parameters are varied a few times</w:t>
      </w:r>
      <w:r w:rsidR="005A0E82" w:rsidRPr="00A40839">
        <w:t xml:space="preserve"> while the other assumptions </w:t>
      </w:r>
      <w:r w:rsidR="001833F4" w:rsidRPr="00A40839">
        <w:t xml:space="preserve">are held </w:t>
      </w:r>
      <w:r w:rsidR="005A0E82" w:rsidRPr="00A40839">
        <w:t xml:space="preserve">constant. </w:t>
      </w:r>
      <w:r w:rsidR="00EE6A1B" w:rsidRPr="00A40839">
        <w:t xml:space="preserve">For example, sensitivity scenarios </w:t>
      </w:r>
      <w:r w:rsidR="00194B72" w:rsidRPr="00A40839">
        <w:t xml:space="preserve">across a range of studies </w:t>
      </w:r>
      <w:r w:rsidR="00AF68D9" w:rsidRPr="00A40839">
        <w:t xml:space="preserve">are </w:t>
      </w:r>
      <w:r w:rsidR="00EE6A1B" w:rsidRPr="00A40839">
        <w:t xml:space="preserve">carried out </w:t>
      </w:r>
      <w:r w:rsidR="005A0E82" w:rsidRPr="00A40839">
        <w:t>by varying</w:t>
      </w:r>
      <w:r w:rsidR="00EE6A1B" w:rsidRPr="00A40839">
        <w:t xml:space="preserve"> EV battery costs </w:t>
      </w:r>
      <w:r w:rsidR="00591C5C" w:rsidRPr="00A40839">
        <w:fldChar w:fldCharType="begin" w:fldLock="1"/>
      </w:r>
      <w:r w:rsidR="00690663">
        <w:instrText>ADDIN CSL_CITATION { "citationItems" : [ { "id" : "ITEM-1", "itemData" : { "DOI" : "10.1016/j.enpol.2013.07.023", "ISBN" : "03014215 (ISSN)", "ISSN" : "03014215", "abstract" : "We use a newly developed bottom-up model of the entire Canadian energy system (TIMES-Canada) to assess potentials for electrification of the road transport sector. A special emphasis has been put on the modelling of the Canadian road transport, by considering a variety of vehicles for passenger and freight transportation. Besides a business-as-usual (baseline) scenario, we have analysed an energy policy scenario imposing targets for electric vehicle penetration and a climate policy scenario imposing targets for greenhouse gas emission reduction. Our analysis shows on the one hand that electric vehicles penetrate notably the passenger vehicle market after 2040 in the baseline scenario and after 2030 in the energy policy scenario (following the assumed penetration targets). On the other hand, the assumed climate policy forces a stronger penetration of electric vehicles for passenger transportation, with a progressive phasing out of internal combustion engine vehicles, whereas the latter vehicles remain dominant for freight transportation but with a shift away of fossil fuels and in favour of biofuels. A sensitivity analysis on the (assumed) evolution of electric vehicles over time confirms these general trends. ?? 2013 Elsevier Ltd.", "author" : [ { "dropping-particle" : "", "family" : "Bahn", "given" : "Olivier", "non-dropping-particle" : "", "parse-names" : false, "suffix" : "" }, { "dropping-particle" : "", "family" : "Marcy", "given" : "Mathilde", "non-dropping-particle" : "", "parse-names" : false, "suffix" : "" }, { "dropping-particle" : "", "family" : "Vaillancourt", "given" : "Kathleen", "non-dropping-particle" : "", "parse-names" : false, "suffix" : "" }, { "dropping-particle" : "", "family" : "Waaub", "given" : "Jean Philippe", "non-dropping-particle" : "", "parse-names" : false, "suffix" : "" } ], "container-title" : "Energy Policy", "id" : "ITEM-1", "issued" : { "date-parts" : [ [ "2013" ] ] }, "language" : "English", "note" : "From Duplicate 1 (Electrification of the Canadian road transportation sector: A 2050 outlook with TIMES-Canada - Bahn, O; Marcy, M; Vaillancourt, K; Waaub, J P)\n\nCited By :7\nExport Date: 7 June 2016\nCODEN: ENPYA\nCorrespondence Address: Bahn, O.; GERAD and Department of Management Sciences, HEC Montr\u00e9al, Montreal, QC, H3T 2A7, Canada; email: olivier.bahn@hec.ca\nFunding Details: NSERC, Natural Sciences and Engineering Research Council of Canada\nReferences: Battelle Energy Alliance (2008), http://www.avt.inl.gov/pdf/phev/phevInfrastructureReport08.pdf, Plug-in hybrid electric vehicle charging infrastructure review. Available on line at: (accessed on June 27, 2011)Berger, C., Dubois, R., Haurie, A., Lessard, E., Loulou, R., Waaub, J.-P., Canadian MARKAL: an advanced linear programming system for energy and environmental modelling (1992) INFOR, 30, pp. 222-239; Brand, C., Tran, M., Anable, J., The UK transport carbon model: an integrated life cycle approach to explore low carbon futures (2012) Energy Policy, 41, pp. 107-124; Contreras, A., Guervos, E., Posso, F., Market penetration analysis of the use of hydrogen in the road transport sector of the Madrid region, using MARKAL (2009) International Journal of Hydrogen Energy, 34, pp. 13-20; Dinger, A., Martin, R., Mosquet, X., Rabl, M., Rizoulis, D., Russo, M., Sticher, G., (2010) Batteries for Electric Cars: Challenges, Opportunities, and the Outlook to 2020. Report, The Boston Consulting Group.; Endo, E., Market penetration analysis of fuel cell vehicles in Japan by using the energy system model MARKAL (2007) International Journal of Hydrogen Energy, 32, pp. 1347-1354; (2011) Environment Canada, , http://www.ec.gc.ca/Publications/E197D5E7-1AE3-4A06-B4FC-CB74EAAAA60F/CanadasEmissionsTrends.pdf, Canada's emissions trends. Available on line at: (accessed on December 5, 2011); EPRI (July 2007). Environmental Assessment of Plug-In Hybrid Electric Vehicles, Volume 1: Nationwide Greenhouse Gas Emissions. Electric Power Research Institute Report N. 1015325(2011), http://www.bchydro.com/etc/medialib/internet/documents/environment/EVcharging_infrastructure_guidelines09.Par.0001.File.EV%20Charging%20Infrastructure%20Guidelines-BC-Aug09.pdf, ETEC (July 2009). Electric vehicle charging infrastructure deployment guidelines: British Columbia. Electric Transportation Engineering Corporation. Available on line at: (accessed on June 27Fishbone, L.G., Abilock, H., MARKAL, a linear-programming model for energy systems analysis: technical description of the BNL version (1981) Energy Research, 5, pp. 353-375; Girod, B., Van Vuuren, D.P., Deetman, S., Global travel within the 2\u00b0C climate target (2012) Energy Policy, 45, pp. 152-166; Government of Canada, Regulations amending the renewable fuels regulations (2011) Canada Gazette, 145 (9), p. 26. , (February); Hensley, R., Newman, J., Rogers, M., (2012), https://www.mckinseyquarterly.com/Battery_technology_charges_ahead_2997, (July 2012). Battery technology charges ahead, McKinsey Quarterly, available on line for members at: (accessed on August 22IEA (2010), http://dx.doi.org/10.1787/data-00430-en, &amp;quot;CO2 emissions by product and flow&amp;quot;. IEA CO2 emissions from fuel combustion statistics (database). International Energy AgencyIEA (2010) World Energy Outlook 2010, p. 736. , International Energy Agency. OECD Publishing; IEA (2012), http://dx.doi.org/10.1787/data-00512-en, World energy balances. International Energy Agency. IEA World Energy Statistics and Balances (database)Kantor, I., Fowler, M.W., Hajimiragha, A., Elkamel, A., Air quality and environmental impacts of alternative vehicle technologies in Ontario, Canada (2010) International Journal of Hydrogen Energy, 35, pp. 5145-5153; Kanudia, A., Loulou, R., Advanced bottom-up modelling for national and regional energy planning in response to climate change (1999) International Journal of Environment and Pollution, 12, pp. 191-216; Kyle, P., Kim, S.H., Long-term implications of alternative light-duty vehicle technologies for global greenhouse gas emissions and primary energy demands (2011) Energy Policy, 39, pp. 3012-3024; Lache, R., Nolan, P., Galves, D., Toulemonde, G., Gehrke, J., Sanger, K., (2008) Electric Cars: Plugged In-Batteries Must Be Included, , Global Autos Research Team, Deutsche Bank; Loulou, R., Kanudia, A., Lavigne, D., GHG abatement in central Canada with inter-provincial cooperation (1996) Energy Studies Review, 8, pp. 120-129; Loulou, R., Remme, U., Kanudia, A., Lehtila, A., Goldstein, G., (2005), http://www.iea-etsap.org/web/Documentation.asp, Documentation for the TIMES Model, Energy Technology Systems Analysis Program. Available on line at: (accessed on January 23, 2012)Loulou, R., Labriet, M., ETSAP-TIAM: the TIMES integrated assessment model. Part I: Model structure (2008) Computational Management Science, 5, pp. 7-40; Loulou, R., ETSAP-TIAM: the TIMES integrated assessment model. Part II: Mathematical formulation (2008) Computational Management Science, 5, pp. 41-66; Loulou, R., Labriet, M., Kanudia, A., Deterministic and stochastic analysis of alternative climate targets under differentiated cooperation regimes (2009) Energy Economics, 31 (SUPPL. 2), pp. S131-S143; McCarthy, R., Yang, C., Determining marginal electricity for near-term plug-in and fuel cell vehicle demands in California: impacts on vehicle greenhouse gas emissions (2010) Journal of Power Sources, 195, pp. 2099-2109; McCollum, D., Yang, C., Yeh, S., Ogden, J., Deep greenhouse gas reduction scenarios for California-strategic implications from the CA-Times energy-economic systems model (2012) Energy Strategy Reviews, 1, pp. 19-32; NEB (2009), p. 52. , 2009 Reference Case Scenario: Canadian Energy Demand and Supply to 2020. National Energy BoardOEE (2007), http://www.oee.nrcan.gc.ca/corporate/statistics/neud/dpa/comprehensive_tables/index.cfm?attr=0, Comprehensive energy use database. Available on line at: (accessed on January 24, 2012)PikeResearch (2009), http://www.pikeresearch.com/research/electric-vehicles-10-predictions-for-2010, Research brief: electric vehicles: 10 predictions for 2010. Available on line at: (accessed on June 27, 2011)Rosenberg, E., Fidje, A., Espegren, K.A., Stiller, C., Svensson, A.M., M\u00f8ller-Holst, S., Market penetration analysis of hydrogen vehicles in Norwegian passenger transport towards 2050 (2010) International Journal of Hydrogen Energy, 35, pp. 7267-7279; Sch\u00e4fer, A., Jacoby, H.D., Vehicle technology under CO2 constraint: a general equilibrium analysis (2006) Energy Policy, 34, pp. 975-985; Statistics Canada (2007), Report on energy supply-demand in Canada. Catalogue N. 57-003-XIESteenhof, P.A., McInnis, B.C., A comparison of alternative technologies to de-carbonize Canada's passenger transportation sector (2008) Technological Forecasting &amp;amp; Social Change, 75, pp. 1260-1278; Thomas, C.E.S., Transportation options in a carbon-constrained world: hybrids, plug-in hybrids, biofuels, fuel cell electric vehicles, and battery electric vehicles (2009) International Journal of Hydrogen Energy, 34, pp. 9279-9296; United Nations (2009), http://www.unfccc.int/meetings/copenhagen_dec_2009/items/5264.php, Copenhagen Accord to the UNFCCC, Appendix I-quantified economy-wide emissions targets for 2020. Available on line at: (accessed on January 23, 2012)USDOE (2010), http://www.whitehouse.gov/files/documents/Battery-and-Electric-Vehicle-Report-FINAL.pdf, The recovery act: transforming America's transportation sector-batteries and electric vehicles. US Department of Energy. Available on line at: (accessed on June 27, 2011)Vaillancourt, K., Alcocer, Y., Bahn, O., Fertel, C., Frenette, E., Garbouj, H., Kanudia, A., Waaub, J.-P., (2012), p. 275. , NSERC Strategic Project 'Greenhouse Gas Control in Canada: Technological Assessment and Policy Analysis'-The Reference Energy System (RES) of TIMES-Canada. GERAD Technical Report (Preliminary version)Van der Voort, E., The EFOM-12C energy supply model within the EC modelling system (1982) OMEGA, International Journal of Management Science, 10, pp. 507-523; Wise, M., Kyle, G.P., Dooley, J.J., Kim, S.H., The impact of electric passenger transport technology under an economy-wide climate policy in the United-States: carbon dioxide emissions, coal use, and carbon dioxide capture and storage (2010) International Journal of Greenhouse Gas Control, 4, pp. 301-308; Yeh, S., Farrell, A., Plevin, R., Sanstad, A., Weyant, J., Optimizing U.S. mitigation strategies for the light-duty transportation sector: what we learn from a bottom-up model (2008) Environmental Science &amp;amp; Technology, 42, pp. 8202-8210", "page" : "593-606", "title" : "Electrification of the Canadian road transportation sector: A 2050 outlook with TIMES-Canada", "type" : "article-journal", "volume" : "62" }, "uris" : [ "http://www.mendeley.com/documents/?uuid=c6e81691-5b7a-4eb2-90e7-dbd8c182d1b8" ] } ], "mendeley" : { "formattedCitation" : "[44]", "plainTextFormattedCitation" : "[44]", "previouslyFormattedCitation" : "[44]" }, "properties" : { "noteIndex" : 0 }, "schema" : "https://github.com/citation-style-language/schema/raw/master/csl-citation.json" }</w:instrText>
      </w:r>
      <w:r w:rsidR="00591C5C" w:rsidRPr="00A40839">
        <w:fldChar w:fldCharType="separate"/>
      </w:r>
      <w:r w:rsidR="00690663" w:rsidRPr="00690663">
        <w:rPr>
          <w:noProof/>
        </w:rPr>
        <w:t>[44]</w:t>
      </w:r>
      <w:r w:rsidR="00591C5C" w:rsidRPr="00A40839">
        <w:fldChar w:fldCharType="end"/>
      </w:r>
      <w:r w:rsidR="00EE6A1B" w:rsidRPr="00A40839">
        <w:t xml:space="preserve">, emission constraints </w:t>
      </w:r>
      <w:r w:rsidR="00591C5C" w:rsidRPr="00A40839">
        <w:fldChar w:fldCharType="begin" w:fldLock="1"/>
      </w:r>
      <w:r w:rsidR="00690663">
        <w:instrText>ADDIN CSL_CITATION { "citationItems" : [ { "id" : "ITEM-1", "itemData" : { "DOI" : "10.1016/j.esr.2014.07.003", "ISBN" : "2211-467X", "ISSN" : "2211467X", "abstract" : "The U.S. electric sector's reliance on water makes it vulnerable to climate variability and change. Here we investigate whether carbon mitigation policies would improve or exacerbate electric sector water reliance. We use EPAUS9r MARKAL to model changes in U.S. electric sector water withdrawal and consumption through 2055 resulting from energy system-wide CO2 emissions reduction targets of 10%, 25%, and 50%, as well as nine sensitivity analysis scenarios. CO2 reduction strategies accelerate the deployment of more water-efficient thermoelectric generation technologies and increase the use of renewables, nuclear, and carbon capture. The 50% CO2 reduction scenario also prompts electrification in end-use demand sectors, most notably transportation, increasing electricity demand 36% by 2055. In aggregate, CO2 reduction strategies decrease national electric sector water withdrawal in all scenarios (-31% to-46% by 2055), but have a varied impact on water consumption (-4% to+42% by 2055). These changes in electricity generation technology and the resulting change in water use would likely reduce electric sector vulnerability to droughts and heat waves. ?? 2014 Elsevier Ltd.", "author" : [ { "dropping-particle" : "", "family" : "Cameron", "given" : "Colin", "non-dropping-particle" : "", "parse-names" : false, "suffix" : "" }, { "dropping-particle" : "", "family" : "Yelverton", "given" : "William", "non-dropping-particle" : "", "parse-names" : false, "suffix" : "" }, { "dropping-particle" : "", "family" : "Dodder", "given" : "Rebecca", "non-dropping-particle" : "", "parse-names" : false, "suffix" : "" }, { "dropping-particle" : "", "family" : "West", "given" : "J. Jason", "non-dropping-particle" : "", "parse-names" : false, "suffix" : "" } ], "container-title" : "Energy Strategy Reviews", "id" : "ITEM-1", "issued" : { "date-parts" : [ [ "2014" ] ] }, "page" : "16-27", "title" : "Strategic responses to CO2 emission reduction targets drive shift in U.S. electric sector water use", "type" : "article-journal", "volume" : "4" }, "uris" : [ "http://www.mendeley.com/documents/?uuid=fe3ae451-1cbf-43e9-9868-9829f05e0f45" ] } ], "mendeley" : { "formattedCitation" : "[45]", "plainTextFormattedCitation" : "[45]", "previouslyFormattedCitation" : "[45]" }, "properties" : { "noteIndex" : 0 }, "schema" : "https://github.com/citation-style-language/schema/raw/master/csl-citation.json" }</w:instrText>
      </w:r>
      <w:r w:rsidR="00591C5C" w:rsidRPr="00A40839">
        <w:fldChar w:fldCharType="separate"/>
      </w:r>
      <w:r w:rsidR="00690663" w:rsidRPr="00690663">
        <w:rPr>
          <w:noProof/>
        </w:rPr>
        <w:t>[45]</w:t>
      </w:r>
      <w:r w:rsidR="00591C5C" w:rsidRPr="00A40839">
        <w:fldChar w:fldCharType="end"/>
      </w:r>
      <w:r w:rsidR="00591C5C" w:rsidRPr="00A40839">
        <w:fldChar w:fldCharType="begin" w:fldLock="1"/>
      </w:r>
      <w:r w:rsidR="00690663">
        <w:instrText>ADDIN CSL_CITATION { "citationItems" : [ { "id" : "ITEM-1", "itemData" : { "DOI" : "10.1016/j.ijhydene.2007.12.035", "ISBN" : "0360-3199", "ISSN" : "03603199", "abstract" : "The paper analyses Italian hydrogen scenarios to meet climate change, environmental and energy security issues. An Italy-Markal model was used to analyse the national energy-environment up to 2050. About 40 specific hydrogen technologies were considered, reproducing the main chains of production, transport and consumption, with a focus on transport applications. The analysis is based on the Baseline and Alternative scenario results, where hydrogen reaches a significant share. The two scenarios constitute the starting points to analyse the hydrogen potential among the possible energy policy options. The energy demand in the Baseline scenario reaches values around 240 Mtoe at 2030, with an average annual growth of 0.9%. The Alternative scenario reduces consumption down to 220 Mtoe and stabilizes the CO2 emissions. The Alternative scenario expects a rapid increase of hydrogen vehicles in 2030, up to 2.5 million, corresponding to 1 Mtoe of hydrogen consumption. A sensitivity analysis shows that the results are rather robust. ?? 2007 International Association for Hydrogen Energy.", "author" : [ { "dropping-particle" : "", "family" : "Contaldi", "given" : "M.", "non-dropping-particle" : "", "parse-names" : false, "suffix" : "" }, { "dropping-particle" : "", "family" : "Gracceva", "given" : "F.", "non-dropping-particle" : "", "parse-names" : false, "suffix" : "" }, { "dropping-particle" : "", "family" : "Mattucci", "given" : "A.", "non-dropping-particle" : "", "parse-names" : false, "suffix" : "" } ], "container-title" : "International Journal of Hydrogen Energy", "id" : "ITEM-1", "issue" : "6", "issued" : { "date-parts" : [ [ "2008" ] ] }, "page" : "1630-1642", "title" : "Hydrogen perspectives in Italy: Analysis of possible deployment scenarios", "type" : "article-journal", "volume" : "33" }, "uris" : [ "http://www.mendeley.com/documents/?uuid=485f6aad-c623-447b-ab2a-5d175f500be1" ] } ], "mendeley" : { "formattedCitation" : "[46]", "plainTextFormattedCitation" : "[46]", "previouslyFormattedCitation" : "[46]" }, "properties" : { "noteIndex" : 0 }, "schema" : "https://github.com/citation-style-language/schema/raw/master/csl-citation.json" }</w:instrText>
      </w:r>
      <w:r w:rsidR="00591C5C" w:rsidRPr="00A40839">
        <w:fldChar w:fldCharType="separate"/>
      </w:r>
      <w:r w:rsidR="00690663" w:rsidRPr="00690663">
        <w:rPr>
          <w:noProof/>
        </w:rPr>
        <w:t>[46]</w:t>
      </w:r>
      <w:r w:rsidR="00591C5C" w:rsidRPr="00A40839">
        <w:fldChar w:fldCharType="end"/>
      </w:r>
      <w:r w:rsidR="00EE6A1B" w:rsidRPr="00A40839">
        <w:t>,</w:t>
      </w:r>
      <w:r w:rsidR="00632E1B" w:rsidRPr="00A40839">
        <w:t xml:space="preserve"> </w:t>
      </w:r>
      <w:r w:rsidR="001833F4" w:rsidRPr="00A40839">
        <w:t>and</w:t>
      </w:r>
      <w:r w:rsidR="00EE6A1B" w:rsidRPr="00A40839">
        <w:t xml:space="preserve"> discount rate </w:t>
      </w:r>
      <w:r w:rsidR="00591C5C" w:rsidRPr="00A40839">
        <w:fldChar w:fldCharType="begin" w:fldLock="1"/>
      </w:r>
      <w:r w:rsidR="00690663">
        <w:instrText>ADDIN CSL_CITATION { "citationItems" : [ { "id" : "ITEM-1", "itemData" : { "DOI" : "10.1016/j.enpol.2009.11.032", "ISBN" : "0301-4215", "ISSN" : "03014215", "abstract" : "An optimal long-term energy supply strategy has been formulated based on minimizing the total system costs for the entire study period 2003-2030. The national energy chain was modelled covering all energy levels and conversion technologies. The results indicate that the primary energy will grow at annual average rate of 4.8% arriving 68 Mtoe in 2030. The total installed electric capacity will be optimally expanded from 6885 to 19500 MW in 2030. Furthermore, to ensure supply security the future national energy system will rely mainly upon oil and natural gas (NG) with limited contribution of renewables and nuclear to the end of study period. The share of NG will increase gradually up to 2020 and then retreat. Owing to the continuous decrease of oil production, oil export is expected to vanish in 2012 and the country will import about 63% of its primary energy demand in 2030. Thus, the expected long-term development of national energy sector indicates a hard challenge for the future national economy. The employing of sensitivity analysis clarifies the importance of wind turbines operation time and discount rate. The analysis proves that nuclear option is insensitive to overnight cost increase up to 85% of the reference case value. ?? 2009 Elsevier Ltd. All rights reserved.", "author" : [ { "dropping-particle" : "", "family" : "Hainoun", "given" : "A.", "non-dropping-particle" : "", "parse-names" : false, "suffix" : "" }, { "dropping-particle" : "", "family" : "Seif Aldin", "given" : "M.", "non-dropping-particle" : "", "parse-names" : false, "suffix" : "" }, { "dropping-particle" : "", "family" : "Almoustafa", "given" : "S.", "non-dropping-particle" : "", "parse-names" : false, "suffix" : "" } ], "container-title" : "Energy Policy", "id" : "ITEM-1", "issue" : "4", "issued" : { "date-parts" : [ [ "2010" ] ] }, "page" : "1701-1714", "title" : "Formulating an optimal long-term energy supply strategy for Syria using MESSAGE model", "type" : "article-journal", "volume" : "38" }, "uris" : [ "http://www.mendeley.com/documents/?uuid=9d307658-4ec7-3daa-8bd5-571e527fe1e3" ] } ], "mendeley" : { "formattedCitation" : "[47]", "plainTextFormattedCitation" : "[47]", "previouslyFormattedCitation" : "[47]" }, "properties" : { "noteIndex" : 0 }, "schema" : "https://github.com/citation-style-language/schema/raw/master/csl-citation.json" }</w:instrText>
      </w:r>
      <w:r w:rsidR="00591C5C" w:rsidRPr="00A40839">
        <w:fldChar w:fldCharType="separate"/>
      </w:r>
      <w:r w:rsidR="00690663" w:rsidRPr="00690663">
        <w:rPr>
          <w:noProof/>
        </w:rPr>
        <w:t>[47]</w:t>
      </w:r>
      <w:r w:rsidR="00591C5C" w:rsidRPr="00A40839">
        <w:fldChar w:fldCharType="end"/>
      </w:r>
      <w:r w:rsidR="0063053D" w:rsidRPr="00A40839">
        <w:t xml:space="preserve">. </w:t>
      </w:r>
      <w:r w:rsidR="005B3B50" w:rsidRPr="00A40839">
        <w:t>The above examples are typical of the kind of approaches to uncertainty analysis that are commonly found in the ESOM literature.</w:t>
      </w:r>
    </w:p>
    <w:p w14:paraId="278298D2" w14:textId="77777777" w:rsidR="00632E1B" w:rsidRPr="00A40839" w:rsidRDefault="00632E1B" w:rsidP="009E2E9D"/>
    <w:p w14:paraId="726B532A" w14:textId="315E327A" w:rsidR="009736FF" w:rsidRPr="00A40839" w:rsidRDefault="005327AF" w:rsidP="009736FF">
      <w:r w:rsidRPr="00A40839">
        <w:t xml:space="preserve">As a simple method </w:t>
      </w:r>
      <w:r w:rsidR="0014519C" w:rsidRPr="00A40839">
        <w:t>to</w:t>
      </w:r>
      <w:r w:rsidRPr="00A40839">
        <w:t xml:space="preserve"> implement and communicat</w:t>
      </w:r>
      <w:r w:rsidR="0014519C" w:rsidRPr="00A40839">
        <w:t>e</w:t>
      </w:r>
      <w:r w:rsidRPr="00A40839">
        <w:t xml:space="preserve">, </w:t>
      </w:r>
      <w:r w:rsidR="001833F4" w:rsidRPr="00A40839">
        <w:t>s</w:t>
      </w:r>
      <w:r w:rsidRPr="00A40839">
        <w:t xml:space="preserve">cenario </w:t>
      </w:r>
      <w:r w:rsidR="009A4C37" w:rsidRPr="00A40839">
        <w:t xml:space="preserve">analysis </w:t>
      </w:r>
      <w:r w:rsidR="005B3B50" w:rsidRPr="00A40839">
        <w:t xml:space="preserve">with a small-ensemble of cases </w:t>
      </w:r>
      <w:r w:rsidR="009A4C37" w:rsidRPr="00A40839">
        <w:t xml:space="preserve">has </w:t>
      </w:r>
      <w:r w:rsidR="00E74343" w:rsidRPr="00A40839">
        <w:t xml:space="preserve">played a significant role in providing policy insights in future years through exploring a spread of narrative-based what-if scenarios, and </w:t>
      </w:r>
      <w:r w:rsidR="005B3B50" w:rsidRPr="00A40839">
        <w:t>has been</w:t>
      </w:r>
      <w:r w:rsidR="009A4C37" w:rsidRPr="00A40839">
        <w:t xml:space="preserve"> </w:t>
      </w:r>
      <w:r w:rsidR="006F620C" w:rsidRPr="00A40839">
        <w:t xml:space="preserve">critical in </w:t>
      </w:r>
      <w:r w:rsidR="00E74343" w:rsidRPr="00A40839">
        <w:t>informing</w:t>
      </w:r>
      <w:r w:rsidRPr="00A40839">
        <w:t xml:space="preserve"> policies </w:t>
      </w:r>
      <w:r w:rsidR="005B3B50" w:rsidRPr="00A40839">
        <w:t xml:space="preserve">to date </w:t>
      </w:r>
      <w:r w:rsidRPr="00A40839">
        <w:t xml:space="preserve">on cost effective pathways towards an energy secure </w:t>
      </w:r>
      <w:r w:rsidR="00591C5C" w:rsidRPr="00A40839">
        <w:fldChar w:fldCharType="begin" w:fldLock="1"/>
      </w:r>
      <w:r w:rsidR="00690663">
        <w:instrText>ADDIN CSL_CITATION { "citationItems" : [ { "id" : "ITEM-1", "itemData" : { "DOI" : "10.1016/j.enpol.2013.11.043", "ISBN" : "0301-4215", "ISSN" : "03014215", "abstract" : "Ireland imports 88% of its energy requirements. Oil makes up 59% of total final energy consumption (TFC). Import dependency, low fuel diversity and volatile prices leave Ireland vulnerable in terms of energy security. This work models energy security scenarios for Ireland using long term macroeconomic forecasts to 2050, with oil production and price scenarios from the International Monetary Fund, within the Irish TIMES energy systems model. The analysis focuses on developing a least cost optimum energy system for Ireland under scenarios of constrained oil supply (0.8% annual import growth, and -2% annual import decline) and subsequent sustained long term price shocks to oil and gas imports. The results point to gas becoming the dominant fuel source for Ireland, at 54% total final energy consumption in 2020, supplanting oil from reference projections of 57% to 10.8% TFC. In 2012, the cost of net oil imports stood at \u20ac3.6 billion (2.26% GDP). The modelled high oil and gas price scenarios show an additional annual cost in comparison to a reference of between \u20ac2.9bn and \u20ac7.5bn by 2020 (1.9-4.9% of GDP) to choose to develop a least cost energy system. Investment and ramifications for energy security are discussed. \u00a9 2013 Elsevier Ltd.", "author" : [ { "dropping-particle" : "", "family" : "Glynn", "given" : "James", "non-dropping-particle" : "", "parse-names" : false, "suffix" : "" }, { "dropping-particle" : "", "family" : "Chiodi", "given" : "Alessandro", "non-dropping-particle" : "", "parse-names" : false, "suffix" : "" }, { "dropping-particle" : "", "family" : "Gargiulo", "given" : "Maurizio", "non-dropping-particle" : "", "parse-names" : false, "suffix" : "" }, { "dropping-particle" : "", "family" : "Deane", "given" : "J. P.", "non-dropping-particle" : "", "parse-names" : false, "suffix" : "" }, { "dropping-particle" : "", "family" : "Bazilian", "given" : "Morgan", "non-dropping-particle" : "", "parse-names" : false, "suffix" : "" }, { "dropping-particle" : "", "family" : "\u00d3 Gallach\u00f3ir", "given" : "Brian", "non-dropping-particle" : "", "parse-names" : false, "suffix" : "" } ], "container-title" : "Energy Policy", "id" : "ITEM-1", "issued" : { "date-parts" : [ [ "2014" ] ] }, "page" : "312-325", "title" : "Energy Security Analysis: The case of constrained oil supply for Ireland", "type" : "article-journal", "volume" : "66" }, "uris" : [ "http://www.mendeley.com/documents/?uuid=7b7e7c33-afab-35e1-808f-d11caca02d11" ] } ], "mendeley" : { "formattedCitation" : "[48]", "plainTextFormattedCitation" : "[48]", "previouslyFormattedCitation" : "[48]" }, "properties" : { "noteIndex" : 0 }, "schema" : "https://github.com/citation-style-language/schema/raw/master/csl-citation.json" }</w:instrText>
      </w:r>
      <w:r w:rsidR="00591C5C" w:rsidRPr="00A40839">
        <w:fldChar w:fldCharType="separate"/>
      </w:r>
      <w:r w:rsidR="00690663" w:rsidRPr="00690663">
        <w:rPr>
          <w:noProof/>
        </w:rPr>
        <w:t>[48]</w:t>
      </w:r>
      <w:r w:rsidR="00591C5C" w:rsidRPr="00A40839">
        <w:fldChar w:fldCharType="end"/>
      </w:r>
      <w:r w:rsidRPr="00A40839">
        <w:t xml:space="preserve"> and low carbon </w:t>
      </w:r>
      <w:r w:rsidR="00591C5C" w:rsidRPr="00A40839">
        <w:fldChar w:fldCharType="begin" w:fldLock="1"/>
      </w:r>
      <w:r w:rsidR="00690663">
        <w:instrText>ADDIN CSL_CITATION { "citationItems" : [ { "id" : "ITEM-1", "itemData" : { "DOI" : "10.1016/j.enpol.2013.07.129", "ISBN" : "03014215", "ISSN" : "03014215", "abstract" : "This paper focuses on Ireland's ambitious target for 2020 to reduce greenhouse gas (GHG) emissions by 20% below 2005 levels for sectors not covered by ETS (Non-ETS). Ireland is an interesting case study due to the role of agriculture (a particularly challenging sector with regard to GHG emissions reduction), that represents 29% of Ireland's GHG emissions compared with less than 10% for the EU. The analysis is carried out with the Irish TIMES model, a bottom-up energy systems modelling tool with detailed characterization of Ireland's energy system. The paper uses scenario analysis to provide pathways that demonstrate how Ireland can meet the non-ETS target at least cost. The paper considers the impacts (in terms of different technology choices and higher marginal abatement costs) arising from higher targets for the energy system to compensate for growth in agriculture activity and low mitigation potential in that sector. The results point to a need to reconsider Ireland's renewable energy focus, with a need for increased effort in renewable transport and renewable heat in particular. The results also point to significant electrification of residential heating. The results also point to a high marginal abatement cost (???213/tCO2), which challenges the analysis carried out at EU level to establish Ireland's non-ETS target. ?? 2013 Elsevier Ltd.", "author" : [ { "dropping-particle" : "", "family" : "Chiodi", "given" : "Alessandro", "non-dropping-particle" : "", "parse-names" : false, "suffix" : "" }, { "dropping-particle" : "", "family" : "Gargiulo", "given" : "Maurizio", "non-dropping-particle" : "", "parse-names" : false, "suffix" : "" }, { "dropping-particle" : "", "family" : "Deane", "given" : "J. P.", "non-dropping-particle" : "", "parse-names" : false, "suffix" : "" }, { "dropping-particle" : "", "family" : "Lavigne", "given" : "Denis", "non-dropping-particle" : "", "parse-names" : false, "suffix" : "" }, { "dropping-particle" : "", "family" : "Rout", "given" : "Ullash K.", "non-dropping-particle" : "", "parse-names" : false, "suffix" : "" }, { "dropping-particle" : "", "family" : "\u00d3 Gallach\u00f3ir", "given" : "Brian", "non-dropping-particle" : "", "parse-names" : false, "suffix" : "" } ], "container-title" : "Energy Policy", "id" : "ITEM-1", "issued" : { "date-parts" : [ [ "2013" ] ] }, "language" : "English", "note" : "Cited By :8\nExport Date: 7 June 2016\nCODEN: ENPYA\nCorrespondence Address: Chiodi, A.; University College Cork, Environmental Research Institute, Lee Road, Cork, Ireland; email: a.chiodi@umail.ucc.ie\nReferences: Anandarajah, G., Strachan, N., Interactions and implications of renewable and climate change policy on UK energy scenarios (2010) Energy Policy, 38, pp. 6724-6735; Assoumou, E., Ma\u00efzi, N., Carbon value dynamics for France: a key driver to support mitigation pledges at country scale (2011) Energy Policy, 39, pp. 4325-4336; Bergin, A., Conefrey, T., Fitz-Gerald, J.D., Kearney, I., (2010) Recovery Scenarios for Ireland An Update. Quarterly Economic Commentary, Summer 2010, , Economic and Social Research Institute, Dublin, Ireland, (Special Article); Blesl, M., Das, A., Fahl, U., Remme, U., Role of energy efficiency standards in reducing CO2 emissions in Germany: an assessment with TIMES (2007) Energy Policy, 35, pp. 772-785; Blesl, M., Kober, T., Bruchof, D., Kuder, R., Effects of climate and energy policy related measures and targets on the future structure of the European energy system in 2020 and beyond (2010) Energy Policy, 38, pp. 6278-6292; B\u00f6hringer, C., Rutherford, T.F., Tol, R.S.J., THE EU 20/20/2020 targets: an overview of the EMF22 assessment (2009) Energy Economics, 31 (2), pp. S268-S273; (2004), BSG. Bioenergy in Ireland. A Strategic Report of the Bioenergy Strategy Group for the Department of Communications. Marine and Natural Resources. Sustainable Energy Ireland, Dublin, IrelandChiodi, A., Characterization of wind energy within the Irish TIMES energy systems model (2010) Politecnico di Torino, p. 167; Chiodi, A., Gargiulo, M., Rogan, F., Deane, J.P., Lavigne, D., Rout, U.K., \u00d3 Gallach\u00f3ir, B.P., Modelling the impacts of challenging 2050 European climate mitigation targets on Ireland's energy system (2013) Energy Policy, 53, pp. 169-189; Clancy, M., Scheer, J., \u00d3 Gallach\u00f3ir, B., Energy Forecasts for Ireland to 2020-2010 Report (2010), Sustainable Energy Authority of Ireland, Dublin, Ireland(2010), http://www.agriculture.gov.ie/agri-foodindustry/foodharvest2020/, DAFF. Food Harvest 2020. A Vision for Irish Agri-food and Fisheries. Department of Agriculture Fisheries and Food, Dublin, IrelandDaly, H.E., \u00d3 Gallach\u00f3ir, B.P., Modelling future private car energy demand in Ireland (2011) Energy Policy, 39, pp. 7815-7824; Das, A., Rossetti di Valdalbero, D., Virdis, M.R., ACROPOLIS: an example of international collaboration in the field of energy modelling to support greenhouse gases mitigation policies (2007) Energy Policy, 35, pp. 763-771; (2009), DCENR. Maximising Ireland's Energy Efficiency. The National Energy Efficiency Action Plan 2009-2020. Department of Communications Energy and Natural Resources, Dublin, Ireland(2009), DCENR. Maximising Ireland's Energy Efficiency: The National Energy Efficiency Action Plan 2009-2020(2010), DCENR. National Renewable Energy Action Plan-Ireland. Submitted under Article 4 of Directive 2009/28/EC(2010), DCENR. National Renewable Energy Action Plan-Ireland. Submitted under Article 4 of Directive 2009/28/EC. Department of Communications Energy and Natural Resources, Dublin, IrelandDineen, D., \u00d3 Gallach\u00f3ir, B.P., Modelling the impacts of building regulations and a property bubble on residential space and water heating (2011) Energy and Buildings, 43, pp. 166-178; (2008), http://ec.europa.eu/energy/renewables/doc/sec_2008_85-2_ia_annex.pdf, EC. Commission Staff Working Document. Annex to the Impact Assessment. Document accompanying the Package of Implementation measures for the EU's objectives on climate change and renewable energy for 2020. SEC 85, Vol. II. Available form:(2009), http://www.energy.eu/directives/pro-re.pdf, EC. DIRECTIVE 2009/28/EC of the European Parliament and of the Council (EC) of 23 April 2009 on the Promotion of the Use of Energy from Renewable Sources and Amending and Subsequently Repealing Directives 2001/77/EC and 2003/30/EC. Available from:(2010), http://www.eea.europa.eu/data-and-maps/data/data-viewers/greenhouse-gases-viewer, EEA. Annual European Union greenhouse gas inventory 1990-2008 and inventory report 2010. Submission to the UNFCCC Secretariat. Database available in:, EEA Technical Report. European Commission, DG Climate Action, European Environment Agency(2010), http://www.eirgrid.com/, EirGrid. Website: (accessed April)(2010), http://www.eirgrid.com/renewables/facilitationofrenewables/, EirGrid, SONI. All Island TSO Facilitation of Renewables Studies. Final Report. Online at:Ekholm, T., Soimakallio, S., Syri, S., H\u00f6hne, N., Moltmann, S., Assessing the Effort Sharing for Greenhouse Gas Emission Reductions in Ambitious Global Climate Scenarios (2008), VTT Tiedotteita-Research Notes 2453. 75 p.+app. 3 p., Espoo(2011), http://www.epa.ie/downloads/pubs/air/airemissions/name,30810,en.html, EPA. Ireland's Greenhouse Gas Emissions Projections 2010-2020. Available from:(2012), EPA. National Inventory Report 2012. In: Duffy, P., Hanley, E., Hyde, B., O'Brien, P., Ponzi, J., Cotter, E., Black, K. (Eds.), Greenhouse Gas Emissions 1990-2010 Reported to the United Nations Framework, Johnstown Castle, Co. Wexford, Ireland, Convention on Climate Change(2004), http://www.sei.ie/uploadedfiles/FundedProgrammes/REResources20102020MainReport.pdf, ESBI and UCD. Renewable Energy Resources in Ireland for 2010 and 2020-A Methodology. Sustainable Energy Ireland, Dublin. Available at:(1997), ESBI and ETSU. Total Renewable energy Resource in Ireland. Final Report(2006), EU. DIRECTIVE 2006/32/EC of the European Parliament and of the Council of 5 April 2006 on Energy End-use Efficiency and Energy Services and Repealing Council Directive 93/76/EEC. European Parliament and Council. Official Journal of the European Union, p. 22(2009), EU. DECISION no. 406/2009/EC of the European Parliament and of the Council of 23 April 2009 on the Effort of Member States to Reduce Their Greenhouse Gas Emissions to Meet the Community's Greenhouse Gas Emission Reduction Commitments up to 2020. European Parliament and Council. Official Journal of the European Union, p. 13(2009), EU. DIRECTIVE 2009/29/EC the European Parliament and of the Council of 23 April 2009 Amending Directive 2003/87/EC so as to Improve and Extend the Greenhouse Gas Emission Allowance Trading Scheme of the Community. European Parliament and Council. Official Journal of the European Union, p. 25Fishbone, L.G., Abilock, H., Markal, a linear-programming model for energy systems analysis: Technical description of the bnl version (1981) International Journal of Energy Research, 5, pp. 353-375; F\u00f8yn, T.H.Y., Karlsson, K., Balyk, O., Grohnheit, P.E., A global renewable energy system: A modelling exercise in ETSAP/TIAM (2011) Applied Energy, 88, pp. 526-534; Gargiulo, M., Kanudia, A., Van Regemorter, D., (2008) Insight in energy technologies prospects given the EU climate and energy policy, an analysis with the PET, the Pan European TIMES model. In: International Energy Workshop 2008, , International Energy Agency; Gargiulo, M., \u00d3 Gallach\u00f3ir, B., Long-term energy models: principles, characteristics, focus, and limitations (2013) Wiley Interdisciplinary Reviews: Energy and Environment, 2, pp. 158-177; (2013), http://www.gem-e3.net/, GEM-E3, website: (accessed July)Giannakis, G., Monitoring and Evaluation of the RES directives implementation in EU27 and policy recommendations for 2020 (2007), RES2020 WorkshopHarmsen, R., Eichhammer, W., Wesselink, B., Imbalance in Europe's Effort Sharing Decision: scope for strengthening incentives for energy savings in the non-ETS sectors (2011) Energy Policy, 39, pp. 6636-6649; Howley, M., Dennehy, E., \u00d3 Gallach\u00f3ir, B., (2010) Energy in Ireland 1990-2009. 2010 Report, , Sustainable Energy Authority of Ireland, Dublin, Ireland; Howley, M., Dennehy, E., \u00d3 Gallach\u00f3ir, B., Holland, M., (2012) Energy in Ireland 1990-2011. 2012 Report, , Sustainable Energy Authority of Ireland, Dublin, Ireland; Howley, M., O'Leary, F., \u00d3 Gallach\u00f3ir, B., (2006) Energy in Ireland 1990-2005. Trends, Issues, Forecasts and Indicators, , Sustainable Energy Ireland, Dublin, Ireland; Howley, M., \u00d3 Gallach\u00f3ir, B., Dennehy, E., (2008) Energy in Ireland 1990-2007. 2008 Report, , Sustainable Energy Ireland, Dublin, Ireland; Howley, M., \u00d3 Gallach\u00f3ir, B.P., Dennehy, E., (2008) Energy in Ireland 1990-2007, , Sustainable Energy Ireland; (2008) World Energy Outlook 2008, , IEA, IEA Pubblications, Paris, France; Energy technology perspectives. Scenarios and strategies to 2050 (2010) OECD Energy, , IEA; (2012), IEA. Natural Gas Information. Paris, France(2012), IEA. Oil Information. Paris, France(2007) Climate Change 2007: Mitigation of Climate Change. Contribution of Working Group III to the Fourth Assessment Report of the Intergovernmental Panel on Climate Change, , IPCC, Cambridge University Press, Cambridge, United Kingdom; New York, NY, USA; Kanudia, A., Gerboni, R., Loulou, R., Gargiulo, M., Labriet, M., Lavagno, E., De Miglio, R., Tosato, G., Modelling EU-GCC energy systems and trade corridors: long term sustainable, clean and secure scenarios (2013) International Journal of Energy Sector Management, p. 7; Kanudia, A., Labriet, M., Loulou, R., Vaillancourt, K., Waaub, J.P., (2005) The World-MARKAL Model and its Application to Cost-effectiveness, Permit Sharing, and Cost-benefit Analyses. Energy and Environment, pp. 111-148. , Springer, New York, United States; Kanudia, A., Loulou, R., Advanced bottom-up modelling for national and regional energy planning in response to climate change (1999) International Journal of Environment and Pollution, 12 (2-3), pp. 191-216; Koljonen, T., Flyktman, M., Lehtil\u00e4, A., Pahkala, K., Peltola, E., Savolainen, I., The role of CCS and renewables in tackling climate change (2009) Energy Procedia, 1, pp. 4323-4330; Labriet, M., Kanudia, A., Loulou, R., Climate mitigation under an uncertain technology future: a TIAM-World analysis (2012) Energy Economics, 34 (3), pp. S366-S377; Labriet, M., Loulou, R., Kanudia, A., Global energy and CO2 emission scenarios: analysis with a 15-region world MARKAL model (2005) The Coupling of Climate and Economic Dynamics, Essays in Integrated Assessment. Advances to Global Change Research, 22, pp. 205-235. , Kluwer Academic Publishers, Dordrecht, Netherlands, (Guest Editors); Loulou, R., Labriet, M., Kanudia, A., Deterministic and stochastic analysis of alternative climate targets under differentiated cooperation regimes (2009) Energy Economics, 31, pp. S131-S143; Loulou, R., Remme, U., Kanudia, A., Lehtila, A., Goldstein, G., Documentation for the TIMES Model (2005), http://www.etsap.org/documentation.asp, Energy Technology Systems Analysis Programme (ETSAP). Available from:Mendes, G., Ioakimidis, C., Ferr\u00e3o, P., On the planning and analysis of Integrated Community Energy Systems: a review and survey of available tools (2011) Renewable and Sustainable Energy Reviews, 15, pp. 4836-4854; (2013), http://www.needs-project.org, NEEDS. Website: (accessed July)\u00d3 Gallach\u00f3ir, B.P., Chiodi, A., Gargiulo, M., Deane, P., Lavigne, D., Rout, U.K., Irish TIMES Energy Systems Model (2013), http://erc.epa.ie/safer/reports, EPA Climate Change Research Programme 2007-2013. Report Series no. 24. UCC, Johnstown Castle, Co.Wexford, Ireland\u00d3 Gallach\u00f3ir, B.P., Howley, M., Cunningham, S., Bazilian, M., How private car purchasing trends offset efficiency gains and the successful energy policy response (2009) Energy Policy, 37, pp. 3790-3802; \u00d3 Gallach\u00f3ir, B.P., Rout, U.K., Chiodi, A., Ocean Energy in Irish TIMES (2010) Proceedings of the Workshop on Economics of Ocean and Marine Renewable Energy, , 21 April 2010, Cork, Ireland; Ram\u00edrez, A., Hoefnagels, R., van den Broek, M., Strachan, N., Fidje, A., Espegren, K., Seljom, P., L\u00fcthje, M., A Comparison of national CCS strategies for Northwest Europe, with a focus on the potential of common CO2 storage at the Utsira formation (2011) Energy Procedia, 4, pp. 2401-2408; (2013), http://reaccess.epu.ntua.gr/, REACCESS. Project supported by the European Commission under 7th Framework Programme. Website: (accessed July)(2013), http://realisegrid.rse-web.it/, REALISEGRID. Project supported by the European Commission under 7th Framework Programme. Website: (accessed July)(2013), http://www.cres.gr/res2020/, RES2020. Project carried out under the Intelligent Energy Europe Programme. Website: (accessed May)Rogan, F., Dennehy, E., Daly, H., Howley, M., \u00d3 Gallach\u00f3ir, B.P., Impacts of an emission based private car taxation policy-first year ex-post analysis (2011) Transportation Research Part A: Policy and Practice, 45, pp. 583-597; Schulte, R., Crosson, P., Donnellan, T., Farrelly, N., Finnan, J., Lalor, S., Lanigan, G., Thorne, F., A Marginal Abatement Cost Curve for Irish Agriculture (2012), http://www.teagasc.ie/publications/view_publication.aspx?PublicationID=1186, Teagasc Submission to the National Climate Policy Development Consultation. Teagasc, Carlow, Ireland. Available from:(2010), http://www.seai.ie/Renewables/Ocean_Energy_Roadmap.pdf, SEAI. Ocean Energy Roadmap. Sustainable Energy Authority of Ireland, Dublin, Ireland(2013), http://www.secure-ec.eu/, SECURE. Project co-funded by the European Commission within the 7th Framework Programme. Website: (accessed July)Smyth, B.M., \u00d3 Gallach\u00f3ir, B.P., Korres, N.E., Murphy, J.D., Can we meet targets for biofuels and renewable energy in transport given the constraints imposed by policy in agriculture and energy? (2010) Journal of Cleaner Production, 18, pp. 1671-1685; Syri, S., Lehtil\u00e4, A., Ekholm, T., Savolainen, I., Holttinen, H., Peltola, E., Global energy and emissions scenarios for effective climate change mitigation-deterministic and stochastic scenarios with the TIAM model (2008) International Journal of Greenhouse Gas Control, 2, pp. 274-285; Tanbke, J., Michalowska-Knap, K., D3.2b Time Series of Wind Power Output (Public Report) (2010), Report published for the Offshore Grid project-an Intelligent Energy Europe projectTol, R.S.J., Intra-union flexibility of non-ETS emission reduction obligations in the European Union (2009) Energy Policy, 37, pp. 1745-1752; Vaillancourt, K., Labriet, M., Loulou, R., Waaub, J.P., The role of nuclear energy in long-term climate scenarios: an analysis with the World-TIMES model (2008) Energy Policy, 36, pp. 2296-2307; Walker, N., Scheer, J., Clancy, M., \u00d3 Gallach\u00f3ir, B.P., (2009) Energy Forecasts for Ireland to 2020-2009 Report, , Sustainable Energy Ireland, Dublin, Ireland", "page" : "1438-1452", "title" : "Modelling the impacts of challenging 2020 non-ETS GHG emissions reduction targets on Ireland's energy system", "type" : "article-journal", "volume" : "62" }, "uris" : [ "http://www.mendeley.com/documents/?uuid=795be47b-572a-4272-bb46-53e38c591b32" ] } ], "mendeley" : { "formattedCitation" : "[49]", "plainTextFormattedCitation" : "[49]", "previouslyFormattedCitation" : "[49]" }, "properties" : { "noteIndex" : 0 }, "schema" : "https://github.com/citation-style-language/schema/raw/master/csl-citation.json" }</w:instrText>
      </w:r>
      <w:r w:rsidR="00591C5C" w:rsidRPr="00A40839">
        <w:fldChar w:fldCharType="separate"/>
      </w:r>
      <w:r w:rsidR="00690663" w:rsidRPr="00690663">
        <w:rPr>
          <w:noProof/>
        </w:rPr>
        <w:t>[49]</w:t>
      </w:r>
      <w:r w:rsidR="00591C5C" w:rsidRPr="00A40839">
        <w:fldChar w:fldCharType="end"/>
      </w:r>
      <w:r w:rsidR="00591C5C" w:rsidRPr="00A40839">
        <w:fldChar w:fldCharType="begin" w:fldLock="1"/>
      </w:r>
      <w:r w:rsidR="00690663">
        <w:instrText>ADDIN CSL_CITATION { "citationItems" : [ { "id" : "ITEM-1", "itemData" : { "DOI" : "10.1016/j.enpol.2012.10.045", "ISBN" : "0301-4215", "ISSN" : "03014215", "abstract" : "The Copenhagen Accord established political consensus on the 2??C limit (in global temperature increase) and for deep cuts in greenhouse gas (GHG) emissions levels to achieve this goal. The European Union has set ambitious GHG targets for the year 2050 (80-95% below 1990 levels), with each Member State developing strategies to contribute to these targets. This paper focuses on mitigation targets for one Member State, Ireland, an interesting case study due to the growth in GHG emissions (24% increase between 1990 and 2005) and the high share of emissions from agriculture (30% of total GHG emissions). We use the Irish TIMES energy systems modelling tool to build a number of scenarios delivering an 80% emissions reduction target by 2050, including accounting for the limited options for agriculture GHG abatement by increasing the emissions reduction target for the energy system. We then compare the scenario results in terms of changes in energy technology, the role of energy efficiency and renewable energy. We also quantify the economic impacts of the mitigation scenarios in terms of marginal CO2 abatement costs and energy system costs. The paper also sheds light on the impacts of short term targets and policies on long term mitigation pathways. ?? 2012 Elsevier Ltd.", "author" : [ { "dropping-particle" : "", "family" : "Chiodi", "given" : "Alessandro", "non-dropping-particle" : "", "parse-names" : false, "suffix" : "" }, { "dropping-particle" : "", "family" : "Gargiulo", "given" : "Maurizio", "non-dropping-particle" : "", "parse-names" : false, "suffix" : "" }, { "dropping-particle" : "", "family" : "Rogan", "given" : "Fionn", "non-dropping-particle" : "", "parse-names" : false, "suffix" : "" }, { "dropping-particle" : "", "family" : "Deane", "given" : "J. P.", "non-dropping-particle" : "", "parse-names" : false, "suffix" : "" }, { "dropping-particle" : "", "family" : "Lavigne", "given" : "Denis", "non-dropping-particle" : "", "parse-names" : false, "suffix" : "" }, { "dropping-particle" : "", "family" : "Rout", "given" : "Ullash K.", "non-dropping-particle" : "", "parse-names" : false, "suffix" : "" }, { "dropping-particle" : "", "family" : "\u00d3 Gallach\u00f3ir", "given" : "Brian", "non-dropping-particle" : "", "parse-names" : false, "suffix" : "" } ], "container-title" : "Energy Policy", "id" : "ITEM-1", "issued" : { "date-parts" : [ [ "2013" ] ] }, "page" : "169-189", "title" : "Modelling the impacts of challenging 2050 European climate mitigation targets on Ireland's energy system", "type" : "article-journal", "volume" : "53" }, "uris" : [ "http://www.mendeley.com/documents/?uuid=63f22b93-b25b-3c82-b5c5-607407ea72b3" ] } ], "mendeley" : { "formattedCitation" : "[50]", "plainTextFormattedCitation" : "[50]", "previouslyFormattedCitation" : "[50]" }, "properties" : { "noteIndex" : 0 }, "schema" : "https://github.com/citation-style-language/schema/raw/master/csl-citation.json" }</w:instrText>
      </w:r>
      <w:r w:rsidR="00591C5C" w:rsidRPr="00A40839">
        <w:fldChar w:fldCharType="separate"/>
      </w:r>
      <w:r w:rsidR="00690663" w:rsidRPr="00690663">
        <w:rPr>
          <w:noProof/>
        </w:rPr>
        <w:t>[50]</w:t>
      </w:r>
      <w:r w:rsidR="00591C5C" w:rsidRPr="00A40839">
        <w:fldChar w:fldCharType="end"/>
      </w:r>
      <w:r w:rsidRPr="00A40839">
        <w:t xml:space="preserve"> future.</w:t>
      </w:r>
      <w:r w:rsidR="00E74343" w:rsidRPr="00A40839">
        <w:t xml:space="preserve"> On the other hand,</w:t>
      </w:r>
      <w:r w:rsidR="00734EF2" w:rsidRPr="00A40839">
        <w:t xml:space="preserve"> </w:t>
      </w:r>
      <w:r w:rsidR="00EC0873" w:rsidRPr="00A40839">
        <w:t xml:space="preserve">due to a number of limitations, </w:t>
      </w:r>
      <w:r w:rsidR="00203963" w:rsidRPr="00A40839">
        <w:t xml:space="preserve">this simple approach has received many criticisms. </w:t>
      </w:r>
      <w:r w:rsidR="00286DEB" w:rsidRPr="00A40839">
        <w:t xml:space="preserve">Usher and Strachan </w:t>
      </w:r>
      <w:r w:rsidR="007D6F8A" w:rsidRPr="00A40839">
        <w:lastRenderedPageBreak/>
        <w:fldChar w:fldCharType="begin" w:fldLock="1"/>
      </w:r>
      <w:r w:rsidR="00690663">
        <w:instrText>ADDIN CSL_CITATION { "citationItems" : [ { "id" : "ITEM-1", "itemData" : { "DOI" : "10.1016/j.enpol.2011.11.004", "ISBN" : "0301-4215", "ISSN" : "03014215", "abstract" : "Over the next decade, large energy investments are required in the UK to meet growing energy service demands and legally binding emission targets under a pioneering policy agenda. These are necessary despite deep mid-term (2025-2030) uncertainties over which national policy makers have little control. We investigate the effect of two critical mid-term uncertainties on optimal near-term investment decisions using a two-stage stochastic energy system model. The results show that where future fossil fuel prices are uncertain: (i) the near term hedging strategy to 2030 differs from any one deterministic fuel price scenario and is structurally dissimilar to a simple 'average' of the deterministic scenarios, and (ii) multiple recourse strategies from 2030 are perturbed by path dependencies caused by hedging investments. Evaluating the uncertainty under a decarbonisation agenda shows that fossil fuel price uncertainty is very expensive at around ??20 billion. The addition of novel mitigation options reduces the value of fossil fuel price uncertainty to ??11 billion. Uncertain biomass import availability shows a much lower value of uncertainty at ??300 million. This paper reveals the complex relationship between the flexibility of the energy system and mitigating the costs of uncertainty due to the path-dependencies caused by the long-life times of both infrastructures and generation technologies. ?? 2011 Elsevier Ltd.", "author" : [ { "dropping-particle" : "", "family" : "Usher", "given" : "Will", "non-dropping-particle" : "", "parse-names" : false, "suffix" : "" }, { "dropping-particle" : "", "family" : "Strachan", "given" : "Neil", "non-dropping-particle" : "", "parse-names" : false, "suffix" : "" } ], "container-title" : "Energy Policy", "id" : "ITEM-1", "issued" : { "date-parts" : [ [ "2012" ] ] }, "page" : "433-444", "publisher" : "Elsevier", "title" : "Critical mid-term uncertainties in long-term decarbonisation pathways", "type" : "article-journal", "volume" : "41" }, "uris" : [ "http://www.mendeley.com/documents/?uuid=924cf1c2-8278-435f-bf2f-44fe36dad82e" ] } ], "mendeley" : { "formattedCitation" : "[51]", "plainTextFormattedCitation" : "[51]", "previouslyFormattedCitation" : "[51]" }, "properties" : { "noteIndex" : 0 }, "schema" : "https://github.com/citation-style-language/schema/raw/master/csl-citation.json" }</w:instrText>
      </w:r>
      <w:r w:rsidR="007D6F8A" w:rsidRPr="00A40839">
        <w:fldChar w:fldCharType="separate"/>
      </w:r>
      <w:r w:rsidR="00690663" w:rsidRPr="00690663">
        <w:rPr>
          <w:noProof/>
        </w:rPr>
        <w:t>[51]</w:t>
      </w:r>
      <w:r w:rsidR="007D6F8A" w:rsidRPr="00A40839">
        <w:fldChar w:fldCharType="end"/>
      </w:r>
      <w:r w:rsidR="00286DEB" w:rsidRPr="00A40839">
        <w:t xml:space="preserve"> argue</w:t>
      </w:r>
      <w:r w:rsidR="008B15E1" w:rsidRPr="00A40839">
        <w:t>d</w:t>
      </w:r>
      <w:r w:rsidR="00286DEB" w:rsidRPr="00A40839">
        <w:t xml:space="preserve"> that </w:t>
      </w:r>
      <w:r w:rsidR="00C3289E" w:rsidRPr="00A40839">
        <w:t>d</w:t>
      </w:r>
      <w:r w:rsidR="00DF760A" w:rsidRPr="00A40839">
        <w:t>eterministic methodology is not suitable for complex and multi-faceted problems with inherent uncertainties.</w:t>
      </w:r>
      <w:r w:rsidR="00286DEB" w:rsidRPr="00A40839">
        <w:t xml:space="preserve"> </w:t>
      </w:r>
      <w:proofErr w:type="spellStart"/>
      <w:r w:rsidR="008B15E1" w:rsidRPr="00A40839">
        <w:t>Trutnevyte</w:t>
      </w:r>
      <w:proofErr w:type="spellEnd"/>
      <w:r w:rsidR="00D7775A" w:rsidRPr="00A40839">
        <w:t xml:space="preserve"> et al.</w:t>
      </w:r>
      <w:r w:rsidR="008B15E1" w:rsidRPr="00A40839">
        <w:t xml:space="preserve"> </w:t>
      </w:r>
      <w:r w:rsidR="007D6F8A" w:rsidRPr="00A40839">
        <w:fldChar w:fldCharType="begin" w:fldLock="1"/>
      </w:r>
      <w:r w:rsidR="00690663">
        <w:instrText>ADDIN CSL_CITATION { "citationItems" : [ { "id" : "ITEM-1", "itemData" : { "DOI" : "10.1016/j.rser.2015.10.067", "ISBN" : "1364-0321", "ISSN" : "18790690", "abstract" : "Since the 1980s, there has been a shift in energy research. It has shifted from approaches that forecast or project the future to approaches which make more tentative claims and which explore several plausible scenarios. Due to multiple uncertainties in energy systems, there is an infinite amount of plausible scenarios that could be constructed and scenario developers therefore choose smaller, more tangible sets of scenarios to analyse. Yet, it is often unclear how and why this scenario choice is made and how such choices might be improved. This paper presents a retrospective analysis of twelve UK energy scenarios developed between 1978 and 2002. It investigates how specific scenarios were chosen and whether these choices captured the actual UK energy system transition. It finds that scenario choice reflected contemporary debates, leading to a focus on certain issues and limiting the insights gleaned from these exercises. The paper argues for multi-organisation, multi-method and multi-scenario approaches to the development of energy scenarios to capture the wide range of insights on offer. Rather than focus on uncertainty in model parameters, greater reflection on structural uncertainties, such as shifts in energy governance, is also required.", "author" : [ { "dropping-particle" : "", "family" : "Trutnevyte", "given" : "Evelina", "non-dropping-particle" : "", "parse-names" : false, "suffix" : "" }, { "dropping-particle" : "", "family" : "McDowall", "given" : "Will", "non-dropping-particle" : "", "parse-names" : false, "suffix" : "" }, { "dropping-particle" : "", "family" : "Tomei", "given" : "Julia", "non-dropping-particle" : "", "parse-names" : false, "suffix" : "" }, { "dropping-particle" : "", "family" : "Keppo", "given" : "Ilkka", "non-dropping-particle" : "", "parse-names" : false, "suffix" : "" } ], "container-title" : "Renewable and Sustainable Energy Reviews", "id" : "ITEM-1", "issued" : { "date-parts" : [ [ "2016" ] ] }, "page" : "326-337", "publisher" : "Elsevier", "title" : "Energy scenario choices: Insights from a retrospective review of UK energy futures", "type" : "article-journal", "volume" : "55" }, "uris" : [ "http://www.mendeley.com/documents/?uuid=16e7ee81-74fb-44a8-a71b-485cae296dd8" ] } ], "mendeley" : { "formattedCitation" : "[52]", "plainTextFormattedCitation" : "[52]", "previouslyFormattedCitation" : "[52]" }, "properties" : { "noteIndex" : 0 }, "schema" : "https://github.com/citation-style-language/schema/raw/master/csl-citation.json" }</w:instrText>
      </w:r>
      <w:r w:rsidR="007D6F8A" w:rsidRPr="00A40839">
        <w:fldChar w:fldCharType="separate"/>
      </w:r>
      <w:r w:rsidR="00690663" w:rsidRPr="00690663">
        <w:rPr>
          <w:noProof/>
        </w:rPr>
        <w:t>[52]</w:t>
      </w:r>
      <w:r w:rsidR="007D6F8A" w:rsidRPr="00A40839">
        <w:fldChar w:fldCharType="end"/>
      </w:r>
      <w:r w:rsidR="00D7775A" w:rsidRPr="00A40839">
        <w:t xml:space="preserve"> point</w:t>
      </w:r>
      <w:r w:rsidR="00295897" w:rsidRPr="00A40839">
        <w:t>ed</w:t>
      </w:r>
      <w:r w:rsidR="008B15E1" w:rsidRPr="00A40839">
        <w:t xml:space="preserve"> out that s</w:t>
      </w:r>
      <w:r w:rsidR="00F236F7" w:rsidRPr="00A40839">
        <w:t>imple deterministic approaches to modelling often do not anticipate real world developments in the energy system</w:t>
      </w:r>
      <w:r w:rsidR="00286DEB" w:rsidRPr="00A40839">
        <w:t>.</w:t>
      </w:r>
      <w:r w:rsidR="008B15E1" w:rsidRPr="00A40839">
        <w:t xml:space="preserve"> </w:t>
      </w:r>
      <w:r w:rsidR="0063053D" w:rsidRPr="00A40839">
        <w:t>Morgan</w:t>
      </w:r>
      <w:r w:rsidR="0014519C" w:rsidRPr="00A40839">
        <w:t xml:space="preserve"> and Keith</w:t>
      </w:r>
      <w:r w:rsidR="0063053D" w:rsidRPr="00A40839">
        <w:t xml:space="preserve"> </w:t>
      </w:r>
      <w:r w:rsidR="00FB36EE" w:rsidRPr="00A40839">
        <w:fldChar w:fldCharType="begin" w:fldLock="1"/>
      </w:r>
      <w:r w:rsidR="00690663">
        <w:instrText>ADDIN CSL_CITATION { "citationItems" : [ { "id" : "ITEM-1", "itemData" : { "DOI" : "10.1007/s10584-008-9458-1", "ISBN" : "1058400894", "ISSN" : "01650009", "abstract" : "Abstract&amp;nbsp;&amp;nbsp;A variety of decision makers need projections of future energy demand, CO2 emissions and similar factors that extend many decades into the future. The past performance of such projections has been systematically overconfident. Analysts have often used scenarios based on detailed story lines that spell out G\u00c7plausible alternative futuresG\u00c7 as a central tool for evaluating uncertainty. No probabilities are typically assigned to such scenarios. We argue that this practice is often ineffective. Rather than expanding peopleG\u00c7\u00d6s judgment about the range of uncertainty about the future, scenario-based analysis is more likely to lead to systematic overconfidence, to an underestimate of the range of possible future outcomes. We review relevant findings from the literature on human judgment under uncertainty and discuss their relevance to the task of making probabilistic projections. The more detail that one adds to the story line of a scenario, the more probable it will appear to most people, and the greater the difficulty they likely will have in imagining other, equally or more likely, ways in which the same outcome could be reached. We suggest that scenario based approaches make analysts particularly prone to such cognitive biases, and then outline a strategy by which improved projections, tailored to the needs of specific decision makers, might be developed.", "author" : [ { "dropping-particle" : "", "family" : "Morgan", "given" : "M. Granger", "non-dropping-particle" : "", "parse-names" : false, "suffix" : "" }, { "dropping-particle" : "", "family" : "Keith", "given" : "David W.", "non-dropping-particle" : "", "parse-names" : false, "suffix" : "" } ], "container-title" : "Climatic Change", "id" : "ITEM-1", "issue" : "3", "issued" : { "date-parts" : [ [ "2008" ] ] }, "page" : "189-215", "title" : "Improving the way we think about projecting future energy use and emissions of carbon dioxide", "type" : "article-journal", "volume" : "90" }, "uris" : [ "http://www.mendeley.com/documents/?uuid=85e8df95-ce8f-4db4-b0cc-843e2f8ca6d3" ] } ], "mendeley" : { "formattedCitation" : "[53]", "plainTextFormattedCitation" : "[53]", "previouslyFormattedCitation" : "[53]" }, "properties" : { "noteIndex" : 0 }, "schema" : "https://github.com/citation-style-language/schema/raw/master/csl-citation.json" }</w:instrText>
      </w:r>
      <w:r w:rsidR="00FB36EE" w:rsidRPr="00A40839">
        <w:fldChar w:fldCharType="separate"/>
      </w:r>
      <w:r w:rsidR="00690663" w:rsidRPr="00690663">
        <w:rPr>
          <w:noProof/>
        </w:rPr>
        <w:t>[53]</w:t>
      </w:r>
      <w:r w:rsidR="00FB36EE" w:rsidRPr="00A40839">
        <w:fldChar w:fldCharType="end"/>
      </w:r>
      <w:r w:rsidR="008B15E1" w:rsidRPr="00A40839">
        <w:t xml:space="preserve"> </w:t>
      </w:r>
      <w:r w:rsidR="00295897" w:rsidRPr="00A40839">
        <w:t>argued</w:t>
      </w:r>
      <w:r w:rsidR="002C5A6C" w:rsidRPr="00A40839">
        <w:t xml:space="preserve"> that scenarios with detailed storylines underestimate the range of possible outcomes and lead to cognitive bias, which make them appear more probable and plausible than they are</w:t>
      </w:r>
      <w:r w:rsidR="0014519C" w:rsidRPr="00A40839">
        <w:t xml:space="preserve"> in actuality</w:t>
      </w:r>
      <w:r w:rsidR="002C5A6C" w:rsidRPr="00A40839">
        <w:t xml:space="preserve">. </w:t>
      </w:r>
      <w:r w:rsidR="00734EF2" w:rsidRPr="00A40839">
        <w:t xml:space="preserve">To </w:t>
      </w:r>
      <w:r w:rsidR="005D054A" w:rsidRPr="00A40839">
        <w:t xml:space="preserve">improve the use of scenarios for tackling uncertainties and informing decision making, many authors have </w:t>
      </w:r>
      <w:r w:rsidR="005555E0" w:rsidRPr="00A40839">
        <w:t>suggest</w:t>
      </w:r>
      <w:r w:rsidR="00A91EE9" w:rsidRPr="00A40839">
        <w:t>ed</w:t>
      </w:r>
      <w:r w:rsidR="005555E0" w:rsidRPr="00A40839">
        <w:t xml:space="preserve"> innovative techniques </w:t>
      </w:r>
      <w:r w:rsidR="005555E0" w:rsidRPr="00A40839">
        <w:fldChar w:fldCharType="begin" w:fldLock="1"/>
      </w:r>
      <w:r w:rsidR="00690663">
        <w:instrText>ADDIN CSL_CITATION { "citationItems" : [ { "id" : "ITEM-1", "itemData" : { "DOI" : "10.1007/s10584-015-1585-x", "ISBN" : "0165-0009\\r1573-1480", "ISSN" : "15731480", "abstract" : "Scenarios are widely used for long-term climate and energy analysis. However, in the great majority of studies with a handful of scenarios or scenario categories, both scenario developers and users capture only a subset of future uncertainties. We propose three focal points for reinvigorating the scenario technique to expand uncertainty consideration: (1) to ensure that scenario developers embrace an increased space of multidimensional uncertainties, (2) to facilitate the process of scenario users capturing this space, and (3) to evaluate and iteratively revise the improvement progress. If these focal points are adopted, scenario studies in climate and energy analysis shall not simply stop after producing scenarios, but shall continue with techniques to facilitate elicitation of user-specific insights, as well as evaluation of both scenarios and scenario techniques.", "author" : [ { "dropping-particle" : "", "family" : "Trutnevyte", "given" : "Evelina", "non-dropping-particle" : "", "parse-names" : false, "suffix" : "" }, { "dropping-particle" : "", "family" : "Guivarch", "given" : "C??line", "non-dropping-particle" : "", "parse-names" : false, "suffix" : "" }, { "dropping-particle" : "", "family" : "Lempert", "given" : "Robert", "non-dropping-particle" : "", "parse-names" : false, "suffix" : "" }, { "dropping-particle" : "", "family" : "Strachan", "given" : "Neil", "non-dropping-particle" : "", "parse-names" : false, "suffix" : "" } ], "container-title" : "Climatic Change", "id" : "ITEM-1", "issue" : "3-4", "issued" : { "date-parts" : [ [ "2016" ] ] }, "page" : "373-379", "title" : "Reinvigorating the scenario technique to expand uncertainty consideration", "type" : "article-journal", "volume" : "135" }, "uris" : [ "http://www.mendeley.com/documents/?uuid=aa644b3f-e88c-49f5-aac8-6bf4d0f1458f" ] }, { "id" : "ITEM-2", "itemData" : { "DOI" : "10.1016/j.rser.2015.10.067", "ISBN" : "1364-0321", "ISSN" : "18790690", "abstract" : "Since the 1980s, there has been a shift in energy research. It has shifted from approaches that forecast or project the future to approaches which make more tentative claims and which explore several plausible scenarios. Due to multiple uncertainties in energy systems, there is an infinite amount of plausible scenarios that could be constructed and scenario developers therefore choose smaller, more tangible sets of scenarios to analyse. Yet, it is often unclear how and why this scenario choice is made and how such choices might be improved. This paper presents a retrospective analysis of twelve UK energy scenarios developed between 1978 and 2002. It investigates how specific scenarios were chosen and whether these choices captured the actual UK energy system transition. It finds that scenario choice reflected contemporary debates, leading to a focus on certain issues and limiting the insights gleaned from these exercises. The paper argues for multi-organisation, multi-method and multi-scenario approaches to the development of energy scenarios to capture the wide range of insights on offer. Rather than focus on uncertainty in model parameters, greater reflection on structural uncertainties, such as shifts in energy governance, is also required.", "author" : [ { "dropping-particle" : "", "family" : "Trutnevyte", "given" : "Evelina", "non-dropping-particle" : "", "parse-names" : false, "suffix" : "" }, { "dropping-particle" : "", "family" : "McDowall", "given" : "Will", "non-dropping-particle" : "", "parse-names" : false, "suffix" : "" }, { "dropping-particle" : "", "family" : "Tomei", "given" : "Julia", "non-dropping-particle" : "", "parse-names" : false, "suffix" : "" }, { "dropping-particle" : "", "family" : "Keppo", "given" : "Ilkka", "non-dropping-particle" : "", "parse-names" : false, "suffix" : "" } ], "container-title" : "Renewable and Sustainable Energy Reviews", "id" : "ITEM-2", "issued" : { "date-parts" : [ [ "2016" ] ] }, "page" : "326-337", "publisher" : "Elsevier", "title" : "Energy scenario choices: Insights from a retrospective review of UK energy futures", "type" : "article-journal", "volume" : "55" }, "uris" : [ "http://www.mendeley.com/documents/?uuid=16e7ee81-74fb-44a8-a71b-485cae296dd8" ] }, { "id" : "ITEM-3", "itemData" : { "DOI" : "10.1016/j.enpol.2010.05.061", "ISBN" : "0301-4215", "ISSN" : "03014215", "abstract" : "Scenarios have a long history in business, politics and military planning, as a tool for strategic planning to inform protective, proactive or consensus-based decision making in the face of uncertain futures. Recent years have seen a growth in scenarios for assessing the implications of low carbon futures, but relatively little work has linked these energy scenarios to the broader literature on scenario development. This paper undertakes a methodological review of a selection of UK and international low carbon scenario studies, using a typology of 'trend based', 'technical feasibility' and 'modelling' studies. Dominant methodologies in such studies have been the 2 ?? 2 axis and the 'back-casting' approach. Strengths of the studies reviewed include technological detail, and identification of key economic and social constraints. Weaknesses include the over-reliance on constructs such as exogenous emissions constraints, and high level trends, which diminish the ability to understand how the various future scenarios could be brought about or avoided. This is compounded by the lack of depiction of specific system actors; the tendency to abstract policy from the scenarios; and the resulting failure to consider policy, technology and behaviour in an iterative, 'co-evolving' fashion. ?? 2010 Elsevier Ltd. All rights reserved.", "author" : [ { "dropping-particle" : "", "family" : "Hughes", "given" : "Nick", "non-dropping-particle" : "", "parse-names" : false, "suffix" : "" }, { "dropping-particle" : "", "family" : "Strachan", "given" : "Neil", "non-dropping-particle" : "", "parse-names" : false, "suffix" : "" } ], "container-title" : "Energy Policy", "id" : "ITEM-3", "issue" : "10", "issued" : { "date-parts" : [ [ "2010" ] ] }, "page" : "6056-6065", "title" : "Methodological review of UK and international low carbon scenarios", "type" : "article-journal", "volume" : "38" }, "uris" : [ "http://www.mendeley.com/documents/?uuid=79980c6b-85c5-3c38-bc4d-257c49e3a973" ] }, { "id" : "ITEM-4", "itemData" : { "DOI" : "10.1016/j.envsoft.2017.07.017", "ISSN" : "13648152", "abstract" : "a b s t r a c t Scenario techniques are a teeming field in energy and environmental research and decision making. This Thematic Issue (TI) highlights quantitative (computational) methods that improve the development and use of scenarios for dealing with the dual challenge of complexity and (deep) uncertainty. The TI gathers 13 articles that describe methodological innovations or extensions and refinements of existing methods, as well as applications that demonstrate the potential of these methodological developments. The TI proposes two methodological foci for dealing with the challenges of (deep) uncertainty and complexity: diversity and vulnerability approaches help tackle uncertainty; multiple-objective and multiple-scale approaches help address complexity; whereas some combinations of those foci can also be applied. This overview article to the TI presents the contributions gathered in the TI, and shows how they individually and collectively bring new capacity to scenarios techniques to deal with complexity and (deep) uncertainty.", "author" : [ { "dropping-particle" : "", "family" : "Eline Guivarch", "given" : "C", "non-dropping-particle" : "", "parse-names" : false, "suffix" : "" }, { "dropping-particle" : "", "family" : "Lempert", "given" : "Robert", "non-dropping-particle" : "", "parse-names" : false, "suffix" : "" }, { "dropping-particle" : "", "family" : "Trutnevyte", "given" : "Evelina", "non-dropping-particle" : "", "parse-names" : false, "suffix" : "" } ], "container-title" : "Environmental Modelling and Software", "id" : "ITEM-4", "issued" : { "date-parts" : [ [ "2017" ] ] }, "page" : "201-210", "title" : "Scenario techniques for energy and environmental research: An overview of recent developments to broaden the capacity to deal with complexity and uncertainty", "type" : "article-journal", "volume" : "97" }, "uris" : [ "http://www.mendeley.com/documents/?uuid=eb8463f8-50c3-45d7-9f81-19fb61e9d5c2" ] }, { "id" : "ITEM-5", "itemData" : { "author" : [ { "dropping-particle" : "", "family" : "Trutnevyte", "given" : "Evelina", "non-dropping-particle" : "", "parse-names" : false, "suffix" : "" }, { "dropping-particle" : "", "family" : "Guivarch", "given" : "C\u00e9line", "non-dropping-particle" : "", "parse-names" : false, "suffix" : "" } ], "container-title" : "Proceedings of the 7th International Congress on Environmental Modelling and Software.", "id" : "ITEM-5", "issued" : { "date-parts" : [ [ "2014" ] ] }, "publisher-place" : "San Diego, USA", "title" : "Innovative Techniques for Quantitative Scenarios in Energy and Environmental Research : a Review", "type" : "paper-conference" }, "uris" : [ "http://www.mendeley.com/documents/?uuid=94cad0a6-f890-4a87-9b34-d69e95c31a7e" ] } ], "mendeley" : { "formattedCitation" : "[52,54\u201357]", "plainTextFormattedCitation" : "[52,54\u201357]", "previouslyFormattedCitation" : "[52,54\u201357]" }, "properties" : { "noteIndex" : 0 }, "schema" : "https://github.com/citation-style-language/schema/raw/master/csl-citation.json" }</w:instrText>
      </w:r>
      <w:r w:rsidR="005555E0" w:rsidRPr="00A40839">
        <w:fldChar w:fldCharType="separate"/>
      </w:r>
      <w:r w:rsidR="00690663" w:rsidRPr="00690663">
        <w:rPr>
          <w:noProof/>
        </w:rPr>
        <w:t>[52,54–57]</w:t>
      </w:r>
      <w:r w:rsidR="005555E0" w:rsidRPr="00A40839">
        <w:fldChar w:fldCharType="end"/>
      </w:r>
      <w:r w:rsidR="005555E0" w:rsidRPr="00A40839">
        <w:t xml:space="preserve">, </w:t>
      </w:r>
      <w:r w:rsidR="00A91EE9" w:rsidRPr="00A40839">
        <w:t>for example</w:t>
      </w:r>
      <w:r w:rsidR="005555E0" w:rsidRPr="00A40839">
        <w:t xml:space="preserve"> </w:t>
      </w:r>
      <w:r w:rsidR="009736FF" w:rsidRPr="00A40839">
        <w:t xml:space="preserve">designing scenarios </w:t>
      </w:r>
      <w:r w:rsidR="00A91EE9" w:rsidRPr="00A40839">
        <w:t>to</w:t>
      </w:r>
      <w:r w:rsidR="009736FF" w:rsidRPr="00A40839">
        <w:t xml:space="preserve"> capture a wide range of uncertainties</w:t>
      </w:r>
      <w:r w:rsidR="00A91EE9" w:rsidRPr="00A40839">
        <w:t xml:space="preserve"> while subsequently</w:t>
      </w:r>
      <w:r w:rsidR="009736FF" w:rsidRPr="00A40839">
        <w:t xml:space="preserve"> selecting a small subset of policy relevant scenarios.</w:t>
      </w:r>
    </w:p>
    <w:p w14:paraId="4A871ACA" w14:textId="310FF1BD" w:rsidR="00734EF2" w:rsidRPr="00A40839" w:rsidRDefault="00734EF2" w:rsidP="00734EF2"/>
    <w:p w14:paraId="03752C39" w14:textId="56380FF9" w:rsidR="00457DDE" w:rsidRPr="00A40839" w:rsidRDefault="00734EF2" w:rsidP="009E2E9D">
      <w:pPr>
        <w:rPr>
          <w:sz w:val="28"/>
          <w:szCs w:val="28"/>
        </w:rPr>
      </w:pPr>
      <w:r w:rsidRPr="00A40839">
        <w:t xml:space="preserve"> </w:t>
      </w:r>
    </w:p>
    <w:p w14:paraId="01276D06" w14:textId="2293AB39" w:rsidR="00393C60" w:rsidRPr="00A40839" w:rsidRDefault="008C43CD" w:rsidP="009E2E9D">
      <w:pPr>
        <w:pStyle w:val="Heading2"/>
        <w:rPr>
          <w:lang w:val="en-US"/>
        </w:rPr>
      </w:pPr>
      <w:bookmarkStart w:id="5" w:name="_Toc477346211"/>
      <w:r w:rsidRPr="00A40839">
        <w:rPr>
          <w:lang w:val="en-US"/>
        </w:rPr>
        <w:t>3</w:t>
      </w:r>
      <w:r w:rsidR="000B71C3" w:rsidRPr="00A40839">
        <w:rPr>
          <w:lang w:val="en-US"/>
        </w:rPr>
        <w:t>.</w:t>
      </w:r>
      <w:r w:rsidR="00924BA2" w:rsidRPr="00A40839">
        <w:rPr>
          <w:lang w:val="en-US"/>
        </w:rPr>
        <w:t>1</w:t>
      </w:r>
      <w:r w:rsidR="000B71C3" w:rsidRPr="00A40839">
        <w:rPr>
          <w:lang w:val="en-US"/>
        </w:rPr>
        <w:t xml:space="preserve"> </w:t>
      </w:r>
      <w:r w:rsidR="00393C60" w:rsidRPr="00A40839">
        <w:rPr>
          <w:lang w:val="en-US"/>
        </w:rPr>
        <w:t>Monte Carlo Analysis</w:t>
      </w:r>
      <w:bookmarkEnd w:id="5"/>
    </w:p>
    <w:p w14:paraId="4E64B4B0" w14:textId="11A4C2F1" w:rsidR="00A67760" w:rsidRPr="00A40839" w:rsidRDefault="00A67760" w:rsidP="009E2E9D">
      <w:pPr>
        <w:pStyle w:val="Heading3"/>
      </w:pPr>
      <w:bookmarkStart w:id="6" w:name="_Toc477346212"/>
      <w:r w:rsidRPr="00A40839">
        <w:t>3.1.1 Principle</w:t>
      </w:r>
      <w:bookmarkEnd w:id="6"/>
    </w:p>
    <w:p w14:paraId="5A759BD9" w14:textId="35C68A14" w:rsidR="009A12CC" w:rsidRDefault="00E779B4" w:rsidP="009E2E9D">
      <w:r w:rsidRPr="00A40839">
        <w:t xml:space="preserve">Compared to scenario </w:t>
      </w:r>
      <w:r w:rsidR="00517382" w:rsidRPr="00A40839">
        <w:t xml:space="preserve">and sensitivity </w:t>
      </w:r>
      <w:r w:rsidRPr="00A40839">
        <w:t>analys</w:t>
      </w:r>
      <w:r w:rsidR="00517382" w:rsidRPr="00A40839">
        <w:t>is</w:t>
      </w:r>
      <w:r w:rsidRPr="00A40839">
        <w:t xml:space="preserve">, </w:t>
      </w:r>
      <w:r w:rsidR="00BC78F9" w:rsidRPr="00A40839">
        <w:t>Monte-Carlo Ana</w:t>
      </w:r>
      <w:r w:rsidR="00E60C20" w:rsidRPr="00A40839">
        <w:t>l</w:t>
      </w:r>
      <w:r w:rsidR="00BC78F9" w:rsidRPr="00A40839">
        <w:t>ysis (</w:t>
      </w:r>
      <w:r w:rsidR="002C6D1A" w:rsidRPr="00A40839">
        <w:t>MCA</w:t>
      </w:r>
      <w:r w:rsidR="00BC78F9" w:rsidRPr="00A40839">
        <w:t>)</w:t>
      </w:r>
      <w:r w:rsidR="002C6D1A" w:rsidRPr="00A40839">
        <w:t xml:space="preserve"> is </w:t>
      </w:r>
      <w:r w:rsidRPr="00A40839">
        <w:t xml:space="preserve">a more systematic way </w:t>
      </w:r>
      <w:r w:rsidR="00F47A73" w:rsidRPr="00A40839">
        <w:t>to</w:t>
      </w:r>
      <w:r w:rsidRPr="00A40839">
        <w:t xml:space="preserve"> address parametric uncertainties. The principle of MCA is to propagate uncertainties by simultaneously perturbing multiple uncertain input parameters </w:t>
      </w:r>
      <w:r w:rsidR="005954A9" w:rsidRPr="00A40839">
        <w:t xml:space="preserve">represented by </w:t>
      </w:r>
      <w:r w:rsidRPr="00A40839">
        <w:t xml:space="preserve">probability distributions. The collection of model outputs can be evaluated statistically </w:t>
      </w:r>
      <w:r w:rsidR="00675C43" w:rsidRPr="00A40839">
        <w:t xml:space="preserve">using </w:t>
      </w:r>
      <w:r w:rsidRPr="00A40839">
        <w:t>a global sensitivity analysis (GSA)</w:t>
      </w:r>
      <w:r w:rsidR="00675C43" w:rsidRPr="00A40839">
        <w:t xml:space="preserve"> approach</w:t>
      </w:r>
      <w:r w:rsidRPr="00A40839">
        <w:t xml:space="preserve"> </w:t>
      </w:r>
      <w:r w:rsidR="00712D26" w:rsidRPr="00A40839">
        <w:fldChar w:fldCharType="begin" w:fldLock="1"/>
      </w:r>
      <w:r w:rsidR="00690663">
        <w:instrText>ADDIN CSL_CITATION { "citationItems" : [ { "id" : "ITEM-1", "itemData" : { "ISBN" : "0470059974", "abstract" : "Complex mathematical and computational models are used in all areas of society and technology and yet model based science is increasingly contested or refuted, especially when models are applied to controversial themes in domains such as health, the environment or the economy. More stringent standards of proofs are demanded from model-based numbers, especially when these numbers represent potential financial losses, threats to human health or the state of the environment. Quantitative sensitivity analysis is generally agreed to be one such standard. Mathematical models are good at mapping assu. Global Sensitivity Analysis. The Primer; Contents; Preface; 1 Introduction to Sensitivity Analysis; 2 Experimental Designs; 3 Elementary Effects Method; 4 Variance-based Methods; 5 Factor Mapping and Metamodelling; 6 Sensitivity Analysis: From Theory to Practice; Afterword; Bibliography; Index.", "author" : [ { "dropping-particle" : "", "family" : "Saltelli", "given" : "A", "non-dropping-particle" : "", "parse-names" : false, "suffix" : "" }, { "dropping-particle" : "", "family" : "Ratto", "given" : "M", "non-dropping-particle" : "", "parse-names" : false, "suffix" : "" }, { "dropping-particle" : "", "family" : "Andres", "given" : "T", "non-dropping-particle" : "", "parse-names" : false, "suffix" : "" } ], "id" : "ITEM-1", "issued" : { "date-parts" : [ [ "2008" ] ] }, "number-of-pages" : "292", "publisher" : "John Wiley", "title" : "Global sensitivity analysis: the primer", "type" : "book" }, "uris" : [ "http://www.mendeley.com/documents/?uuid=211cab26-6826-30f7-847f-807deb99d9b2" ] } ], "mendeley" : { "formattedCitation" : "[58]", "plainTextFormattedCitation" : "[58]", "previouslyFormattedCitation" : "[58]" }, "properties" : { "noteIndex" : 0 }, "schema" : "https://github.com/citation-style-language/schema/raw/master/csl-citation.json" }</w:instrText>
      </w:r>
      <w:r w:rsidR="00712D26" w:rsidRPr="00A40839">
        <w:fldChar w:fldCharType="separate"/>
      </w:r>
      <w:r w:rsidR="00690663" w:rsidRPr="00690663">
        <w:rPr>
          <w:noProof/>
        </w:rPr>
        <w:t>[58]</w:t>
      </w:r>
      <w:r w:rsidR="00712D26" w:rsidRPr="00A40839">
        <w:fldChar w:fldCharType="end"/>
      </w:r>
      <w:r w:rsidR="00712D26" w:rsidRPr="00A40839">
        <w:fldChar w:fldCharType="begin" w:fldLock="1"/>
      </w:r>
      <w:r w:rsidR="00690663">
        <w:instrText>ADDIN CSL_CITATION { "citationItems" : [ { "id" : "ITEM-1", "itemData" : { "DOI" : "10.1521/bumc.2012.76.4.393", "ISBN" : "0387408525", "ISSN" : "1943-2828", "PMID" : "23244528", "author" : [ { "dropping-particle" : "", "family" : "Space", "given" : "N State", "non-dropping-particle" : "", "parse-names" : false, "suffix" : "" }, { "dropping-particle" : "", "family" : "Component", "given" : "Unobserved", "non-dropping-particle" : "", "parse-names" : false, "suffix" : "" }, { "dropping-particle" : "", "family" : "Modeling", "given" : "J Spatial Evolutionary", "non-dropping-particle" : "", "parse-names" : false, "suffix" : "" }, { "dropping-particle" : "", "family" : "Theory", "given" : "J C Bayesian Field", "non-dropping-particle" : "", "parse-names" : false, "suffix" : "" }, { "dropping-particle" : "", "family" : "Hewson", "given" : "Paul", "non-dropping-particle" : "", "parse-names" : false, "suffix" : "" } ], "container-title" : "Bulletin of the Menninger Clinic", "id" : "ITEM-1", "issue" : "4", "issued" : { "date-parts" : [ [ "2012" ] ] }, "number-of-pages" : "393-400", "title" : "Book reviews.", "type" : "book", "volume" : "76" }, "uris" : [ "http://www.mendeley.com/documents/?uuid=2a0a18e1-f3c2-39eb-a8c3-65e7573c1d98" ] } ], "mendeley" : { "formattedCitation" : "[59]", "plainTextFormattedCitation" : "[59]", "previouslyFormattedCitation" : "[59]" }, "properties" : { "noteIndex" : 0 }, "schema" : "https://github.com/citation-style-language/schema/raw/master/csl-citation.json" }</w:instrText>
      </w:r>
      <w:r w:rsidR="00712D26" w:rsidRPr="00A40839">
        <w:fldChar w:fldCharType="separate"/>
      </w:r>
      <w:r w:rsidR="00690663" w:rsidRPr="00690663">
        <w:rPr>
          <w:noProof/>
        </w:rPr>
        <w:t>[59]</w:t>
      </w:r>
      <w:r w:rsidR="00712D26" w:rsidRPr="00A40839">
        <w:fldChar w:fldCharType="end"/>
      </w:r>
      <w:r w:rsidR="00714518" w:rsidRPr="00A40839">
        <w:t xml:space="preserve">, which </w:t>
      </w:r>
      <w:r w:rsidR="00914E96" w:rsidRPr="00A40839">
        <w:t>can be defined as</w:t>
      </w:r>
      <w:r w:rsidRPr="00A40839">
        <w:t xml:space="preserve"> how uncertainty in the output of a model (numerical or otherwise) can be apportioned to different sources of uncertainty in the model input. </w:t>
      </w:r>
      <w:proofErr w:type="spellStart"/>
      <w:r w:rsidR="00C61F05" w:rsidRPr="00A40839">
        <w:t>Saltelli</w:t>
      </w:r>
      <w:proofErr w:type="spellEnd"/>
      <w:r w:rsidR="00C61F05" w:rsidRPr="00A40839">
        <w:t xml:space="preserve"> </w:t>
      </w:r>
      <w:r w:rsidR="00D233A0" w:rsidRPr="00A40839">
        <w:t xml:space="preserve">and </w:t>
      </w:r>
      <w:proofErr w:type="spellStart"/>
      <w:r w:rsidR="00D233A0" w:rsidRPr="00A40839">
        <w:t>Annoni</w:t>
      </w:r>
      <w:proofErr w:type="spellEnd"/>
      <w:r w:rsidR="00D233A0" w:rsidRPr="00A40839">
        <w:t xml:space="preserve"> </w:t>
      </w:r>
      <w:r w:rsidR="00C61F05" w:rsidRPr="00A40839">
        <w:fldChar w:fldCharType="begin" w:fldLock="1"/>
      </w:r>
      <w:r w:rsidR="00690663">
        <w:instrText>ADDIN CSL_CITATION { "citationItems" : [ { "id" : "ITEM-1", "itemData" : { "DOI" : "10.1016/j.envsoft.2010.04.012", "ISBN" : "1364-8152", "ISSN" : "13648152", "abstract" : "Mathematical modelers from different disciplines and regulatory agencies worldwide agree on the importance of a careful sensitivity analysis (SA) of model-based inference. The most popular SA practice seen in the literature is that of 'one-factor-at-a-time' (OAT). This consists of analyzing the effect of varying one model input factor at a time while keeping all other fixed. While the shortcomings of OAT are known from the statistical literature, its widespread use among modelers raises concern on the quality of the associated sensitivity analyses. The present paper introduces a novel geometric proof of the inefficiency of OAT, with the purpose of providing the modeling community with a convincing and possibly definitive argument against OAT. Alternatives to OAT are indicated which are based on statistical theory, drawing from experimental design, regression analysis and sensitivity analysis proper. \u00a9 2010 Elsevier Ltd.", "author" : [ { "dropping-particle" : "", "family" : "Saltelli", "given" : "Andrea", "non-dropping-particle" : "", "parse-names" : false, "suffix" : "" }, { "dropping-particle" : "", "family" : "Annoni", "given" : "Paola", "non-dropping-particle" : "", "parse-names" : false, "suffix" : "" } ], "container-title" : "Environmental Modelling and Software", "id" : "ITEM-1", "issue" : "12", "issued" : { "date-parts" : [ [ "2010" ] ] }, "page" : "1508-1517", "title" : "How to avoid a perfunctory sensitivity analysis", "type" : "article-journal", "volume" : "25" }, "uris" : [ "http://www.mendeley.com/documents/?uuid=4430703a-5046-3d3d-881f-cfdf7b2572b0" ] } ], "mendeley" : { "formattedCitation" : "[60]", "plainTextFormattedCitation" : "[60]", "previouslyFormattedCitation" : "[60]" }, "properties" : { "noteIndex" : 0 }, "schema" : "https://github.com/citation-style-language/schema/raw/master/csl-citation.json" }</w:instrText>
      </w:r>
      <w:r w:rsidR="00C61F05" w:rsidRPr="00A40839">
        <w:fldChar w:fldCharType="separate"/>
      </w:r>
      <w:r w:rsidR="00690663" w:rsidRPr="00690663">
        <w:rPr>
          <w:noProof/>
        </w:rPr>
        <w:t>[60]</w:t>
      </w:r>
      <w:r w:rsidR="00C61F05" w:rsidRPr="00A40839">
        <w:fldChar w:fldCharType="end"/>
      </w:r>
      <w:r w:rsidR="00D233A0" w:rsidRPr="00A40839">
        <w:t xml:space="preserve"> </w:t>
      </w:r>
      <w:r w:rsidR="009A12CC">
        <w:t xml:space="preserve">proves the statistical inadequacy of </w:t>
      </w:r>
      <w:r w:rsidR="009A12CC" w:rsidRPr="00A40839">
        <w:t>the “OAT” approach</w:t>
      </w:r>
      <w:r w:rsidR="009A12CC">
        <w:t xml:space="preserve"> with a geometric approach and point out that GSA is a better practice in sensitivity analysis.  </w:t>
      </w:r>
    </w:p>
    <w:p w14:paraId="792FB216" w14:textId="77777777" w:rsidR="00714518" w:rsidRPr="00A40839" w:rsidRDefault="00714518" w:rsidP="009E2E9D"/>
    <w:p w14:paraId="781D95DF" w14:textId="2A903435" w:rsidR="009D278E" w:rsidRPr="00A40839" w:rsidRDefault="008B6902" w:rsidP="009E2E9D">
      <w:r w:rsidRPr="00A40839">
        <w:t>Carryi</w:t>
      </w:r>
      <w:r w:rsidR="00E72505" w:rsidRPr="00A40839">
        <w:t xml:space="preserve">ng out a Monte Carlo simulation </w:t>
      </w:r>
      <w:r w:rsidR="004152C1" w:rsidRPr="00A40839">
        <w:t xml:space="preserve">generally </w:t>
      </w:r>
      <w:r w:rsidRPr="00A40839">
        <w:t xml:space="preserve">requires </w:t>
      </w:r>
      <w:r w:rsidR="004B7CEE" w:rsidRPr="00A40839">
        <w:t xml:space="preserve">the following steps. </w:t>
      </w:r>
    </w:p>
    <w:p w14:paraId="7EC0ADF5" w14:textId="77777777" w:rsidR="0085509D" w:rsidRPr="00A40839" w:rsidRDefault="00E72505" w:rsidP="009E2E9D">
      <w:pPr>
        <w:pStyle w:val="ListParagraph"/>
        <w:numPr>
          <w:ilvl w:val="0"/>
          <w:numId w:val="22"/>
        </w:numPr>
      </w:pPr>
      <w:bookmarkStart w:id="7" w:name="_Ref462409915"/>
      <w:r w:rsidRPr="00A40839">
        <w:t>Ass</w:t>
      </w:r>
      <w:r w:rsidR="0085509D" w:rsidRPr="00A40839">
        <w:t>ign</w:t>
      </w:r>
      <w:r w:rsidRPr="00A40839">
        <w:t xml:space="preserve"> probability distributions </w:t>
      </w:r>
      <w:bookmarkEnd w:id="7"/>
      <w:r w:rsidR="0085509D" w:rsidRPr="00A40839">
        <w:t>to multiple exogenous variables</w:t>
      </w:r>
    </w:p>
    <w:p w14:paraId="0E0CA5CF" w14:textId="588650C8" w:rsidR="00E72505" w:rsidRPr="00A40839" w:rsidRDefault="0085509D" w:rsidP="009E2E9D">
      <w:pPr>
        <w:pStyle w:val="ListParagraph"/>
        <w:numPr>
          <w:ilvl w:val="0"/>
          <w:numId w:val="22"/>
        </w:numPr>
      </w:pPr>
      <w:r w:rsidRPr="00A40839">
        <w:t>Generate a sample of random values</w:t>
      </w:r>
    </w:p>
    <w:p w14:paraId="3033D043" w14:textId="0A5586A5" w:rsidR="00E72505" w:rsidRPr="00A40839" w:rsidRDefault="00E72505" w:rsidP="009E2E9D">
      <w:pPr>
        <w:pStyle w:val="ListParagraph"/>
        <w:numPr>
          <w:ilvl w:val="0"/>
          <w:numId w:val="22"/>
        </w:numPr>
      </w:pPr>
      <w:r w:rsidRPr="00A40839">
        <w:t xml:space="preserve">Feed the </w:t>
      </w:r>
      <w:r w:rsidR="0085509D" w:rsidRPr="00A40839">
        <w:t>sample</w:t>
      </w:r>
      <w:r w:rsidRPr="00A40839">
        <w:t xml:space="preserve"> into </w:t>
      </w:r>
      <w:r w:rsidR="004152C1" w:rsidRPr="00A40839">
        <w:t xml:space="preserve">the </w:t>
      </w:r>
      <w:r w:rsidRPr="00A40839">
        <w:t xml:space="preserve">model </w:t>
      </w:r>
      <w:r w:rsidR="0085509D" w:rsidRPr="00A40839">
        <w:t>to compute</w:t>
      </w:r>
      <w:r w:rsidRPr="00A40839">
        <w:t xml:space="preserve"> a set of output</w:t>
      </w:r>
      <w:r w:rsidR="00E278B1" w:rsidRPr="00A40839">
        <w:t>s</w:t>
      </w:r>
    </w:p>
    <w:p w14:paraId="0AE7319F" w14:textId="30264A93" w:rsidR="0085509D" w:rsidRPr="00A40839" w:rsidRDefault="00783EEC" w:rsidP="009E2E9D">
      <w:pPr>
        <w:pStyle w:val="ListParagraph"/>
        <w:numPr>
          <w:ilvl w:val="0"/>
          <w:numId w:val="22"/>
        </w:numPr>
      </w:pPr>
      <w:r w:rsidRPr="00A40839">
        <w:t>Iterate</w:t>
      </w:r>
      <w:r w:rsidR="0085509D" w:rsidRPr="00A40839">
        <w:t xml:space="preserve"> the</w:t>
      </w:r>
      <w:r w:rsidRPr="00A40839">
        <w:t xml:space="preserve"> </w:t>
      </w:r>
      <w:r w:rsidR="0085509D" w:rsidRPr="00A40839">
        <w:t>procedure N</w:t>
      </w:r>
      <w:r w:rsidRPr="00A40839">
        <w:t xml:space="preserve"> times</w:t>
      </w:r>
      <w:r w:rsidR="008C48D0" w:rsidRPr="00A40839">
        <w:t xml:space="preserve"> </w:t>
      </w:r>
      <w:r w:rsidR="0085509D" w:rsidRPr="00A40839">
        <w:t>and collect N samples of model outputs</w:t>
      </w:r>
    </w:p>
    <w:p w14:paraId="78E1D97E" w14:textId="2B58E6FD" w:rsidR="00E72505" w:rsidRPr="00A40839" w:rsidRDefault="00783EEC" w:rsidP="009E2E9D">
      <w:pPr>
        <w:pStyle w:val="ListParagraph"/>
        <w:numPr>
          <w:ilvl w:val="0"/>
          <w:numId w:val="22"/>
        </w:numPr>
      </w:pPr>
      <w:r w:rsidRPr="00A40839">
        <w:t>Evaluate sets of output</w:t>
      </w:r>
      <w:r w:rsidR="00ED50DD" w:rsidRPr="00A40839">
        <w:t>s</w:t>
      </w:r>
      <w:r w:rsidR="007941BC" w:rsidRPr="00A40839">
        <w:t xml:space="preserve"> using</w:t>
      </w:r>
      <w:r w:rsidR="00584EA7" w:rsidRPr="00A40839">
        <w:t xml:space="preserve"> statistical techniques</w:t>
      </w:r>
    </w:p>
    <w:p w14:paraId="5E374D7E" w14:textId="54B1425A" w:rsidR="00A67760" w:rsidRPr="00A40839" w:rsidRDefault="00584EA7" w:rsidP="009E2E9D">
      <w:r w:rsidRPr="00A40839">
        <w:t>T</w:t>
      </w:r>
      <w:r w:rsidR="00211960" w:rsidRPr="00A40839">
        <w:t>he probability distributions are</w:t>
      </w:r>
      <w:r w:rsidR="00602430" w:rsidRPr="00A40839">
        <w:t xml:space="preserve"> </w:t>
      </w:r>
      <w:r w:rsidR="00211960" w:rsidRPr="00A40839">
        <w:t>usually</w:t>
      </w:r>
      <w:r w:rsidR="00602430" w:rsidRPr="00A40839">
        <w:t xml:space="preserve"> obtained through modelers’ </w:t>
      </w:r>
      <w:r w:rsidR="00A67760" w:rsidRPr="00A40839">
        <w:t xml:space="preserve">judgement or expert elicitations. For example, </w:t>
      </w:r>
      <w:r w:rsidR="00675C43" w:rsidRPr="00A40839">
        <w:t xml:space="preserve">in </w:t>
      </w:r>
      <w:r w:rsidR="008E5EA2" w:rsidRPr="00A40839">
        <w:t xml:space="preserve">some studies </w:t>
      </w:r>
      <w:r w:rsidR="003019FB" w:rsidRPr="00A40839">
        <w:fldChar w:fldCharType="begin" w:fldLock="1"/>
      </w:r>
      <w:r w:rsidR="00690663">
        <w:instrText>ADDIN CSL_CITATION { "citationItems" : [ { "id" : "ITEM-1", "itemData" : { "DOI" : "10.1016/j.ijhydene.2010.02.064", "ISBN" : "0360-3199", "ISSN" : "03603199", "abstract" : "The aim of this study is to examine how the options for producing electricity, fuels, and heat in a carbon-constrained world affect the cost-effectiveness of a range of fuels and propulsion technologies in the transportation sector. GET 7.0, a global energy system model with five end-use sectors, is used for the analysis. We find that an energy system dominated either by solar or by nuclear tends to make biofuels in plug-in hybrids cost-effective. If coal with carbon capture and storage (CCS) dominates the energy system, hydrogen cars, rather than plug-in hybrids tend to become cost-effective. Performing a Monte Carlo simulation, we then show that the general features of our results hold for a wide range of assumptions for the costs of vehicle propulsion technologies (e.g., batteries and fuel cells). However, sufficiently large changes in say the battery costs may overturn the impact of changes in the energy supply system, so that plug-in hybrid vehicles become cost-effective even if coal with CCS dominate the energy supply. We conclude that analyses of future energy carriers and propulsion technologies need to consider developments in the energy supply system. ?? 2010 Professor T. Nejat Veziroglu.", "author" : [ { "dropping-particle" : "", "family" : "Hedenus", "given" : "Fredrik", "non-dropping-particle" : "", "parse-names" : false, "suffix" : "" }, { "dropping-particle" : "", "family" : "Karlsson", "given" : "Sten", "non-dropping-particle" : "", "parse-names" : false, "suffix" : "" }, { "dropping-particle" : "", "family" : "Azar", "given" : "Christian", "non-dropping-particle" : "", "parse-names" : false, "suffix" : "" }, { "dropping-particle" : "", "family" : "Sprei", "given" : "Frances", "non-dropping-particle" : "", "parse-names" : false, "suffix" : "" } ], "container-title" : "International Journal of Hydrogen Energy", "id" : "ITEM-1", "issue" : "10", "issued" : { "date-parts" : [ [ "2010" ] ] }, "page" : "4638-4651", "title" : "Cost-effective energy carriers for transport - The role of the energy supply system in a carbon-constrained world", "type" : "article-journal", "volume" : "35" }, "uris" : [ "http://www.mendeley.com/documents/?uuid=b7259e25-ff47-3e50-8a88-62187152db76" ] } ], "mendeley" : { "formattedCitation" : "[61]", "plainTextFormattedCitation" : "[61]", "previouslyFormattedCitation" : "[61]" }, "properties" : { "noteIndex" : 0 }, "schema" : "https://github.com/citation-style-language/schema/raw/master/csl-citation.json" }</w:instrText>
      </w:r>
      <w:r w:rsidR="003019FB" w:rsidRPr="00A40839">
        <w:fldChar w:fldCharType="separate"/>
      </w:r>
      <w:r w:rsidR="00690663" w:rsidRPr="00690663">
        <w:rPr>
          <w:noProof/>
        </w:rPr>
        <w:t>[61]</w:t>
      </w:r>
      <w:r w:rsidR="003019FB" w:rsidRPr="00A40839">
        <w:fldChar w:fldCharType="end"/>
      </w:r>
      <w:r w:rsidR="00A67760" w:rsidRPr="00A40839">
        <w:t xml:space="preserve"> and </w:t>
      </w:r>
      <w:r w:rsidR="003019FB" w:rsidRPr="00A40839">
        <w:fldChar w:fldCharType="begin" w:fldLock="1"/>
      </w:r>
      <w:r w:rsidR="00690663">
        <w:instrText>ADDIN CSL_CITATION { "citationItems" : [ { "id" : "ITEM-1", "itemData" : { "DOI" : "10.1016/j.esr.2014.11.003", "ISSN" : "2211467X", "abstract" : "Although large scale nuclear power deployment can reduce greenhouse gas emissions, potential for nuclear power to reduce climate mitigation cost is not well understood. We use an energy system model to estimate the relative savings in mitigation costs enabled by nuclear power as well as their robustness via scenario and Monte Carlo analysis. Nuclear power reduces mitigation costs in all explored scenarios, but the extent varies considerably. Nuclear power reduces costs significantly if carbon storage capacity is low but is replaceable if the capacity is abundant and technology available. The same holds for the cost of renewables. However, providing a full cost benefit analysis of nuclear power is beyond the scope of this paper.", "author" : [ { "dropping-particle" : "", "family" : "Lehtveer", "given" : "Mariliis", "non-dropping-particle" : "", "parse-names" : false, "suffix" : "" }, { "dropping-particle" : "", "family" : "Hedenus", "given" : "Fredrik", "non-dropping-particle" : "", "parse-names" : false, "suffix" : "" } ], "container-title" : "Energy Strategy Reviews", "id" : "ITEM-1", "issued" : { "date-parts" : [ [ "2015", "1" ] ] }, "page" : "12-19", "title" : "How much can nuclear power reduce climate mitigation cost? - Critical parameters and sensitivity", "type" : "article-journal", "volume" : "6" }, "uris" : [ "http://www.mendeley.com/documents/?uuid=555d09e6-1d03-421d-b829-3e3e79ac7742" ] } ], "mendeley" : { "formattedCitation" : "[62]", "plainTextFormattedCitation" : "[62]", "previouslyFormattedCitation" : "[62]" }, "properties" : { "noteIndex" : 0 }, "schema" : "https://github.com/citation-style-language/schema/raw/master/csl-citation.json" }</w:instrText>
      </w:r>
      <w:r w:rsidR="003019FB" w:rsidRPr="00A40839">
        <w:fldChar w:fldCharType="separate"/>
      </w:r>
      <w:r w:rsidR="00690663" w:rsidRPr="00690663">
        <w:rPr>
          <w:noProof/>
        </w:rPr>
        <w:t>[62]</w:t>
      </w:r>
      <w:r w:rsidR="003019FB" w:rsidRPr="00A40839">
        <w:fldChar w:fldCharType="end"/>
      </w:r>
      <w:r w:rsidR="00A67760" w:rsidRPr="00A40839">
        <w:t xml:space="preserve"> the uncertain parameters </w:t>
      </w:r>
      <w:r w:rsidR="009B364F" w:rsidRPr="00A40839">
        <w:t xml:space="preserve">are assumed to </w:t>
      </w:r>
      <w:r w:rsidR="00A67760" w:rsidRPr="00A40839">
        <w:t xml:space="preserve">vary </w:t>
      </w:r>
      <w:r w:rsidR="008E5EA2" w:rsidRPr="00A40839">
        <w:t>with</w:t>
      </w:r>
      <w:r w:rsidR="00A67760" w:rsidRPr="00A40839">
        <w:t xml:space="preserve">in a certain range </w:t>
      </w:r>
      <w:r w:rsidR="008E5EA2" w:rsidRPr="00A40839">
        <w:t xml:space="preserve">across </w:t>
      </w:r>
      <w:r w:rsidR="00A67760" w:rsidRPr="00A40839">
        <w:t xml:space="preserve">the deterministic values in the base case scenarios. In </w:t>
      </w:r>
      <w:r w:rsidR="008E5EA2" w:rsidRPr="00A40839">
        <w:t xml:space="preserve">another </w:t>
      </w:r>
      <w:r w:rsidR="003019FB" w:rsidRPr="00A40839">
        <w:fldChar w:fldCharType="begin" w:fldLock="1"/>
      </w:r>
      <w:r w:rsidR="00690663">
        <w:instrText>ADDIN CSL_CITATION { "citationItems" : [ { "id" : "ITEM-1", "itemData" : { "DOI" : "10.1016/j.enpol.2014.12.012", "ISBN" : "0301-4215", "ISSN" : "03014215", "abstract" : "In the present paper we use the output of multiple expert elicitation surveys on the future cost of key low-carbon technologies and use it as input of three Integrated Assessment models, GCAM, MARKAL_US and WITCH. By means of a large set of simulations we aim to assess the implications of these subjective distributions of technological costs over key model outputs. We are able to detect what sources of technology uncertainty are more influential, how this differs across models, and whether and how results are affected by the time horizon, the metric considered or the stringency of the climate policy. In unconstrained emission scenarios, within the range of future technology performances considered in the present analysis, the cost of nuclear energy is shown to dominate all others in affecting future emissions. Climate-constrained scenarios, stress the relevance, in addition to that of nuclear energy, of biofuels, as they represent the main source of decarbonization of the transportation sector and bioenergy, since the latter can be coupled with Carbon Capture and Storage (CCS) to produce negative emissions.", "author" : [ { "dropping-particle" : "", "family" : "Bosetti", "given" : "Valentina", "non-dropping-particle" : "", "parse-names" : false, "suffix" : "" }, { "dropping-particle" : "", "family" : "Marangoni", "given" : "Giacomo", "non-dropping-particle" : "", "parse-names" : false, "suffix" : "" }, { "dropping-particle" : "", "family" : "Borgonovo", "given" : "Emanuele", "non-dropping-particle" : "", "parse-names" : false, "suffix" : "" }, { "dropping-particle" : "", "family" : "Diaz Anadon", "given" : "Laura", "non-dropping-particle" : "", "parse-names" : false, "suffix" : "" }, { "dropping-particle" : "", "family" : "Barron", "given" : "Robert", "non-dropping-particle" : "", "parse-names" : false, "suffix" : "" }, { "dropping-particle" : "", "family" : "McJeon", "given" : "Haewon C.", "non-dropping-particle" : "", "parse-names" : false, "suffix" : "" }, { "dropping-particle" : "", "family" : "Politis", "given" : "Savvas", "non-dropping-particle" : "", "parse-names" : false, "suffix" : "" }, { "dropping-particle" : "", "family" : "Friley", "given" : "Paul", "non-dropping-particle" : "", "parse-names" : false, "suffix" : "" } ], "container-title" : "Energy Policy", "id" : "ITEM-1", "issued" : { "date-parts" : [ [ "2015", "5" ] ] }, "page" : "244-263", "title" : "Sensitivity to energy technology costs: A multi-model comparison analysis", "type" : "article-journal", "volume" : "80" }, "uris" : [ "http://www.mendeley.com/documents/?uuid=71337262-e3c7-4a83-b724-ffc1e8d1b939" ] } ], "mendeley" : { "formattedCitation" : "[63]", "plainTextFormattedCitation" : "[63]", "previouslyFormattedCitation" : "[63]" }, "properties" : { "noteIndex" : 0 }, "schema" : "https://github.com/citation-style-language/schema/raw/master/csl-citation.json" }</w:instrText>
      </w:r>
      <w:r w:rsidR="003019FB" w:rsidRPr="00A40839">
        <w:fldChar w:fldCharType="separate"/>
      </w:r>
      <w:r w:rsidR="00690663" w:rsidRPr="00690663">
        <w:rPr>
          <w:noProof/>
        </w:rPr>
        <w:t>[63]</w:t>
      </w:r>
      <w:r w:rsidR="003019FB" w:rsidRPr="00A40839">
        <w:fldChar w:fldCharType="end"/>
      </w:r>
      <w:r w:rsidR="00325A39" w:rsidRPr="00A40839">
        <w:t>,</w:t>
      </w:r>
      <w:r w:rsidR="00A67760" w:rsidRPr="00A40839">
        <w:t xml:space="preserve"> </w:t>
      </w:r>
      <w:r w:rsidR="009B364F" w:rsidRPr="00A40839">
        <w:t xml:space="preserve">the </w:t>
      </w:r>
      <w:r w:rsidR="00C81958" w:rsidRPr="00A40839">
        <w:t xml:space="preserve">results from expert </w:t>
      </w:r>
      <w:r w:rsidR="000D7ECF" w:rsidRPr="00A40839">
        <w:t>elicitations</w:t>
      </w:r>
      <w:r w:rsidR="009B364F" w:rsidRPr="00A40839">
        <w:t xml:space="preserve"> are aggregated</w:t>
      </w:r>
      <w:r w:rsidR="000D7ECF" w:rsidRPr="00A40839">
        <w:t xml:space="preserve"> </w:t>
      </w:r>
      <w:r w:rsidR="00A67760" w:rsidRPr="00A40839">
        <w:t xml:space="preserve">to determine input range and probability distributions. </w:t>
      </w:r>
      <w:r w:rsidR="009B364F" w:rsidRPr="00A40839">
        <w:t>In addition, t</w:t>
      </w:r>
      <w:r w:rsidR="00234AF2" w:rsidRPr="00A40839">
        <w:t>he interd</w:t>
      </w:r>
      <w:r w:rsidR="009B364F" w:rsidRPr="00A40839">
        <w:t xml:space="preserve">ependencies between inputs can </w:t>
      </w:r>
      <w:r w:rsidR="00234AF2" w:rsidRPr="00A40839">
        <w:t xml:space="preserve">be defined </w:t>
      </w:r>
      <w:r w:rsidR="00714518" w:rsidRPr="00A40839">
        <w:t>by</w:t>
      </w:r>
      <w:r w:rsidR="00234AF2" w:rsidRPr="00A40839">
        <w:t xml:space="preserve"> covariance</w:t>
      </w:r>
      <w:r w:rsidR="00714518" w:rsidRPr="00A40839">
        <w:t xml:space="preserve"> </w:t>
      </w:r>
      <w:r w:rsidR="00714518" w:rsidRPr="00A40839">
        <w:fldChar w:fldCharType="begin" w:fldLock="1"/>
      </w:r>
      <w:r w:rsidR="00690663">
        <w:instrText>ADDIN CSL_CITATION { "citationItems" : [ { "id" : "ITEM-1", "itemData" : { "DOI" : "10.1007/s10666-015-9442-x", "ISSN" : "14202026", "abstract" : "\u00a9 2015, Springer International Publishing Switzerland. In general, policy and most economic decisions like investments are formulated in a non-deterministic context. Their analysis can be considerably enhanced if probability information on future outcomes is available, especially in terms of unbiased estimates of the extent of unpredictability and stochastic dependence. For the sake of transparency, it is also important to be able to trace the justification of variability and its structure. This paper introduces PROMETHEUS, a stochastic model of the world energy system that is designed to produce joint empirical distributions of future outcomes concerning many variables that are important in terms of the evolution of the world energy system. The model methodology is based on Monte Carlo techniques, and the joint distributions of the model inputs are derived to a large extent not only from statistical econometric analysis but also from specialised studies. The emphasis is placed on the exhaustive coverage of variability including omitted variables. By incorporating detailed coverage of uncertainty into a comprehensive large-scale global energy system model, PROMETHEUS can be used to quantify probabilistic assessments of future model outcomes, which constitute critical parameters in formulating robust energy and climate policies. The description of the main model characteristics is complemented with an analytical example that illustrates the usefulness of stochastic PROMETHEUS results in the context of power generation investments under uncertainty.", "author" : [ { "dropping-particle" : "", "family" : "Fragkos", "given" : "Panagiotis", "non-dropping-particle" : "", "parse-names" : false, "suffix" : "" }, { "dropping-particle" : "", "family" : "Kouvaritakis", "given" : "Nikos", "non-dropping-particle" : "", "parse-names" : false, "suffix" : "" }, { "dropping-particle" : "", "family" : "Capros", "given" : "Pantelis", "non-dropping-particle" : "", "parse-names" : false, "suffix" : "" } ], "container-title" : "Environmental Modeling and Assessment", "id" : "ITEM-1", "issue" : "5", "issued" : { "date-parts" : [ [ "2015" ] ] }, "note" : "Prometheus Model", "page" : "549-569", "title" : "Incorporating Uncertainty into World Energy Modelling: the PROMETHEUS Model", "type" : "article-journal", "volume" : "20" }, "uris" : [ "http://www.mendeley.com/documents/?uuid=fa94713a-36d8-438e-933d-0ca6aa3647de" ] } ], "mendeley" : { "formattedCitation" : "[64]", "plainTextFormattedCitation" : "[64]", "previouslyFormattedCitation" : "[64]" }, "properties" : { "noteIndex" : 0 }, "schema" : "https://github.com/citation-style-language/schema/raw/master/csl-citation.json" }</w:instrText>
      </w:r>
      <w:r w:rsidR="00714518" w:rsidRPr="00A40839">
        <w:fldChar w:fldCharType="separate"/>
      </w:r>
      <w:r w:rsidR="00690663" w:rsidRPr="00690663">
        <w:rPr>
          <w:noProof/>
        </w:rPr>
        <w:t>[64]</w:t>
      </w:r>
      <w:r w:rsidR="00714518" w:rsidRPr="00A40839">
        <w:fldChar w:fldCharType="end"/>
      </w:r>
      <w:r w:rsidR="00234AF2" w:rsidRPr="00A40839">
        <w:t>.</w:t>
      </w:r>
    </w:p>
    <w:p w14:paraId="11923CEC" w14:textId="7E2E3F59" w:rsidR="005718F5" w:rsidRPr="00A40839" w:rsidRDefault="005718F5" w:rsidP="009E2E9D"/>
    <w:p w14:paraId="56E278AA" w14:textId="631ED315" w:rsidR="008E4E65" w:rsidRPr="00A40839" w:rsidRDefault="00A67760" w:rsidP="009E2E9D">
      <w:r w:rsidRPr="00A40839">
        <w:t xml:space="preserve">Once probability distributions </w:t>
      </w:r>
      <w:r w:rsidR="008E5EA2" w:rsidRPr="00A40839">
        <w:t xml:space="preserve">are assigned </w:t>
      </w:r>
      <w:r w:rsidRPr="00A40839">
        <w:t>to inputs, the model is then run multiple times using one set of input</w:t>
      </w:r>
      <w:r w:rsidR="005954A9" w:rsidRPr="00A40839">
        <w:t>s</w:t>
      </w:r>
      <w:r w:rsidRPr="00A40839">
        <w:t xml:space="preserve"> </w:t>
      </w:r>
      <w:r w:rsidR="005954A9" w:rsidRPr="00A40839">
        <w:t>for</w:t>
      </w:r>
      <w:r w:rsidRPr="00A40839">
        <w:t xml:space="preserve"> each run. </w:t>
      </w:r>
      <w:r w:rsidR="005718F5" w:rsidRPr="00A40839">
        <w:t>Typically</w:t>
      </w:r>
      <w:r w:rsidRPr="00A40839">
        <w:t>, one hundred to several hundred runs a</w:t>
      </w:r>
      <w:r w:rsidR="005718F5" w:rsidRPr="00A40839">
        <w:t>re considered sufficient,</w:t>
      </w:r>
      <w:r w:rsidR="00AD4651" w:rsidRPr="00A40839">
        <w:t xml:space="preserve"> but the number could also be determined statistically. </w:t>
      </w:r>
      <w:r w:rsidR="004606D8" w:rsidRPr="00A40839">
        <w:t>Generally, the number of runs required is independent of</w:t>
      </w:r>
      <w:r w:rsidR="00311397" w:rsidRPr="00A40839">
        <w:t xml:space="preserve"> the number of uncertain parameters, and mainly depends on the level of confidence.</w:t>
      </w:r>
      <w:r w:rsidR="004606D8" w:rsidRPr="00A40839">
        <w:t xml:space="preserve"> </w:t>
      </w:r>
      <w:r w:rsidR="00AD4651" w:rsidRPr="00A40839">
        <w:t xml:space="preserve">For example, </w:t>
      </w:r>
      <w:r w:rsidR="00F265EB" w:rsidRPr="00A40839">
        <w:t xml:space="preserve">in </w:t>
      </w:r>
      <w:r w:rsidR="00E53881" w:rsidRPr="00A40839">
        <w:fldChar w:fldCharType="begin" w:fldLock="1"/>
      </w:r>
      <w:r w:rsidR="00690663">
        <w:instrText>ADDIN CSL_CITATION { "citationItems" : [ { "id" : "ITEM-1", "itemData" : { "DOI" : "10.1016/j.pnucene.2012.06.006", "ISBN" : "0149-1970", "ISSN" : "01491970", "abstract" : "Study presented in this paper consists of two main parts: the modelling of future energy system development scenarios and the analysis of the influence of main initial model parameters to the calculation results (sensitivity and uncertainty analysis). Economic modelling and optimisation was concentrating on evaluation of possibilities to construct a new energy source. The MESSAGE modelling tool was used for modelling and optimisation of the future energy system development. In this study, the introduced approach was applied focussing on small and medium nuclear reactor (SMR), which could be one of the future energy source options in Lithuania. As an example of SMR, the IRIS (International Reactor Innovative and Secure) nuclear reactor was chosen in this study. Finally, the analysis of uncertainty and sensitivity enabled to investigate how uncertain are results of modelling and how this uncertainty is sensitive to the uncertainty of model parameters. In the particular case we have analysed how Lithuanian energy system development scenarios could change, when changing the initial model parameters describing IRIS technology. If IRIS could be built near the cities without Emergency Planning Zone (EPZ) where a big heat demand is, it could be safely used not only for electricity generation, but also for heat supply for residential and industrial consumers. This will allow not only to reduce energy prices but also to decrease fossil fuel consumption and greenhouse gas emissions. ?? 2012 Elsevier Ltd. All rights reserved.", "author" : [ { "dropping-particle" : "", "family" : "Alzbutas", "given" : "Robertas", "non-dropping-particle" : "", "parse-names" : false, "suffix" : "" }, { "dropping-particle" : "", "family" : "Norvaisa", "given" : "Egidijus", "non-dropping-particle" : "", "parse-names" : false, "suffix" : "" } ], "container-title" : "Progress in Nuclear Energy", "id" : "ITEM-1", "issued" : { "date-parts" : [ [ "2012" ] ] }, "page" : "17-25", "publisher" : "Elsevier Ltd", "title" : "Uncertainty and sensitivity analysis for economic optimisation of new energy source in Lithuania", "type" : "article-journal", "volume" : "61" }, "uris" : [ "http://www.mendeley.com/documents/?uuid=62d388cb-3d6f-4a88-90ac-82f481cdd5ef" ] } ], "mendeley" : { "formattedCitation" : "[65]", "plainTextFormattedCitation" : "[65]", "previouslyFormattedCitation" : "[65]" }, "properties" : { "noteIndex" : 0 }, "schema" : "https://github.com/citation-style-language/schema/raw/master/csl-citation.json" }</w:instrText>
      </w:r>
      <w:r w:rsidR="00E53881" w:rsidRPr="00A40839">
        <w:fldChar w:fldCharType="separate"/>
      </w:r>
      <w:r w:rsidR="00690663" w:rsidRPr="00690663">
        <w:rPr>
          <w:noProof/>
        </w:rPr>
        <w:t>[65]</w:t>
      </w:r>
      <w:r w:rsidR="00E53881" w:rsidRPr="00A40839">
        <w:fldChar w:fldCharType="end"/>
      </w:r>
      <w:r w:rsidR="00F265EB" w:rsidRPr="00A40839">
        <w:t xml:space="preserve"> </w:t>
      </w:r>
      <w:r w:rsidR="00F265EB" w:rsidRPr="00A40839">
        <w:rPr>
          <w:noProof/>
        </w:rPr>
        <w:t>Alzbutas and Norvaisa</w:t>
      </w:r>
      <w:r w:rsidR="00F265EB" w:rsidRPr="00A40839">
        <w:t xml:space="preserve"> applied </w:t>
      </w:r>
      <w:r w:rsidR="008E4E65" w:rsidRPr="00A40839">
        <w:t>Wilks’ formulas</w:t>
      </w:r>
      <w:r w:rsidR="00CB0823" w:rsidRPr="00A40839">
        <w:t xml:space="preserve"> </w:t>
      </w:r>
      <w:r w:rsidR="00E53881" w:rsidRPr="00A40839">
        <w:fldChar w:fldCharType="begin" w:fldLock="1"/>
      </w:r>
      <w:r w:rsidR="00690663">
        <w:instrText>ADDIN CSL_CITATION { "citationItems" : [ { "id" : "ITEM-1", "itemData" : { "DOI" : "10.1002/bimj.4710260703", "ISBN" : "9783540905585", "ISSN" : "03233847", "PMID" : "479166", "abstract" : "stat", "author" : [ { "dropping-particle" : "", "family" : "Sachs", "given" : "Lothar", "non-dropping-particle" : "", "parse-names" : false, "suffix" : "" } ], "container-title" : "Springer series in statistics", "id" : "ITEM-1", "issued" : { "date-parts" : [ [ "1984" ] ] }, "number-of-pages" : "xxviii, 707 p.", "publisher" : "Springer New York", "title" : "Applied statistics : a handbook of techniques", "type" : "book" }, "uris" : [ "http://www.mendeley.com/documents/?uuid=289af392-293a-34e0-94f1-841fdad711d0" ] } ], "mendeley" : { "formattedCitation" : "[66]", "plainTextFormattedCitation" : "[66]", "previouslyFormattedCitation" : "[66]" }, "properties" : { "noteIndex" : 0 }, "schema" : "https://github.com/citation-style-language/schema/raw/master/csl-citation.json" }</w:instrText>
      </w:r>
      <w:r w:rsidR="00E53881" w:rsidRPr="00A40839">
        <w:fldChar w:fldCharType="separate"/>
      </w:r>
      <w:r w:rsidR="00690663" w:rsidRPr="00690663">
        <w:rPr>
          <w:noProof/>
        </w:rPr>
        <w:t>[66]</w:t>
      </w:r>
      <w:r w:rsidR="00E53881" w:rsidRPr="00A40839">
        <w:fldChar w:fldCharType="end"/>
      </w:r>
      <w:r w:rsidR="007753B6" w:rsidRPr="00A40839">
        <w:t>, and determined that 93 runs are required to ensure an observation has a 95% probability (</w:t>
      </w:r>
      <m:oMath>
        <m:r>
          <w:rPr>
            <w:rFonts w:ascii="Cambria Math" w:hAnsi="Cambria Math"/>
            <w:sz w:val="18"/>
            <w:szCs w:val="18"/>
          </w:rPr>
          <m:t xml:space="preserve">u </m:t>
        </m:r>
      </m:oMath>
      <w:r w:rsidR="007753B6" w:rsidRPr="00A40839">
        <w:rPr>
          <w:sz w:val="18"/>
          <w:szCs w:val="18"/>
        </w:rPr>
        <w:t xml:space="preserve">= 95%) </w:t>
      </w:r>
      <w:r w:rsidR="007753B6" w:rsidRPr="00A40839">
        <w:t xml:space="preserve">to fall within the two </w:t>
      </w:r>
      <w:r w:rsidR="007753B6" w:rsidRPr="00A40839">
        <w:lastRenderedPageBreak/>
        <w:t>sided 95% confidence interval (</w:t>
      </w:r>
      <m:oMath>
        <m:r>
          <w:rPr>
            <w:rFonts w:ascii="Cambria Math" w:hAnsi="Cambria Math"/>
            <w:sz w:val="18"/>
            <w:szCs w:val="18"/>
          </w:rPr>
          <m:t xml:space="preserve">v </m:t>
        </m:r>
      </m:oMath>
      <w:r w:rsidR="007753B6" w:rsidRPr="00A40839">
        <w:rPr>
          <w:sz w:val="18"/>
          <w:szCs w:val="18"/>
        </w:rPr>
        <w:t xml:space="preserve">= 95%) </w:t>
      </w:r>
      <w:r w:rsidR="007753B6" w:rsidRPr="00A40839">
        <w:t>of output distribution, where n1 and n2 are the required number of runs for one-sided and two sided tolerance limits respectively:</w:t>
      </w:r>
    </w:p>
    <w:p w14:paraId="493C02AD" w14:textId="77777777" w:rsidR="008E4E65" w:rsidRPr="00A40839" w:rsidRDefault="0037390E" w:rsidP="009E2E9D">
      <m:oMathPara>
        <m:oMathParaPr>
          <m:jc m:val="center"/>
        </m:oMathParaP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f>
            <m:fPr>
              <m:type m:val="lin"/>
              <m:ctrlPr>
                <w:rPr>
                  <w:rFonts w:ascii="Cambria Math" w:hAnsi="Cambria Math"/>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m:rPr>
                          <m:sty m:val="p"/>
                        </m:rPr>
                        <w:rPr>
                          <w:rFonts w:ascii="Cambria Math" w:hAnsi="Cambria Math"/>
                        </w:rPr>
                        <m:t>1-</m:t>
                      </m:r>
                      <m:r>
                        <w:rPr>
                          <w:rFonts w:ascii="Cambria Math" w:hAnsi="Cambria Math"/>
                        </w:rPr>
                        <m:t>v</m:t>
                      </m:r>
                    </m:e>
                  </m:d>
                </m:e>
              </m:func>
            </m:num>
            <m:den>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w:rPr>
                          <w:rFonts w:ascii="Cambria Math" w:hAnsi="Cambria Math"/>
                        </w:rPr>
                        <m:t>u</m:t>
                      </m:r>
                    </m:e>
                  </m:d>
                </m:e>
              </m:func>
            </m:den>
          </m:f>
        </m:oMath>
      </m:oMathPara>
    </w:p>
    <w:p w14:paraId="1E3F766D" w14:textId="77777777" w:rsidR="008E4E65" w:rsidRPr="00A40839" w:rsidRDefault="0037390E" w:rsidP="009E2E9D">
      <m:oMathPara>
        <m:oMathParaPr>
          <m:jc m:val="center"/>
        </m:oMathParaP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m:t>
          </m:r>
          <m:f>
            <m:fPr>
              <m:type m:val="lin"/>
              <m:ctrlPr>
                <w:rPr>
                  <w:rFonts w:ascii="Cambria Math" w:hAnsi="Cambria Math"/>
                </w:rPr>
              </m:ctrlPr>
            </m:fPr>
            <m:num>
              <m:r>
                <m:rPr>
                  <m:sty m:val="p"/>
                </m:rPr>
                <w:rPr>
                  <w:rFonts w:ascii="Cambria Math" w:hAnsi="Cambria Math"/>
                </w:rPr>
                <m:t>(</m:t>
              </m:r>
              <m:func>
                <m:funcPr>
                  <m:ctrlPr>
                    <w:rPr>
                      <w:rFonts w:ascii="Cambria Math" w:hAnsi="Cambria Math"/>
                    </w:rPr>
                  </m:ctrlPr>
                </m:funcPr>
                <m:fName>
                  <m:r>
                    <w:rPr>
                      <w:rFonts w:ascii="Cambria Math" w:hAnsi="Cambria Math"/>
                    </w:rPr>
                    <m:t>ln</m:t>
                  </m:r>
                </m:fName>
                <m:e>
                  <m:d>
                    <m:dPr>
                      <m:ctrlPr>
                        <w:rPr>
                          <w:rFonts w:ascii="Cambria Math" w:hAnsi="Cambria Math"/>
                        </w:rPr>
                      </m:ctrlPr>
                    </m:dPr>
                    <m:e>
                      <m:r>
                        <m:rPr>
                          <m:sty m:val="p"/>
                        </m:rPr>
                        <w:rPr>
                          <w:rFonts w:ascii="Cambria Math" w:hAnsi="Cambria Math"/>
                        </w:rPr>
                        <m:t>1-</m:t>
                      </m:r>
                      <m:r>
                        <w:rPr>
                          <w:rFonts w:ascii="Cambria Math" w:hAnsi="Cambria Math"/>
                        </w:rPr>
                        <m:t>v</m:t>
                      </m:r>
                    </m:e>
                  </m:d>
                </m:e>
              </m:func>
              <m:r>
                <m:rPr>
                  <m:sty m:val="p"/>
                </m:rPr>
                <w:rPr>
                  <w:rFonts w:ascii="Cambria Math" w:hAnsi="Cambria Math"/>
                </w:rPr>
                <m:t>-</m:t>
              </m:r>
              <m:r>
                <w:rPr>
                  <w:rFonts w:ascii="Cambria Math" w:hAnsi="Cambria Math"/>
                </w:rPr>
                <m:t>l</m:t>
              </m:r>
              <m:func>
                <m:funcPr>
                  <m:ctrlPr>
                    <w:rPr>
                      <w:rFonts w:ascii="Cambria Math" w:hAnsi="Cambria Math"/>
                    </w:rPr>
                  </m:ctrlPr>
                </m:funcPr>
                <m:fName>
                  <m:r>
                    <w:rPr>
                      <w:rFonts w:ascii="Cambria Math" w:hAnsi="Cambria Math"/>
                    </w:rPr>
                    <m:t>n</m:t>
                  </m:r>
                </m:fName>
                <m:e>
                  <m:r>
                    <m:rPr>
                      <m:sty m:val="p"/>
                    </m:rPr>
                    <w:rPr>
                      <w:rFonts w:ascii="Cambria Math" w:hAnsi="Cambria Math"/>
                    </w:rPr>
                    <m:t>(</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r>
                            <w:rPr>
                              <w:rFonts w:ascii="Cambria Math" w:hAnsi="Cambria Math"/>
                            </w:rPr>
                            <m:t>u</m:t>
                          </m:r>
                        </m:den>
                      </m:f>
                    </m:e>
                  </m:d>
                </m:e>
              </m:func>
              <m:r>
                <m:rPr>
                  <m:sty m:val="p"/>
                </m:rPr>
                <w:rPr>
                  <w:rFonts w:ascii="Cambria Math" w:hAnsi="Cambria Math"/>
                </w:rPr>
                <m:t>+1-</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m:t>
              </m:r>
            </m:num>
            <m:den>
              <m:func>
                <m:funcPr>
                  <m:ctrlPr>
                    <w:rPr>
                      <w:rFonts w:ascii="Cambria Math" w:hAnsi="Cambria Math"/>
                    </w:rPr>
                  </m:ctrlPr>
                </m:funcPr>
                <m:fName>
                  <m:r>
                    <w:rPr>
                      <w:rFonts w:ascii="Cambria Math" w:hAnsi="Cambria Math"/>
                    </w:rPr>
                    <m:t>ln</m:t>
                  </m:r>
                </m:fName>
                <m:e>
                  <m:d>
                    <m:dPr>
                      <m:ctrlPr>
                        <w:rPr>
                          <w:rFonts w:ascii="Cambria Math" w:hAnsi="Cambria Math"/>
                        </w:rPr>
                      </m:ctrlPr>
                    </m:dPr>
                    <m:e>
                      <m:r>
                        <w:rPr>
                          <w:rFonts w:ascii="Cambria Math" w:hAnsi="Cambria Math"/>
                        </w:rPr>
                        <m:t>u</m:t>
                      </m:r>
                    </m:e>
                  </m:d>
                </m:e>
              </m:func>
            </m:den>
          </m:f>
        </m:oMath>
      </m:oMathPara>
    </w:p>
    <w:p w14:paraId="03AEE355" w14:textId="77777777" w:rsidR="008E4E65" w:rsidRPr="00A40839" w:rsidRDefault="008E4E65" w:rsidP="009E2E9D"/>
    <w:p w14:paraId="6116C87C" w14:textId="27B4C9AD" w:rsidR="00A67760" w:rsidRPr="00A40839" w:rsidRDefault="00A67760" w:rsidP="009E2E9D">
      <w:r w:rsidRPr="00A40839">
        <w:t>Morgan’s formula</w:t>
      </w:r>
      <w:r w:rsidR="009A4C37" w:rsidRPr="00A40839">
        <w:t xml:space="preserve"> </w:t>
      </w:r>
      <w:r w:rsidR="00E53881" w:rsidRPr="00A40839">
        <w:fldChar w:fldCharType="begin" w:fldLock="1"/>
      </w:r>
      <w:r w:rsidR="00690663">
        <w:instrText>ADDIN CSL_CITATION { "citationItems" : [ { "id" : "ITEM-1", "itemData" : { "ISBN" : "9780521365420", "author" : [ { "dropping-particle" : "", "family" : "Morgan", "given" : "Millett Granger", "non-dropping-particle" : "", "parse-names" : false, "suffix" : "" }, { "dropping-particle" : "", "family" : "Henrion", "given" : "Max", "non-dropping-particle" : "", "parse-names" : false, "suffix" : "" }, { "dropping-particle" : "", "family" : "Small", "given" : "Mitchell", "non-dropping-particle" : "", "parse-names" : false, "suffix" : "" } ], "id" : "ITEM-1", "issued" : { "date-parts" : [ [ "1990" ] ] }, "publisher" : "Cambridge University Press", "title" : "Uncertainty: A Guide to Dealing with Uncertainty in Qualitative Risk and Policy Analysis", "type" : "book" }, "uris" : [ "http://www.mendeley.com/documents/?uuid=fe6019ed-f895-3dcc-be0a-17a142ed52f5" ] } ], "mendeley" : { "formattedCitation" : "[67]", "plainTextFormattedCitation" : "[67]", "previouslyFormattedCitation" : "[67]" }, "properties" : { "noteIndex" : 0 }, "schema" : "https://github.com/citation-style-language/schema/raw/master/csl-citation.json" }</w:instrText>
      </w:r>
      <w:r w:rsidR="00E53881" w:rsidRPr="00A40839">
        <w:fldChar w:fldCharType="separate"/>
      </w:r>
      <w:r w:rsidR="00690663" w:rsidRPr="00690663">
        <w:rPr>
          <w:noProof/>
        </w:rPr>
        <w:t>[67]</w:t>
      </w:r>
      <w:r w:rsidR="00E53881" w:rsidRPr="00A40839">
        <w:fldChar w:fldCharType="end"/>
      </w:r>
      <w:r w:rsidR="00F265EB" w:rsidRPr="00A40839">
        <w:t xml:space="preserve"> is used by Pye et al. </w:t>
      </w:r>
      <w:r w:rsidR="00CB0823" w:rsidRPr="00A40839">
        <w:fldChar w:fldCharType="begin" w:fldLock="1"/>
      </w:r>
      <w:r w:rsidR="00690663">
        <w:instrText>ADDIN CSL_CITATION { "citationItems" : [ { "id" : "ITEM-1", "itemData" : { "DOI" : "10.1016/j.enpol.2014.12.031", "ISBN" : "0301-4215", "ISSN" : "03014215", "abstract" : "Policy goals to transition national energy systems to meet decarbonisation and security goals must contend with multiple overlapping uncertainties. These uncertainties are pervasive through the complex nature of the system, the long term consequences of decisions, and in the models and analytical approaches used. These greatly increase the challenges of informing robust decision making. Energy system studies have tended not to address uncertainty in a systematic manner, relying on simple scenario or sensitivity analysis. This paper utilises an innovative UK energy system model, ESME, which characterises multiple uncertainties via probability distributions and propagates these uncertainties to explore trade-offs in cost effective energy transition scenarios. A linked global sensitivity analysis is used to explore the uncertainties that have most impact on the transition. The analysis highlights the strong impact of uncertainty on delivering the required emission reductions, and the need for an appropriate carbon price. Biomass availability, gas prices and nuclear capital costs emerge as critical uncertainties in delivering emission reductions. Further developing this approach for policy requires an iterative process to ensure a complete understanding and representation of different uncertainties in meeting mitigation policy objectives.", "author" : [ { "dropping-particle" : "", "family" : "Pye", "given" : "Steve", "non-dropping-particle" : "", "parse-names" : false, "suffix" : "" }, { "dropping-particle" : "", "family" : "Sabio", "given" : "Nagore", "non-dropping-particle" : "", "parse-names" : false, "suffix" : "" }, { "dropping-particle" : "", "family" : "Strachan", "given" : "Neil", "non-dropping-particle" : "", "parse-names" : false, "suffix" : "" } ], "container-title" : "Energy Policy", "id" : "ITEM-1", "issued" : { "date-parts" : [ [ "2015" ] ] }, "page" : "673-684", "publisher" : "Elsevier", "title" : "An integrated systematic analysis of uncertainties in UK energy transition pathways", "type" : "article-journal", "volume" : "87" }, "uris" : [ "http://www.mendeley.com/documents/?uuid=d94928fd-5b02-4310-97ca-acbda02b7e97" ] } ], "mendeley" : { "formattedCitation" : "[68]", "plainTextFormattedCitation" : "[68]", "previouslyFormattedCitation" : "[68]" }, "properties" : { "noteIndex" : 0 }, "schema" : "https://github.com/citation-style-language/schema/raw/master/csl-citation.json" }</w:instrText>
      </w:r>
      <w:r w:rsidR="00CB0823" w:rsidRPr="00A40839">
        <w:fldChar w:fldCharType="separate"/>
      </w:r>
      <w:r w:rsidR="00690663" w:rsidRPr="00690663">
        <w:rPr>
          <w:noProof/>
        </w:rPr>
        <w:t>[68]</w:t>
      </w:r>
      <w:r w:rsidR="00CB0823" w:rsidRPr="00A40839">
        <w:fldChar w:fldCharType="end"/>
      </w:r>
      <w:r w:rsidR="00D71977" w:rsidRPr="00A40839">
        <w:t>,</w:t>
      </w:r>
      <w:r w:rsidRPr="00A40839">
        <w:t xml:space="preserve"> </w:t>
      </w:r>
      <w:r w:rsidR="00C36DB8" w:rsidRPr="00A40839">
        <w:t xml:space="preserve">where </w:t>
      </w:r>
      <m:oMath>
        <m:r>
          <m:rPr>
            <m:sty m:val="p"/>
          </m:rPr>
          <w:rPr>
            <w:rFonts w:ascii="Cambria Math" w:hAnsi="Cambria Math"/>
          </w:rPr>
          <m:t>c</m:t>
        </m:r>
      </m:oMath>
      <w:r w:rsidR="00C36DB8" w:rsidRPr="00A40839">
        <w:t xml:space="preserve"> is the deviation enclosing the 95% confidence interval, </w:t>
      </w:r>
      <m:oMath>
        <m:r>
          <m:rPr>
            <m:sty m:val="p"/>
          </m:rPr>
          <w:rPr>
            <w:rFonts w:ascii="Cambria Math" w:hAnsi="Cambria Math"/>
          </w:rPr>
          <m:t>s</m:t>
        </m:r>
      </m:oMath>
      <w:r w:rsidR="00C36DB8" w:rsidRPr="00A40839">
        <w:t xml:space="preserve"> is the sample standard deviation, and </w:t>
      </w:r>
      <m:oMath>
        <m:r>
          <m:rPr>
            <m:sty m:val="p"/>
          </m:rPr>
          <w:rPr>
            <w:rFonts w:ascii="Cambria Math" w:hAnsi="Cambria Math"/>
          </w:rPr>
          <m:t>w</m:t>
        </m:r>
      </m:oMath>
      <w:r w:rsidR="00C36DB8" w:rsidRPr="00A40839">
        <w:t xml:space="preserve"> is the requisite confidence interval width. The calculation showed that 475 runs are required to estimate the sample mean with less than 1% error: </w:t>
      </w:r>
    </w:p>
    <w:p w14:paraId="42163229" w14:textId="55357F94" w:rsidR="00A67760" w:rsidRPr="00A40839" w:rsidRDefault="006367B2" w:rsidP="009E2E9D">
      <m:oMathPara>
        <m:oMath>
          <m:r>
            <m:rPr>
              <m:sty m:val="p"/>
            </m:rPr>
            <w:rPr>
              <w:rFonts w:ascii="Cambria Math" w:hAnsi="Cambria Math"/>
            </w:rPr>
            <m:t>n&gt;</m:t>
          </m:r>
          <m:sSup>
            <m:sSupPr>
              <m:ctrlPr>
                <w:rPr>
                  <w:rFonts w:ascii="Cambria Math" w:hAnsi="Cambria Math"/>
                </w:rPr>
              </m:ctrlPr>
            </m:sSupPr>
            <m:e>
              <m:r>
                <m:rPr>
                  <m:sty m:val="p"/>
                </m:rPr>
                <w:rPr>
                  <w:rFonts w:ascii="Cambria Math" w:hAnsi="Cambria Math"/>
                </w:rPr>
                <m:t>(</m:t>
              </m:r>
              <m:f>
                <m:fPr>
                  <m:ctrlPr>
                    <w:rPr>
                      <w:rFonts w:ascii="Cambria Math" w:hAnsi="Cambria Math"/>
                    </w:rPr>
                  </m:ctrlPr>
                </m:fPr>
                <m:num>
                  <m:r>
                    <m:rPr>
                      <m:sty m:val="p"/>
                    </m:rPr>
                    <w:rPr>
                      <w:rFonts w:ascii="Cambria Math" w:hAnsi="Cambria Math"/>
                    </w:rPr>
                    <m:t>2cs</m:t>
                  </m:r>
                </m:num>
                <m:den>
                  <m:r>
                    <m:rPr>
                      <m:sty m:val="p"/>
                    </m:rPr>
                    <w:rPr>
                      <w:rFonts w:ascii="Cambria Math" w:hAnsi="Cambria Math"/>
                    </w:rPr>
                    <m:t>w</m:t>
                  </m:r>
                  <m:r>
                    <m:rPr>
                      <m:sty m:val="p"/>
                    </m:rPr>
                    <w:rPr>
                      <w:rFonts w:ascii="Cambria Math" w:hAnsi="Cambria Math" w:cs="Cambria Math"/>
                      <w:cs/>
                    </w:rPr>
                    <m:t>‎</m:t>
                  </m:r>
                </m:den>
              </m:f>
              <m:r>
                <m:rPr>
                  <m:sty m:val="p"/>
                </m:rPr>
                <w:rPr>
                  <w:rFonts w:ascii="Cambria Math" w:hAnsi="Cambria Math"/>
                </w:rPr>
                <m:t>)</m:t>
              </m:r>
            </m:e>
            <m:sup>
              <m:r>
                <m:rPr>
                  <m:sty m:val="p"/>
                </m:rPr>
                <w:rPr>
                  <w:rFonts w:ascii="Cambria Math" w:hAnsi="Cambria Math"/>
                </w:rPr>
                <m:t>2</m:t>
              </m:r>
            </m:sup>
          </m:sSup>
        </m:oMath>
      </m:oMathPara>
    </w:p>
    <w:p w14:paraId="688F250F" w14:textId="77777777" w:rsidR="00A67760" w:rsidRPr="00A40839" w:rsidRDefault="00A67760" w:rsidP="009E2E9D"/>
    <w:p w14:paraId="1E3FEBD5" w14:textId="1546FCE2" w:rsidR="00E16685" w:rsidRPr="00A40839" w:rsidRDefault="00A67760" w:rsidP="009E2E9D">
      <w:pPr>
        <w:pStyle w:val="Heading3"/>
      </w:pPr>
      <w:bookmarkStart w:id="8" w:name="_Toc477346213"/>
      <w:r w:rsidRPr="00A40839">
        <w:t xml:space="preserve">3.1.2 </w:t>
      </w:r>
      <w:r w:rsidR="008E29FE" w:rsidRPr="00A40839">
        <w:t>Applications</w:t>
      </w:r>
      <w:bookmarkEnd w:id="8"/>
    </w:p>
    <w:p w14:paraId="41EE5038" w14:textId="554C11C4" w:rsidR="009022DB" w:rsidRPr="00A40839" w:rsidRDefault="00295897" w:rsidP="009022DB">
      <w:r w:rsidRPr="00A40839">
        <w:t xml:space="preserve">In our literature search, we found </w:t>
      </w:r>
      <w:r w:rsidR="006B3B1E" w:rsidRPr="00A40839">
        <w:t>9</w:t>
      </w:r>
      <w:r w:rsidRPr="00A40839">
        <w:t xml:space="preserve"> studies that perform uncertainty analysis through MCA</w:t>
      </w:r>
      <w:r w:rsidR="00354116" w:rsidRPr="00A40839">
        <w:t xml:space="preserve">. </w:t>
      </w:r>
      <w:r w:rsidRPr="00A40839">
        <w:t>T</w:t>
      </w:r>
      <w:r w:rsidR="005679D9" w:rsidRPr="00A40839">
        <w:t xml:space="preserve">he research question, assumptions and key insights gained </w:t>
      </w:r>
      <w:r w:rsidRPr="00A40839">
        <w:t>in each study are summarized in Table 3</w:t>
      </w:r>
      <w:r w:rsidRPr="00A40839">
        <w:rPr>
          <w:b/>
        </w:rPr>
        <w:t xml:space="preserve">. </w:t>
      </w:r>
      <w:r w:rsidR="0028365B" w:rsidRPr="00A40839">
        <w:t>As a</w:t>
      </w:r>
      <w:r w:rsidR="005679D9" w:rsidRPr="00A40839">
        <w:t xml:space="preserve"> computational intensive method, </w:t>
      </w:r>
      <w:r w:rsidR="0028365B" w:rsidRPr="00A40839">
        <w:t xml:space="preserve">MCA method did not become widely feasible for ESOM models until the </w:t>
      </w:r>
      <w:r w:rsidR="00894F2D">
        <w:t>rapid</w:t>
      </w:r>
      <w:r w:rsidR="0028365B" w:rsidRPr="00A40839">
        <w:t xml:space="preserve"> development of computing power in the early 2000s.</w:t>
      </w:r>
      <w:r w:rsidR="00F265EB" w:rsidRPr="00A40839">
        <w:t xml:space="preserve"> </w:t>
      </w:r>
      <w:proofErr w:type="spellStart"/>
      <w:r w:rsidR="00F265EB" w:rsidRPr="00A40839">
        <w:t>Seebregts</w:t>
      </w:r>
      <w:proofErr w:type="spellEnd"/>
      <w:r w:rsidR="00F265EB" w:rsidRPr="00A40839">
        <w:t xml:space="preserve"> et al. </w:t>
      </w:r>
      <w:r w:rsidR="00F265EB" w:rsidRPr="00A40839">
        <w:fldChar w:fldCharType="begin" w:fldLock="1"/>
      </w:r>
      <w:r w:rsidR="0072651F">
        <w:instrText>ADDIN CSL_CITATION { "citationItems" : [ { "id" : "ITEM-1", "itemData" : { "DOI" : "10.1007/978-3-642-50282-8_10", "ISBN" : "978-3-540-43344-6", "abstract" : "This article presents an overview and a flavour of almost two decades of MARKAL model developments and selected applications. The MARKAL family of models has been contributing to energy/environmental planning since the early 1980\u2019s. Under the auspices of the International Energy Agency\u2019s (IEA) Energy Technology Systems Analysis Programme (ETSAP) the model started as a linear programming (LP) application focused strictly on the integrated assessment of energy systems. It was followed by a non-linear programming (NLP) formulation which combines the \u2018bottom-up\u2019 technology model with a \u2018top-down\u2019 simplified macro-economic model. In recent years, the family was enlarged by members to model material flows, to employ stochastic programming (SP) to address future uncertainties, to model endogenous technology learning using mixed integer programming (MIP) techniques, and to model multiple regions (NLP/LP).", "author" : [ { "dropping-particle" : "", "family" : "Seebregts", "given" : "Ad J", "non-dropping-particle" : "", "parse-names" : false, "suffix" : "" }, { "dropping-particle" : "", "family" : "Goldstein", "given" : "Gary a", "non-dropping-particle" : "", "parse-names" : false, "suffix" : "" }, { "dropping-particle" : "", "family" : "Smekens", "given" : "Koen", "non-dropping-particle" : "", "parse-names" : false, "suffix" : "" } ], "container-title" : "Operations research proceedings 2001", "id" : "ITEM-1", "issued" : { "date-parts" : [ [ "2002" ] ] }, "page" : "75-82", "publisher" : "Springer", "title" : "Energy/environmental modeling with the MARKAL family of models", "type" : "paper-conference", "volume" : "2001" }, "uris" : [ "http://www.mendeley.com/documents/?uuid=c035a3a7-71a6-4d4e-b2e7-c29b8fe6ac7c" ] } ], "mendeley" : { "formattedCitation" : "[69]", "plainTextFormattedCitation" : "[69]", "previouslyFormattedCitation" : "[69]" }, "properties" : { "noteIndex" : 0 }, "schema" : "https://github.com/citation-style-language/schema/raw/master/csl-citation.json" }</w:instrText>
      </w:r>
      <w:r w:rsidR="00F265EB" w:rsidRPr="00A40839">
        <w:fldChar w:fldCharType="separate"/>
      </w:r>
      <w:r w:rsidR="00690663" w:rsidRPr="00690663">
        <w:rPr>
          <w:noProof/>
        </w:rPr>
        <w:t>[69]</w:t>
      </w:r>
      <w:r w:rsidR="00F265EB" w:rsidRPr="00A40839">
        <w:fldChar w:fldCharType="end"/>
      </w:r>
      <w:r w:rsidR="00F265EB" w:rsidRPr="00A40839">
        <w:t xml:space="preserve"> first proposed its application for use with ESOMs, and De </w:t>
      </w:r>
      <w:proofErr w:type="spellStart"/>
      <w:r w:rsidR="00F265EB" w:rsidRPr="00A40839">
        <w:t>Feber</w:t>
      </w:r>
      <w:proofErr w:type="spellEnd"/>
      <w:r w:rsidR="00F265EB" w:rsidRPr="00A40839">
        <w:t xml:space="preserve"> et al. </w:t>
      </w:r>
      <w:r w:rsidR="00F265EB" w:rsidRPr="00A40839">
        <w:fldChar w:fldCharType="begin" w:fldLock="1"/>
      </w:r>
      <w:r w:rsidR="00942399">
        <w:instrText>ADDIN CSL_CITATION { "citationItems" : [ { "id" : "ITEM-1", "itemData" : { "ISBN" : "ECN-C--03-032", "abstract" : "The primary topic of the SAPIENT project and its predecessor TEEM has been the issue of in-corporating technology learning endogenously in energy models and trying to determine the impact of public R&amp;D on this learning process. ECN has incorporated the learning mechanism into the MARKAL model using an extended database for the Western Europe energy system. By using advanced modelling techniques (Mixed Integer Programming) and the concepts of key components and technology clusters more than 60 technologies in the power sector have been endowed with learning characteristics. By this approach solving times could be kept within a reasonable length, i.e. less than 20 minutes per run. An important insight gained from model runs with many learning technologies, including con-ventional technologies, is that new technologies aiming to 'beat' conventional ones are aiming at a 'moving target'. Also conventional technologies can learn, and this aspect makes it much more difficult for new sustainable technologies to penetrate the market in the model. By using a Monte Carlo approach uncertainties in important learning parameters could be ana-lysed. It appeared for instance that the main factor that determines the uncertainty on floor costs for photovoltaic (PV) energy production is the uncertainty in the PV progress ratio. One of the main targets of the SAPIENT project was to find ways to model the effect of R&amp;D on technology learning. ECN has explored an approach to capture this effect by assuming a rela-tionship between the R&amp;D-intensity of a technology and its progress ratio. Following this ap-proach it was found that uncertainties in the overall progress ratio are often higher than the ef-fect additional R&amp;D can have on a certain technology. Also, model outcomes depended rather on the carbon prices used in the scenarios than on the enhancement of learning by R&amp;D. This suggests that a stimulus for sustainable technologies cannot be reached by R&amp;D-measures alone. However, much more research work will have to done on how to model the relation between R&amp;D-expenditures and cost reduction. Although the R&amp;D-intensity approach circumvents sev-eral of the pitfalls of the two-factor learning curve used by the other partners in the project, it is still far from perfect and based on several assumptions which need to be studied with more sci-entific scrutiny.", "author" : [ { "dropping-particle" : "", "family" : "Feber", "given" : "MAPC A P C", "non-dropping-particle" : "De", "parse-names" : false, "suffix" : "" }, { "dropping-particle" : "", "family" : "Schaeffer", "given" : "G J", "non-dropping-particle" : "", "parse-names" : false, "suffix" : "" }, { "dropping-particle" : "", "family" : "Seebregts", "given" : "A J", "non-dropping-particle" : "", "parse-names" : false, "suffix" : "" }, { "dropping-particle" : "", "family" : "Smekens", "given" : "K E L", "non-dropping-particle" : "", "parse-names" : false, "suffix" : "" } ], "id" : "ITEM-1", "issued" : { "date-parts" : [ [ "2003" ] ] }, "publisher" : "Energy research Centre of the Netherlands (ECN)", "title" : "Enhancements of endogenous technology learning in the western European MARKAL model;Contributions to the EU SAPIENT project", "type" : "report" }, "uris" : [ "http://www.mendeley.com/documents/?uuid=0eac1909-dcf2-4d59-b63f-7831aab756a5" ] } ], "mendeley" : { "formattedCitation" : "[70]", "plainTextFormattedCitation" : "[70]", "previouslyFormattedCitation" : "[70]" }, "properties" : { "noteIndex" : 0 }, "schema" : "https://github.com/citation-style-language/schema/raw/master/csl-citation.json" }</w:instrText>
      </w:r>
      <w:r w:rsidR="00F265EB" w:rsidRPr="00A40839">
        <w:fldChar w:fldCharType="separate"/>
      </w:r>
      <w:r w:rsidR="00690663" w:rsidRPr="00690663">
        <w:rPr>
          <w:noProof/>
        </w:rPr>
        <w:t>[70]</w:t>
      </w:r>
      <w:r w:rsidR="00F265EB" w:rsidRPr="00A40839">
        <w:fldChar w:fldCharType="end"/>
      </w:r>
      <w:r w:rsidR="00F265EB" w:rsidRPr="00A40839">
        <w:t xml:space="preserve"> later demonstrated its feasibility in MARKAL. </w:t>
      </w:r>
      <w:r w:rsidRPr="00A40839">
        <w:t xml:space="preserve">The key policy insights delivered by an MCA may include the likelihood in reaching a particular policy target, which technologies are more robust in an uncertain future, and insights into the relationships between the model inputs and outputs. </w:t>
      </w:r>
    </w:p>
    <w:p w14:paraId="362E5F1E" w14:textId="77777777" w:rsidR="00F265EB" w:rsidRPr="00A40839" w:rsidRDefault="00F265EB" w:rsidP="009022DB"/>
    <w:p w14:paraId="1990DCF9" w14:textId="1AE0E673" w:rsidR="0005626F" w:rsidRPr="00A40839" w:rsidRDefault="00E278B1" w:rsidP="009E2E9D">
      <w:r w:rsidRPr="00A40839">
        <w:t>One such application explor</w:t>
      </w:r>
      <w:r w:rsidR="00E6306B" w:rsidRPr="00A40839">
        <w:t>ed</w:t>
      </w:r>
      <w:r w:rsidRPr="00A40839">
        <w:t xml:space="preserve"> how system uncertainties might </w:t>
      </w:r>
      <w:r w:rsidR="00407316" w:rsidRPr="00A40839">
        <w:t>affect</w:t>
      </w:r>
      <w:r w:rsidRPr="00A40839">
        <w:t xml:space="preserve"> </w:t>
      </w:r>
      <w:r w:rsidR="0037711C" w:rsidRPr="00A40839">
        <w:t>whether</w:t>
      </w:r>
      <w:r w:rsidRPr="00A40839">
        <w:t xml:space="preserve"> a specific carbon price level may</w:t>
      </w:r>
      <w:r w:rsidR="00440567" w:rsidRPr="00A40839">
        <w:t xml:space="preserve"> or may not</w:t>
      </w:r>
      <w:r w:rsidRPr="00A40839">
        <w:t xml:space="preserve"> deliver emission </w:t>
      </w:r>
      <w:r w:rsidR="00CB09CC" w:rsidRPr="00A40839">
        <w:t xml:space="preserve">reductions in the longer term. </w:t>
      </w:r>
      <w:r w:rsidR="00056BBF" w:rsidRPr="00A40839">
        <w:t>With the stochastic UK energy system model</w:t>
      </w:r>
      <w:r w:rsidR="001B4494" w:rsidRPr="00A40839">
        <w:t xml:space="preserve"> ESME, </w:t>
      </w:r>
      <w:r w:rsidR="002D2E39" w:rsidRPr="00A40839">
        <w:t>Pye</w:t>
      </w:r>
      <w:r w:rsidR="005C339F" w:rsidRPr="00A40839">
        <w:t xml:space="preserve"> et al.</w:t>
      </w:r>
      <w:r w:rsidR="002D2E39" w:rsidRPr="00A40839">
        <w:t xml:space="preserve"> </w:t>
      </w:r>
      <w:r w:rsidR="00016ED6" w:rsidRPr="00A40839">
        <w:fldChar w:fldCharType="begin" w:fldLock="1"/>
      </w:r>
      <w:r w:rsidR="00690663">
        <w:instrText>ADDIN CSL_CITATION { "citationItems" : [ { "id" : "ITEM-1", "itemData" : { "DOI" : "10.1016/j.enpol.2014.12.031", "ISBN" : "0301-4215", "ISSN" : "03014215", "abstract" : "Policy goals to transition national energy systems to meet decarbonisation and security goals must contend with multiple overlapping uncertainties. These uncertainties are pervasive through the complex nature of the system, the long term consequences of decisions, and in the models and analytical approaches used. These greatly increase the challenges of informing robust decision making. Energy system studies have tended not to address uncertainty in a systematic manner, relying on simple scenario or sensitivity analysis. This paper utilises an innovative UK energy system model, ESME, which characterises multiple uncertainties via probability distributions and propagates these uncertainties to explore trade-offs in cost effective energy transition scenarios. A linked global sensitivity analysis is used to explore the uncertainties that have most impact on the transition. The analysis highlights the strong impact of uncertainty on delivering the required emission reductions, and the need for an appropriate carbon price. Biomass availability, gas prices and nuclear capital costs emerge as critical uncertainties in delivering emission reductions. Further developing this approach for policy requires an iterative process to ensure a complete understanding and representation of different uncertainties in meeting mitigation policy objectives.", "author" : [ { "dropping-particle" : "", "family" : "Pye", "given" : "Steve", "non-dropping-particle" : "", "parse-names" : false, "suffix" : "" }, { "dropping-particle" : "", "family" : "Sabio", "given" : "Nagore", "non-dropping-particle" : "", "parse-names" : false, "suffix" : "" }, { "dropping-particle" : "", "family" : "Strachan", "given" : "Neil", "non-dropping-particle" : "", "parse-names" : false, "suffix" : "" } ], "container-title" : "Energy Policy", "id" : "ITEM-1", "issued" : { "date-parts" : [ [ "2015" ] ] }, "page" : "673-684", "publisher" : "Elsevier", "title" : "An integrated systematic analysis of uncertainties in UK energy transition pathways", "type" : "article-journal", "volume" : "87" }, "uris" : [ "http://www.mendeley.com/documents/?uuid=d94928fd-5b02-4310-97ca-acbda02b7e97" ] } ], "mendeley" : { "formattedCitation" : "[68]", "plainTextFormattedCitation" : "[68]", "previouslyFormattedCitation" : "[68]" }, "properties" : { "noteIndex" : 0 }, "schema" : "https://github.com/citation-style-language/schema/raw/master/csl-citation.json" }</w:instrText>
      </w:r>
      <w:r w:rsidR="00016ED6" w:rsidRPr="00A40839">
        <w:fldChar w:fldCharType="separate"/>
      </w:r>
      <w:r w:rsidR="00690663" w:rsidRPr="00690663">
        <w:rPr>
          <w:noProof/>
        </w:rPr>
        <w:t>[68]</w:t>
      </w:r>
      <w:r w:rsidR="00016ED6" w:rsidRPr="00A40839">
        <w:fldChar w:fldCharType="end"/>
      </w:r>
      <w:r w:rsidR="00DF37F9" w:rsidRPr="00A40839">
        <w:t xml:space="preserve"> </w:t>
      </w:r>
      <w:r w:rsidR="002D2E39" w:rsidRPr="00A40839">
        <w:t xml:space="preserve">found that 42% of runs failed to </w:t>
      </w:r>
      <w:r w:rsidR="008E44D8" w:rsidRPr="00A40839">
        <w:t xml:space="preserve">deliver </w:t>
      </w:r>
      <w:r w:rsidR="002D2E39" w:rsidRPr="00A40839">
        <w:t xml:space="preserve">the </w:t>
      </w:r>
      <w:r w:rsidR="008E44D8" w:rsidRPr="00A40839">
        <w:t xml:space="preserve">80% </w:t>
      </w:r>
      <w:r w:rsidR="002D2E39" w:rsidRPr="00A40839">
        <w:t xml:space="preserve">carbon reduction target </w:t>
      </w:r>
      <w:r w:rsidR="008E44D8" w:rsidRPr="00A40839">
        <w:t xml:space="preserve">in 2050 </w:t>
      </w:r>
      <w:r w:rsidR="001B4494" w:rsidRPr="00A40839">
        <w:t>at</w:t>
      </w:r>
      <w:r w:rsidR="008E44D8" w:rsidRPr="00A40839">
        <w:t xml:space="preserve"> the reference carbon price </w:t>
      </w:r>
      <w:r w:rsidR="001B4494" w:rsidRPr="00A40839">
        <w:t>of</w:t>
      </w:r>
      <w:r w:rsidR="008E44D8" w:rsidRPr="00A40839">
        <w:t xml:space="preserve"> </w:t>
      </w:r>
      <w:r w:rsidR="008E44D8" w:rsidRPr="00A40839">
        <w:rPr>
          <w:color w:val="222222"/>
          <w:shd w:val="clear" w:color="auto" w:fill="FFFFFF"/>
        </w:rPr>
        <w:t>£</w:t>
      </w:r>
      <w:r w:rsidR="001B4494" w:rsidRPr="00A40839">
        <w:t>421/t</w:t>
      </w:r>
      <w:r w:rsidR="008E4EB3" w:rsidRPr="00A40839">
        <w:t xml:space="preserve"> </w:t>
      </w:r>
      <w:r w:rsidR="001B4494" w:rsidRPr="00A40839">
        <w:t>CO</w:t>
      </w:r>
      <w:r w:rsidR="001B4494" w:rsidRPr="00A40839">
        <w:rPr>
          <w:vertAlign w:val="subscript"/>
        </w:rPr>
        <w:t>2</w:t>
      </w:r>
      <w:r w:rsidR="002D2E39" w:rsidRPr="00A40839">
        <w:t xml:space="preserve">. </w:t>
      </w:r>
      <w:r w:rsidR="0005626F" w:rsidRPr="00A40839">
        <w:t>The uncertainty can be mitigated by increasing the carbon price</w:t>
      </w:r>
      <w:r w:rsidR="00CB09CC" w:rsidRPr="00A40839">
        <w:t xml:space="preserve">. </w:t>
      </w:r>
      <w:r w:rsidR="0009270B" w:rsidRPr="00A40839">
        <w:t xml:space="preserve">A </w:t>
      </w:r>
      <w:r w:rsidR="0009270B" w:rsidRPr="00A40839">
        <w:rPr>
          <w:color w:val="222222"/>
          <w:shd w:val="clear" w:color="auto" w:fill="FFFFFF"/>
        </w:rPr>
        <w:t>£30</w:t>
      </w:r>
      <w:r w:rsidR="0009270B" w:rsidRPr="00A40839">
        <w:t>/tCO</w:t>
      </w:r>
      <w:r w:rsidR="0009270B" w:rsidRPr="00A40839">
        <w:rPr>
          <w:vertAlign w:val="subscript"/>
        </w:rPr>
        <w:t xml:space="preserve">2 </w:t>
      </w:r>
      <w:r w:rsidR="0009270B" w:rsidRPr="00A40839">
        <w:t xml:space="preserve">increase in carbon price </w:t>
      </w:r>
      <w:r w:rsidR="003436AD" w:rsidRPr="00A40839">
        <w:t>ensures</w:t>
      </w:r>
      <w:r w:rsidR="0009270B" w:rsidRPr="00A40839">
        <w:t xml:space="preserve"> a 100% probability in reaching the 2030 target, while </w:t>
      </w:r>
      <w:r w:rsidR="003436AD" w:rsidRPr="00A40839">
        <w:t xml:space="preserve">controlling </w:t>
      </w:r>
      <w:r w:rsidR="008E7984" w:rsidRPr="00A40839">
        <w:t xml:space="preserve">the </w:t>
      </w:r>
      <w:r w:rsidR="003436AD" w:rsidRPr="00A40839">
        <w:t xml:space="preserve">probability to meet the </w:t>
      </w:r>
      <w:r w:rsidR="008E7984" w:rsidRPr="00A40839">
        <w:t xml:space="preserve">2050 target </w:t>
      </w:r>
      <w:r w:rsidR="008E7984" w:rsidRPr="00A40839">
        <w:rPr>
          <w:color w:val="222222"/>
          <w:shd w:val="clear" w:color="auto" w:fill="FFFFFF"/>
        </w:rPr>
        <w:t>requires much larger carbon price</w:t>
      </w:r>
      <w:r w:rsidR="0009270B" w:rsidRPr="00A40839">
        <w:rPr>
          <w:color w:val="222222"/>
          <w:shd w:val="clear" w:color="auto" w:fill="FFFFFF"/>
        </w:rPr>
        <w:t xml:space="preserve"> increase</w:t>
      </w:r>
      <w:r w:rsidR="003436AD" w:rsidRPr="00A40839">
        <w:rPr>
          <w:color w:val="222222"/>
          <w:shd w:val="clear" w:color="auto" w:fill="FFFFFF"/>
        </w:rPr>
        <w:t>s</w:t>
      </w:r>
      <w:r w:rsidR="008E7984" w:rsidRPr="00A40839">
        <w:rPr>
          <w:color w:val="222222"/>
          <w:shd w:val="clear" w:color="auto" w:fill="FFFFFF"/>
        </w:rPr>
        <w:t xml:space="preserve">. </w:t>
      </w:r>
    </w:p>
    <w:p w14:paraId="153E48B2" w14:textId="2EFCE87D" w:rsidR="00AD3149" w:rsidRPr="00A40839" w:rsidRDefault="00AD3149" w:rsidP="009E2E9D"/>
    <w:p w14:paraId="5A0764D5" w14:textId="40F607C8" w:rsidR="00F7137B" w:rsidRPr="00A40839" w:rsidRDefault="004F417B" w:rsidP="009E2E9D">
      <w:r w:rsidRPr="00A40839">
        <w:t xml:space="preserve">The results can also be used to identify the most robust technologies under </w:t>
      </w:r>
      <w:r w:rsidR="00534A56" w:rsidRPr="00A40839">
        <w:t>uncertainty</w:t>
      </w:r>
      <w:r w:rsidRPr="00A40839">
        <w:t>.</w:t>
      </w:r>
      <w:r w:rsidR="00014F8E" w:rsidRPr="00A40839">
        <w:t xml:space="preserve"> </w:t>
      </w:r>
      <w:r w:rsidR="00440567" w:rsidRPr="00A40839">
        <w:t>High</w:t>
      </w:r>
      <w:r w:rsidRPr="00A40839">
        <w:t xml:space="preserve"> penetration over a wide range of outcome</w:t>
      </w:r>
      <w:r w:rsidR="00440567" w:rsidRPr="00A40839">
        <w:t>s</w:t>
      </w:r>
      <w:r w:rsidRPr="00A40839">
        <w:t xml:space="preserve"> </w:t>
      </w:r>
      <w:r w:rsidR="00014F8E" w:rsidRPr="00A40839">
        <w:t>is a strong indication of robustness</w:t>
      </w:r>
      <w:r w:rsidRPr="00A40839">
        <w:t>. A</w:t>
      </w:r>
      <w:r w:rsidR="001B05B0" w:rsidRPr="00A40839">
        <w:t xml:space="preserve"> technology can then be categorized </w:t>
      </w:r>
      <w:r w:rsidR="00534A56" w:rsidRPr="00A40839">
        <w:t xml:space="preserve">as </w:t>
      </w:r>
      <w:r w:rsidR="001B05B0" w:rsidRPr="00A40839">
        <w:t>a “no hoper”, a “marginal contender” or a “no regret option”</w:t>
      </w:r>
      <w:r w:rsidR="00016ED6" w:rsidRPr="00A40839">
        <w:t xml:space="preserve"> </w:t>
      </w:r>
      <w:r w:rsidR="00016ED6" w:rsidRPr="00A40839">
        <w:fldChar w:fldCharType="begin" w:fldLock="1"/>
      </w:r>
      <w:r w:rsidR="00690663">
        <w:instrText>ADDIN CSL_CITATION { "citationItems" : [ { "id" : "ITEM-1", "itemData" : { "abstract" : "This paper provides an overview of ETI's Energy System Modelling Environment (ESME). The rst objective of this paper is to describe, in general terms, what the tool does and what it is used for. This is intended to act as background reference material for anyone who has seen ESME cited in a presentation or report and wishes to nd out more about the modelling work behind the headline results. The second objective of this paper is to give a more detailed guide to the modelling approach, describing how key features of the problem are represented in the model and noting some of the key assumptions and limitations of the approach. This material is more technical, and will be particularly useful for people with knowledge of other energy models.", "author" : [ { "dropping-particle" : "", "family" : "Heaton", "given" : "Chris", "non-dropping-particle" : "", "parse-names" : false, "suffix" : "" } ], "id" : "ITEM-1", "issued" : { "date-parts" : [ [ "2014" ] ] }, "publisher-place" : "Energy Technologies Institute", "title" : "Modelling low-carbon energy system designs with the ETI ESME model", "type" : "report" }, "uris" : [ "http://www.mendeley.com/documents/?uuid=2b995fbd-d242-490e-b1ef-c9615d7c197a" ] } ], "mendeley" : { "formattedCitation" : "[10]", "plainTextFormattedCitation" : "[10]", "previouslyFormattedCitation" : "[10]" }, "properties" : { "noteIndex" : 0 }, "schema" : "https://github.com/citation-style-language/schema/raw/master/csl-citation.json" }</w:instrText>
      </w:r>
      <w:r w:rsidR="00016ED6" w:rsidRPr="00A40839">
        <w:fldChar w:fldCharType="separate"/>
      </w:r>
      <w:r w:rsidR="00690663" w:rsidRPr="00690663">
        <w:rPr>
          <w:noProof/>
        </w:rPr>
        <w:t>[10]</w:t>
      </w:r>
      <w:r w:rsidR="00016ED6" w:rsidRPr="00A40839">
        <w:fldChar w:fldCharType="end"/>
      </w:r>
      <w:r w:rsidR="001B05B0" w:rsidRPr="00A40839">
        <w:t>.</w:t>
      </w:r>
      <w:r w:rsidR="00A31C89" w:rsidRPr="00A40839">
        <w:t xml:space="preserve"> </w:t>
      </w:r>
      <w:r w:rsidR="00932324" w:rsidRPr="00A40839">
        <w:t>Yeh</w:t>
      </w:r>
      <w:r w:rsidR="005C339F" w:rsidRPr="00A40839">
        <w:t xml:space="preserve"> et al.</w:t>
      </w:r>
      <w:r w:rsidR="00132062" w:rsidRPr="00A40839">
        <w:t xml:space="preserve"> </w:t>
      </w:r>
      <w:r w:rsidR="00016ED6" w:rsidRPr="00A40839">
        <w:fldChar w:fldCharType="begin" w:fldLock="1"/>
      </w:r>
      <w:r w:rsidR="00690663">
        <w:instrText>ADDIN CSL_CITATION { "citationItems" : [ { "id" : "ITEM-1", "itemData" : { "DOI" : "10.1109/JPROC.2006.883719", "ISSN" : "0018-9219", "abstract" : "This paper presents an analysis of the potential system-wide energy and air emissions implications of hydrogen fuel cell vehicle (H2-FCV) penetration into the U.S. light duty vehicle (LDV) fleet. The analysis uses the U.S. EPA MARKet ALlocation (MARKAL)  technology database and model to simultaneously consider competition among alternative technologies and fuels, with a focus on the transportation and the electric sectors. Our modeled reference case suggests that economics alone would not yield H2-FCV penetration by 2030. A parametric sensitivity analysis shows that H2-FCV can become economically viable through reductions in H2-FCV costs, increases in the costs of competing vehicle technologies, and increases in oil prices. Alternative scenarios leading to H2-FCV penetration are shown to result in very different patterns of total system energy usage depending on the conditions driving H2-FCV penetration. Overall, the model suggests that total CO2 emissions changes are complex, but that CO2 emission levels tend to decrease slightly with H2-FCV penetration. While carbon capture and sequestration technologies with H2 production and  renewable technologies for H2 production have the potential to achieve greater CO2 reductions, these technologies are not  economically competitive within our modeling time frame without additional drivers.", "author" : [ { "dropping-particle" : "", "family" : "Yeh", "given" : "Sonia", "non-dropping-particle" : "", "parse-names" : false, "suffix" : "" }, { "dropping-particle" : "", "family" : "Loughlin", "given" : "Daniel H.", "non-dropping-particle" : "", "parse-names" : false, "suffix" : "" }, { "dropping-particle" : "", "family" : "Shay", "given" : "Carol", "non-dropping-particle" : "", "parse-names" : false, "suffix" : "" }, { "dropping-particle" : "", "family" : "Gage", "given" : "Cynthia", "non-dropping-particle" : "", "parse-names" : false, "suffix" : "" } ], "container-title" : "Proceedings of the IEEE", "id" : "ITEM-1", "issue" : "10", "issued" : { "date-parts" : [ [ "2006" ] ] }, "page" : "1838-1851", "publisher" : "IEEE", "title" : "An integrated assessment of the impacts of hydrogen economy on transportation, energy use, and air emissions", "type" : "article-journal", "volume" : "94" }, "uris" : [ "http://www.mendeley.com/documents/?uuid=2d44860c-e64e-4d74-846a-7acdd1f05d26" ] } ], "mendeley" : { "formattedCitation" : "[71]", "plainTextFormattedCitation" : "[71]", "previouslyFormattedCitation" : "[71]" }, "properties" : { "noteIndex" : 0 }, "schema" : "https://github.com/citation-style-language/schema/raw/master/csl-citation.json" }</w:instrText>
      </w:r>
      <w:r w:rsidR="00016ED6" w:rsidRPr="00A40839">
        <w:fldChar w:fldCharType="separate"/>
      </w:r>
      <w:r w:rsidR="00690663" w:rsidRPr="00690663">
        <w:rPr>
          <w:noProof/>
        </w:rPr>
        <w:t>[71]</w:t>
      </w:r>
      <w:r w:rsidR="00016ED6" w:rsidRPr="00A40839">
        <w:fldChar w:fldCharType="end"/>
      </w:r>
      <w:r w:rsidR="005D0388" w:rsidRPr="00A40839">
        <w:t xml:space="preserve"> </w:t>
      </w:r>
      <w:r w:rsidR="00132062" w:rsidRPr="00A40839">
        <w:t>analyzed the economic viability of hydrogen fuel cell vehicle</w:t>
      </w:r>
      <w:r w:rsidR="00E6306B" w:rsidRPr="00A40839">
        <w:t>s</w:t>
      </w:r>
      <w:r w:rsidR="002650A3" w:rsidRPr="00A40839">
        <w:t>. B</w:t>
      </w:r>
      <w:r w:rsidR="00D85AD3" w:rsidRPr="00A40839">
        <w:t>y plotting histograms of output distributions</w:t>
      </w:r>
      <w:r w:rsidR="00534A56" w:rsidRPr="00A40839">
        <w:t>,</w:t>
      </w:r>
      <w:r w:rsidR="00D85AD3" w:rsidRPr="00A40839">
        <w:t xml:space="preserve"> it was </w:t>
      </w:r>
      <w:r w:rsidR="00534A56" w:rsidRPr="00A40839">
        <w:t xml:space="preserve">determined </w:t>
      </w:r>
      <w:r w:rsidR="00132062" w:rsidRPr="00A40839">
        <w:t xml:space="preserve">that this technology </w:t>
      </w:r>
      <w:r w:rsidR="0067091C" w:rsidRPr="00A40839">
        <w:t xml:space="preserve">is not viable in general as it </w:t>
      </w:r>
      <w:r w:rsidR="002650A3" w:rsidRPr="00A40839">
        <w:t>has</w:t>
      </w:r>
      <w:r w:rsidR="0067091C" w:rsidRPr="00A40839">
        <w:t xml:space="preserve"> some level of</w:t>
      </w:r>
      <w:r w:rsidR="002650A3" w:rsidRPr="00A40839">
        <w:t xml:space="preserve"> penetration only in 6.4% of all simulations. </w:t>
      </w:r>
      <w:r w:rsidR="005B1566" w:rsidRPr="0053253B">
        <w:rPr>
          <w:lang w:val="en-IE"/>
        </w:rPr>
        <w:t xml:space="preserve">The characteristics of the runs in which this technology </w:t>
      </w:r>
      <w:r w:rsidR="005B1566">
        <w:rPr>
          <w:lang w:val="en-IE"/>
        </w:rPr>
        <w:t>is deployed</w:t>
      </w:r>
      <w:r w:rsidR="005B1566" w:rsidRPr="0053253B">
        <w:rPr>
          <w:lang w:val="en-IE"/>
        </w:rPr>
        <w:t xml:space="preserve"> </w:t>
      </w:r>
      <w:r w:rsidR="005B1566">
        <w:rPr>
          <w:lang w:val="en-IE"/>
        </w:rPr>
        <w:t>demonstrat</w:t>
      </w:r>
      <w:r w:rsidR="005B1566" w:rsidRPr="0053253B">
        <w:rPr>
          <w:lang w:val="en-IE"/>
        </w:rPr>
        <w:t>ed that this technology can be viable if its cost is reduced and oil prices and competing vehicle technology costs become higher</w:t>
      </w:r>
      <w:r w:rsidR="00132062" w:rsidRPr="00A40839">
        <w:t xml:space="preserve">. </w:t>
      </w:r>
      <w:proofErr w:type="spellStart"/>
      <w:r w:rsidR="002650A3" w:rsidRPr="00A40839">
        <w:t>Lethtveer</w:t>
      </w:r>
      <w:proofErr w:type="spellEnd"/>
      <w:r w:rsidR="005C339F" w:rsidRPr="00A40839">
        <w:t xml:space="preserve"> and </w:t>
      </w:r>
      <w:proofErr w:type="spellStart"/>
      <w:r w:rsidR="005C339F" w:rsidRPr="00A40839">
        <w:t>Hedenus</w:t>
      </w:r>
      <w:proofErr w:type="spellEnd"/>
      <w:r w:rsidR="002650A3" w:rsidRPr="00A40839">
        <w:t xml:space="preserve"> </w:t>
      </w:r>
      <w:r w:rsidR="00E6306B" w:rsidRPr="00A40839">
        <w:fldChar w:fldCharType="begin" w:fldLock="1"/>
      </w:r>
      <w:r w:rsidR="00690663">
        <w:instrText>ADDIN CSL_CITATION { "citationItems" : [ { "id" : "ITEM-1", "itemData" : { "DOI" : "10.1016/j.esr.2014.11.003", "ISSN" : "2211467X", "abstract" : "Although large scale nuclear power deployment can reduce greenhouse gas emissions, potential for nuclear power to reduce climate mitigation cost is not well understood. We use an energy system model to estimate the relative savings in mitigation costs enabled by nuclear power as well as their robustness via scenario and Monte Carlo analysis. Nuclear power reduces mitigation costs in all explored scenarios, but the extent varies considerably. Nuclear power reduces costs significantly if carbon storage capacity is low but is replaceable if the capacity is abundant and technology available. The same holds for the cost of renewables. However, providing a full cost benefit analysis of nuclear power is beyond the scope of this paper.", "author" : [ { "dropping-particle" : "", "family" : "Lehtveer", "given" : "Mariliis", "non-dropping-particle" : "", "parse-names" : false, "suffix" : "" }, { "dropping-particle" : "", "family" : "Hedenus", "given" : "Fredrik", "non-dropping-particle" : "", "parse-names" : false, "suffix" : "" } ], "container-title" : "Energy Strategy Reviews", "id" : "ITEM-1", "issued" : { "date-parts" : [ [ "2015", "1" ] ] }, "page" : "12-19", "title" : "How much can nuclear power reduce climate mitigation cost? - Critical parameters and sensitivity", "type" : "article-journal", "volume" : "6" }, "uris" : [ "http://www.mendeley.com/documents/?uuid=555d09e6-1d03-421d-b829-3e3e79ac7742" ] } ], "mendeley" : { "formattedCitation" : "[62]", "plainTextFormattedCitation" : "[62]", "previouslyFormattedCitation" : "[62]" }, "properties" : { "noteIndex" : 0 }, "schema" : "https://github.com/citation-style-language/schema/raw/master/csl-citation.json" }</w:instrText>
      </w:r>
      <w:r w:rsidR="00E6306B" w:rsidRPr="00A40839">
        <w:fldChar w:fldCharType="separate"/>
      </w:r>
      <w:r w:rsidR="00690663" w:rsidRPr="00690663">
        <w:rPr>
          <w:noProof/>
        </w:rPr>
        <w:t>[62]</w:t>
      </w:r>
      <w:r w:rsidR="00E6306B" w:rsidRPr="00A40839">
        <w:fldChar w:fldCharType="end"/>
      </w:r>
      <w:r w:rsidR="00E6306B" w:rsidRPr="00A40839">
        <w:t xml:space="preserve"> </w:t>
      </w:r>
      <w:r w:rsidR="00C15A46" w:rsidRPr="00A40839">
        <w:t>explored</w:t>
      </w:r>
      <w:r w:rsidR="00CD58C0" w:rsidRPr="00A40839">
        <w:t xml:space="preserve"> the role of nuclear technologies in </w:t>
      </w:r>
      <w:r w:rsidR="00C15A46" w:rsidRPr="00A40839">
        <w:t xml:space="preserve">climate </w:t>
      </w:r>
      <w:r w:rsidR="00CD58C0" w:rsidRPr="00A40839">
        <w:t>mitigation cost reduction</w:t>
      </w:r>
      <w:r w:rsidR="002650A3" w:rsidRPr="00A40839">
        <w:t xml:space="preserve">. </w:t>
      </w:r>
      <w:r w:rsidR="00CD58C0" w:rsidRPr="00A40839">
        <w:t>The histogram</w:t>
      </w:r>
      <w:r w:rsidR="00C15A46" w:rsidRPr="00A40839">
        <w:t xml:space="preserve"> of MCA result</w:t>
      </w:r>
      <w:r w:rsidR="00CD58C0" w:rsidRPr="00A40839">
        <w:t xml:space="preserve"> shows that </w:t>
      </w:r>
      <w:r w:rsidR="00C15A46" w:rsidRPr="00A40839">
        <w:t xml:space="preserve">compared to conventional nuclear technologies, investing in advanced nuclear is more likely to achieve higher cost savings. </w:t>
      </w:r>
    </w:p>
    <w:p w14:paraId="02D1A823" w14:textId="77777777" w:rsidR="00E16685" w:rsidRPr="00A40839" w:rsidRDefault="00E16685" w:rsidP="009E2E9D"/>
    <w:p w14:paraId="7C926BC9" w14:textId="04D53CBA" w:rsidR="00416827" w:rsidRPr="00A40839" w:rsidRDefault="004F6BD9" w:rsidP="009E2E9D">
      <w:r w:rsidRPr="00A40839">
        <w:t>L</w:t>
      </w:r>
      <w:r w:rsidR="004929FB" w:rsidRPr="00A40839">
        <w:t>inear optimization models like</w:t>
      </w:r>
      <w:r w:rsidRPr="00A40839">
        <w:t xml:space="preserve"> ESOMs are </w:t>
      </w:r>
      <w:r w:rsidR="00811FBD" w:rsidRPr="00A40839">
        <w:t>often</w:t>
      </w:r>
      <w:r w:rsidRPr="00A40839">
        <w:t xml:space="preserve"> criticized as </w:t>
      </w:r>
      <w:r w:rsidR="00811FBD" w:rsidRPr="00A40839">
        <w:t>“black-box”</w:t>
      </w:r>
      <w:r w:rsidR="00486367" w:rsidRPr="00A40839">
        <w:t xml:space="preserve"> due to </w:t>
      </w:r>
      <w:r w:rsidR="003B4405">
        <w:t>their</w:t>
      </w:r>
      <w:r w:rsidR="00486367" w:rsidRPr="00A40839">
        <w:t xml:space="preserve"> lack of transparency </w:t>
      </w:r>
      <w:r w:rsidR="00486367" w:rsidRPr="00A40839">
        <w:fldChar w:fldCharType="begin" w:fldLock="1"/>
      </w:r>
      <w:r w:rsidR="00690663">
        <w:instrText>ADDIN CSL_CITATION { "citationItems" : [ { "id" : "ITEM-1", "itemData" : { "DOI" : "10.1016/j.enpol.2014.12.012", "ISBN" : "0301-4215", "ISSN" : "03014215", "abstract" : "In the present paper we use the output of multiple expert elicitation surveys on the future cost of key low-carbon technologies and use it as input of three Integrated Assessment models, GCAM, MARKAL_US and WITCH. By means of a large set of simulations we aim to assess the implications of these subjective distributions of technological costs over key model outputs. We are able to detect what sources of technology uncertainty are more influential, how this differs across models, and whether and how results are affected by the time horizon, the metric considered or the stringency of the climate policy. In unconstrained emission scenarios, within the range of future technology performances considered in the present analysis, the cost of nuclear energy is shown to dominate all others in affecting future emissions. Climate-constrained scenarios, stress the relevance, in addition to that of nuclear energy, of biofuels, as they represent the main source of decarbonization of the transportation sector and bioenergy, since the latter can be coupled with Carbon Capture and Storage (CCS) to produce negative emissions.", "author" : [ { "dropping-particle" : "", "family" : "Bosetti", "given" : "Valentina", "non-dropping-particle" : "", "parse-names" : false, "suffix" : "" }, { "dropping-particle" : "", "family" : "Marangoni", "given" : "Giacomo", "non-dropping-particle" : "", "parse-names" : false, "suffix" : "" }, { "dropping-particle" : "", "family" : "Borgonovo", "given" : "Emanuele", "non-dropping-particle" : "", "parse-names" : false, "suffix" : "" }, { "dropping-particle" : "", "family" : "Diaz Anadon", "given" : "Laura", "non-dropping-particle" : "", "parse-names" : false, "suffix" : "" }, { "dropping-particle" : "", "family" : "Barron", "given" : "Robert", "non-dropping-particle" : "", "parse-names" : false, "suffix" : "" }, { "dropping-particle" : "", "family" : "McJeon", "given" : "Haewon C.", "non-dropping-particle" : "", "parse-names" : false, "suffix" : "" }, { "dropping-particle" : "", "family" : "Politis", "given" : "Savvas", "non-dropping-particle" : "", "parse-names" : false, "suffix" : "" }, { "dropping-particle" : "", "family" : "Friley", "given" : "Paul", "non-dropping-particle" : "", "parse-names" : false, "suffix" : "" } ], "container-title" : "Energy Policy", "id" : "ITEM-1", "issued" : { "date-parts" : [ [ "2015", "5" ] ] }, "page" : "244-263", "title" : "Sensitivity to energy technology costs: A multi-model comparison analysis", "type" : "article-journal", "volume" : "80" }, "uris" : [ "http://www.mendeley.com/documents/?uuid=71337262-e3c7-4a83-b724-ffc1e8d1b939" ] } ], "mendeley" : { "formattedCitation" : "[63]", "plainTextFormattedCitation" : "[63]", "previouslyFormattedCitation" : "[63]" }, "properties" : { "noteIndex" : 0 }, "schema" : "https://github.com/citation-style-language/schema/raw/master/csl-citation.json" }</w:instrText>
      </w:r>
      <w:r w:rsidR="00486367" w:rsidRPr="00A40839">
        <w:fldChar w:fldCharType="separate"/>
      </w:r>
      <w:r w:rsidR="00690663" w:rsidRPr="00690663">
        <w:rPr>
          <w:noProof/>
        </w:rPr>
        <w:t>[63]</w:t>
      </w:r>
      <w:r w:rsidR="00486367" w:rsidRPr="00A40839">
        <w:fldChar w:fldCharType="end"/>
      </w:r>
      <w:r w:rsidR="00811FBD" w:rsidRPr="00A40839">
        <w:t xml:space="preserve">. Characterization of the relationships between inputs and outputs helps improve model transparency and unpacks the model structure. </w:t>
      </w:r>
      <w:r w:rsidR="00416827" w:rsidRPr="00A40839">
        <w:lastRenderedPageBreak/>
        <w:t>T</w:t>
      </w:r>
      <w:r w:rsidR="00A31C89" w:rsidRPr="00A40839">
        <w:t>he scatter</w:t>
      </w:r>
      <w:r w:rsidR="00D85AD3" w:rsidRPr="00A40839">
        <w:t xml:space="preserve">plot </w:t>
      </w:r>
      <w:r w:rsidR="007753B4" w:rsidRPr="00A40839">
        <w:t xml:space="preserve">is a good starting point that </w:t>
      </w:r>
      <w:r w:rsidR="00D85AD3" w:rsidRPr="00A40839">
        <w:t xml:space="preserve">provides visualization of the </w:t>
      </w:r>
      <w:r w:rsidR="002B0B01" w:rsidRPr="00A40839">
        <w:t>relations</w:t>
      </w:r>
      <w:r w:rsidR="00D85AD3" w:rsidRPr="00A40839">
        <w:t>hips between inputs and outputs.</w:t>
      </w:r>
      <w:r w:rsidR="007753B4" w:rsidRPr="00A40839">
        <w:t xml:space="preserve"> </w:t>
      </w:r>
      <w:r w:rsidR="0018456B" w:rsidRPr="00A40839">
        <w:t xml:space="preserve">In </w:t>
      </w:r>
      <w:r w:rsidR="00016ED6" w:rsidRPr="00A40839">
        <w:fldChar w:fldCharType="begin" w:fldLock="1"/>
      </w:r>
      <w:r w:rsidR="00690663">
        <w:instrText>ADDIN CSL_CITATION { "citationItems" : [ { "id" : "ITEM-1", "itemData" : { "DOI" : "10.1016/j.ijhydene.2010.02.064", "ISBN" : "0360-3199", "ISSN" : "03603199", "abstract" : "The aim of this study is to examine how the options for producing electricity, fuels, and heat in a carbon-constrained world affect the cost-effectiveness of a range of fuels and propulsion technologies in the transportation sector. GET 7.0, a global energy system model with five end-use sectors, is used for the analysis. We find that an energy system dominated either by solar or by nuclear tends to make biofuels in plug-in hybrids cost-effective. If coal with carbon capture and storage (CCS) dominates the energy system, hydrogen cars, rather than plug-in hybrids tend to become cost-effective. Performing a Monte Carlo simulation, we then show that the general features of our results hold for a wide range of assumptions for the costs of vehicle propulsion technologies (e.g., batteries and fuel cells). However, sufficiently large changes in say the battery costs may overturn the impact of changes in the energy supply system, so that plug-in hybrid vehicles become cost-effective even if coal with CCS dominate the energy supply. We conclude that analyses of future energy carriers and propulsion technologies need to consider developments in the energy supply system. ?? 2010 Professor T. Nejat Veziroglu.", "author" : [ { "dropping-particle" : "", "family" : "Hedenus", "given" : "Fredrik", "non-dropping-particle" : "", "parse-names" : false, "suffix" : "" }, { "dropping-particle" : "", "family" : "Karlsson", "given" : "Sten", "non-dropping-particle" : "", "parse-names" : false, "suffix" : "" }, { "dropping-particle" : "", "family" : "Azar", "given" : "Christian", "non-dropping-particle" : "", "parse-names" : false, "suffix" : "" }, { "dropping-particle" : "", "family" : "Sprei", "given" : "Frances", "non-dropping-particle" : "", "parse-names" : false, "suffix" : "" } ], "container-title" : "International Journal of Hydrogen Energy", "id" : "ITEM-1", "issue" : "10", "issued" : { "date-parts" : [ [ "2010" ] ] }, "page" : "4638-4651", "title" : "Cost-effective energy carriers for transport - The role of the energy supply system in a carbon-constrained world", "type" : "article-journal", "volume" : "35" }, "uris" : [ "http://www.mendeley.com/documents/?uuid=b7259e25-ff47-3e50-8a88-62187152db76" ] } ], "mendeley" : { "formattedCitation" : "[61]", "plainTextFormattedCitation" : "[61]", "previouslyFormattedCitation" : "[61]" }, "properties" : { "noteIndex" : 0 }, "schema" : "https://github.com/citation-style-language/schema/raw/master/csl-citation.json" }</w:instrText>
      </w:r>
      <w:r w:rsidR="00016ED6" w:rsidRPr="00A40839">
        <w:fldChar w:fldCharType="separate"/>
      </w:r>
      <w:r w:rsidR="00690663" w:rsidRPr="00690663">
        <w:rPr>
          <w:noProof/>
        </w:rPr>
        <w:t>[61]</w:t>
      </w:r>
      <w:r w:rsidR="00016ED6" w:rsidRPr="00A40839">
        <w:fldChar w:fldCharType="end"/>
      </w:r>
      <w:r w:rsidR="0018456B" w:rsidRPr="00A40839">
        <w:t>,</w:t>
      </w:r>
      <w:r w:rsidR="000638B2" w:rsidRPr="00A40839">
        <w:t xml:space="preserve"> </w:t>
      </w:r>
      <w:proofErr w:type="spellStart"/>
      <w:r w:rsidR="0018456B" w:rsidRPr="00A40839">
        <w:t>Hedenus</w:t>
      </w:r>
      <w:proofErr w:type="spellEnd"/>
      <w:r w:rsidR="0018456B" w:rsidRPr="00A40839">
        <w:t xml:space="preserve"> </w:t>
      </w:r>
      <w:r w:rsidR="004C5C0A" w:rsidRPr="00A40839">
        <w:t xml:space="preserve">et al. </w:t>
      </w:r>
      <w:r w:rsidR="00A86A1D">
        <w:t>analyzed changes in energy supply and their effect on the deployment of transportation technologies</w:t>
      </w:r>
      <w:r w:rsidR="00E27211" w:rsidRPr="00A40839">
        <w:t xml:space="preserve">. </w:t>
      </w:r>
      <w:r w:rsidR="00440567" w:rsidRPr="00A40839">
        <w:t xml:space="preserve">A scatterplot </w:t>
      </w:r>
      <w:r w:rsidR="00D85AD3" w:rsidRPr="00A40839">
        <w:t xml:space="preserve">showed that battery </w:t>
      </w:r>
      <w:r w:rsidR="00E6306B" w:rsidRPr="00A40839">
        <w:t xml:space="preserve">cost </w:t>
      </w:r>
      <w:r w:rsidR="00D85AD3" w:rsidRPr="00A40839">
        <w:t xml:space="preserve">strongly influences the electrification </w:t>
      </w:r>
      <w:r w:rsidR="00E6306B" w:rsidRPr="00A40839">
        <w:t>of</w:t>
      </w:r>
      <w:r w:rsidR="00D85AD3" w:rsidRPr="00A40839">
        <w:t xml:space="preserve"> road transportation. </w:t>
      </w:r>
      <w:r w:rsidR="009A4C37" w:rsidRPr="00A40839">
        <w:t>E</w:t>
      </w:r>
      <w:r w:rsidR="00E27211" w:rsidRPr="00A40839">
        <w:t xml:space="preserve">lectricity is used in </w:t>
      </w:r>
      <w:r w:rsidR="009A4C37" w:rsidRPr="00A40839">
        <w:t xml:space="preserve">the </w:t>
      </w:r>
      <w:r w:rsidR="00E27211" w:rsidRPr="00A40839">
        <w:t xml:space="preserve">transport sector only if </w:t>
      </w:r>
      <w:r w:rsidR="00E6306B" w:rsidRPr="00A40839">
        <w:t xml:space="preserve">the </w:t>
      </w:r>
      <w:r w:rsidR="00E27211" w:rsidRPr="00A40839">
        <w:t xml:space="preserve">battery cost is significantly reduced. </w:t>
      </w:r>
      <w:r w:rsidR="00C74DF8" w:rsidRPr="00A40839">
        <w:t xml:space="preserve">However, </w:t>
      </w:r>
      <w:r w:rsidR="00016ED6" w:rsidRPr="00A40839">
        <w:t>it should be noted that the scatterplot approach</w:t>
      </w:r>
      <w:r w:rsidR="00C74DF8" w:rsidRPr="00A40839">
        <w:t xml:space="preserve"> is qualitative in nature </w:t>
      </w:r>
      <w:r w:rsidR="00534A56" w:rsidRPr="00A40839">
        <w:t xml:space="preserve">(for interpretation of outputs) </w:t>
      </w:r>
      <w:r w:rsidR="00C74DF8" w:rsidRPr="00A40839">
        <w:t xml:space="preserve">and requires human expertise to identify relationships </w:t>
      </w:r>
      <w:r w:rsidR="00016ED6" w:rsidRPr="00A40839">
        <w:fldChar w:fldCharType="begin" w:fldLock="1"/>
      </w:r>
      <w:r w:rsidR="00EB30EC">
        <w:instrText>ADDIN CSL_CITATION { "citationItems" : [ { "id" : "ITEM-1", "itemData" : { "author" : [ { "dropping-particle" : "", "family" : "Johnson", "given" : "TL", "non-dropping-particle" : "", "parse-names" : false, "suffix" : "" }, { "dropping-particle" : "", "family" : "DeCarolis", "given" : "J.F.", "non-dropping-particle" : "", "parse-names" : false, "suffix" : "" }, { "dropping-particle" : "", "family" : "Shay", "given" : "C. L.", "non-dropping-particle" : "", "parse-names" : false, "suffix" : "" }, { "dropping-particle" : "", "family" : "Loughlin", "given" : "D. H.", "non-dropping-particle" : "", "parse-names" : false, "suffix" : "" }, { "dropping-particle" : "", "family" : "Gage", "given" : "C. L.", "non-dropping-particle" : "", "parse-names" : false, "suffix" : "" }, { "dropping-particle" : "", "family" : "Vijay", "given" : "S.", "non-dropping-particle" : "", "parse-names" : false, "suffix" : "" } ], "id" : "ITEM-1", "issued" : { "date-parts" : [ [ "2006" ] ] }, "publisher-place" : "United States Environmental Protection Agency Office of Research and Development", "title" : "MARKAL scenario analyses of technology options for the electric sector: The impact on air quality", "type" : "report" }, "uris" : [ "http://www.mendeley.com/documents/?uuid=edfd26ef-2ece-4872-88ab-17e1c21e9e4c" ] } ], "mendeley" : { "formattedCitation" : "[72]", "plainTextFormattedCitation" : "[72]", "previouslyFormattedCitation" : "[72]" }, "properties" : { "noteIndex" : 0 }, "schema" : "https://github.com/citation-style-language/schema/raw/master/csl-citation.json" }</w:instrText>
      </w:r>
      <w:r w:rsidR="00016ED6" w:rsidRPr="00A40839">
        <w:fldChar w:fldCharType="separate"/>
      </w:r>
      <w:r w:rsidR="00690663" w:rsidRPr="00690663">
        <w:rPr>
          <w:noProof/>
        </w:rPr>
        <w:t>[72]</w:t>
      </w:r>
      <w:r w:rsidR="00016ED6" w:rsidRPr="00A40839">
        <w:fldChar w:fldCharType="end"/>
      </w:r>
      <w:r w:rsidR="00C74DF8" w:rsidRPr="00A40839">
        <w:t>.</w:t>
      </w:r>
      <w:r w:rsidR="00416827" w:rsidRPr="00A40839">
        <w:t xml:space="preserve"> </w:t>
      </w:r>
    </w:p>
    <w:p w14:paraId="2C9E649C" w14:textId="77777777" w:rsidR="00811FBD" w:rsidRPr="00A40839" w:rsidRDefault="00811FBD" w:rsidP="009E2E9D"/>
    <w:p w14:paraId="6A9A70B3" w14:textId="5B6D996F" w:rsidR="003F2BA5" w:rsidRPr="00A40839" w:rsidRDefault="00811FBD" w:rsidP="009E2E9D">
      <w:r w:rsidRPr="00A40839">
        <w:t>To quantify the input</w:t>
      </w:r>
      <w:r w:rsidR="00E6306B" w:rsidRPr="00A40839">
        <w:t>-</w:t>
      </w:r>
      <w:r w:rsidRPr="00A40839">
        <w:t>output relationships</w:t>
      </w:r>
      <w:r w:rsidR="00D71977" w:rsidRPr="00A40839">
        <w:t>, GSA can be carried out using statistical methods such as regression analysis</w:t>
      </w:r>
      <w:r w:rsidRPr="00A40839">
        <w:t xml:space="preserve">. </w:t>
      </w:r>
      <w:r w:rsidR="0069218B" w:rsidRPr="00A40839">
        <w:t xml:space="preserve">For example, </w:t>
      </w:r>
      <w:r w:rsidR="00534A61" w:rsidRPr="00A40839">
        <w:t>Johnson</w:t>
      </w:r>
      <w:r w:rsidR="004C5C0A" w:rsidRPr="00A40839">
        <w:t xml:space="preserve"> et al.</w:t>
      </w:r>
      <w:r w:rsidR="002B0C1B" w:rsidRPr="00A40839">
        <w:t xml:space="preserve"> </w:t>
      </w:r>
      <w:r w:rsidR="00534A56" w:rsidRPr="00A40839">
        <w:fldChar w:fldCharType="begin" w:fldLock="1"/>
      </w:r>
      <w:r w:rsidR="00EB30EC">
        <w:instrText>ADDIN CSL_CITATION { "citationItems" : [ { "id" : "ITEM-1", "itemData" : { "author" : [ { "dropping-particle" : "", "family" : "Johnson", "given" : "TL", "non-dropping-particle" : "", "parse-names" : false, "suffix" : "" }, { "dropping-particle" : "", "family" : "DeCarolis", "given" : "J.F.", "non-dropping-particle" : "", "parse-names" : false, "suffix" : "" }, { "dropping-particle" : "", "family" : "Shay", "given" : "C. L.", "non-dropping-particle" : "", "parse-names" : false, "suffix" : "" }, { "dropping-particle" : "", "family" : "Loughlin", "given" : "D. H.", "non-dropping-particle" : "", "parse-names" : false, "suffix" : "" }, { "dropping-particle" : "", "family" : "Gage", "given" : "C. L.", "non-dropping-particle" : "", "parse-names" : false, "suffix" : "" }, { "dropping-particle" : "", "family" : "Vijay", "given" : "S.", "non-dropping-particle" : "", "parse-names" : false, "suffix" : "" } ], "id" : "ITEM-1", "issued" : { "date-parts" : [ [ "2006" ] ] }, "publisher-place" : "United States Environmental Protection Agency Office of Research and Development", "title" : "MARKAL scenario analyses of technology options for the electric sector: The impact on air quality", "type" : "report" }, "uris" : [ "http://www.mendeley.com/documents/?uuid=edfd26ef-2ece-4872-88ab-17e1c21e9e4c" ] } ], "mendeley" : { "formattedCitation" : "[72]", "plainTextFormattedCitation" : "[72]", "previouslyFormattedCitation" : "[72]" }, "properties" : { "noteIndex" : 0 }, "schema" : "https://github.com/citation-style-language/schema/raw/master/csl-citation.json" }</w:instrText>
      </w:r>
      <w:r w:rsidR="00534A56" w:rsidRPr="00A40839">
        <w:fldChar w:fldCharType="separate"/>
      </w:r>
      <w:r w:rsidR="00690663" w:rsidRPr="00690663">
        <w:rPr>
          <w:noProof/>
        </w:rPr>
        <w:t>[72]</w:t>
      </w:r>
      <w:r w:rsidR="00534A56" w:rsidRPr="00A40839">
        <w:fldChar w:fldCharType="end"/>
      </w:r>
      <w:r w:rsidR="00534A56" w:rsidRPr="00A40839">
        <w:t xml:space="preserve"> </w:t>
      </w:r>
      <w:r w:rsidR="009069B5" w:rsidRPr="00A40839">
        <w:t>calc</w:t>
      </w:r>
      <w:r w:rsidR="00E65CF6" w:rsidRPr="00A40839">
        <w:t xml:space="preserve">ulated correlation coefficients, where </w:t>
      </w:r>
      <w:r w:rsidR="009069B5" w:rsidRPr="00A40839">
        <w:t>large correlation coefficient</w:t>
      </w:r>
      <w:r w:rsidR="00407316" w:rsidRPr="00A40839">
        <w:t>s</w:t>
      </w:r>
      <w:r w:rsidR="009069B5" w:rsidRPr="00A40839">
        <w:t xml:space="preserve"> between a pair of input</w:t>
      </w:r>
      <w:r w:rsidR="009A4C37" w:rsidRPr="00A40839">
        <w:t>s</w:t>
      </w:r>
      <w:r w:rsidR="009069B5" w:rsidRPr="00A40839">
        <w:t xml:space="preserve"> and output</w:t>
      </w:r>
      <w:r w:rsidR="009A4C37" w:rsidRPr="00A40839">
        <w:t>s</w:t>
      </w:r>
      <w:r w:rsidR="009069B5" w:rsidRPr="00A40839">
        <w:t xml:space="preserve"> indicates a strong linear relationship. </w:t>
      </w:r>
      <w:proofErr w:type="spellStart"/>
      <w:r w:rsidR="002B0C1B" w:rsidRPr="00A40839">
        <w:t>Bosetti</w:t>
      </w:r>
      <w:proofErr w:type="spellEnd"/>
      <w:r w:rsidR="001B20EE" w:rsidRPr="00A40839">
        <w:t xml:space="preserve"> </w:t>
      </w:r>
      <w:r w:rsidR="004C5C0A" w:rsidRPr="00A40839">
        <w:t>et al.</w:t>
      </w:r>
      <w:r w:rsidR="00A646E6">
        <w:t xml:space="preserve"> </w:t>
      </w:r>
      <w:r w:rsidR="00A646E6" w:rsidRPr="00A40839">
        <w:fldChar w:fldCharType="begin" w:fldLock="1"/>
      </w:r>
      <w:r w:rsidR="00690663">
        <w:instrText>ADDIN CSL_CITATION { "citationItems" : [ { "id" : "ITEM-1", "itemData" : { "DOI" : "10.1016/j.enpol.2014.12.012", "ISBN" : "0301-4215", "ISSN" : "03014215", "abstract" : "In the present paper we use the output of multiple expert elicitation surveys on the future cost of key low-carbon technologies and use it as input of three Integrated Assessment models, GCAM, MARKAL_US and WITCH. By means of a large set of simulations we aim to assess the implications of these subjective distributions of technological costs over key model outputs. We are able to detect what sources of technology uncertainty are more influential, how this differs across models, and whether and how results are affected by the time horizon, the metric considered or the stringency of the climate policy. In unconstrained emission scenarios, within the range of future technology performances considered in the present analysis, the cost of nuclear energy is shown to dominate all others in affecting future emissions. Climate-constrained scenarios, stress the relevance, in addition to that of nuclear energy, of biofuels, as they represent the main source of decarbonization of the transportation sector and bioenergy, since the latter can be coupled with Carbon Capture and Storage (CCS) to produce negative emissions.", "author" : [ { "dropping-particle" : "", "family" : "Bosetti", "given" : "Valentina", "non-dropping-particle" : "", "parse-names" : false, "suffix" : "" }, { "dropping-particle" : "", "family" : "Marangoni", "given" : "Giacomo", "non-dropping-particle" : "", "parse-names" : false, "suffix" : "" }, { "dropping-particle" : "", "family" : "Borgonovo", "given" : "Emanuele", "non-dropping-particle" : "", "parse-names" : false, "suffix" : "" }, { "dropping-particle" : "", "family" : "Diaz Anadon", "given" : "Laura", "non-dropping-particle" : "", "parse-names" : false, "suffix" : "" }, { "dropping-particle" : "", "family" : "Barron", "given" : "Robert", "non-dropping-particle" : "", "parse-names" : false, "suffix" : "" }, { "dropping-particle" : "", "family" : "McJeon", "given" : "Haewon C.", "non-dropping-particle" : "", "parse-names" : false, "suffix" : "" }, { "dropping-particle" : "", "family" : "Politis", "given" : "Savvas", "non-dropping-particle" : "", "parse-names" : false, "suffix" : "" }, { "dropping-particle" : "", "family" : "Friley", "given" : "Paul", "non-dropping-particle" : "", "parse-names" : false, "suffix" : "" } ], "container-title" : "Energy Policy", "id" : "ITEM-1", "issued" : { "date-parts" : [ [ "2015", "5" ] ] }, "page" : "244-263", "title" : "Sensitivity to energy technology costs: A multi-model comparison analysis", "type" : "article-journal", "volume" : "80" }, "uris" : [ "http://www.mendeley.com/documents/?uuid=71337262-e3c7-4a83-b724-ffc1e8d1b939" ] } ], "mendeley" : { "formattedCitation" : "[63]", "plainTextFormattedCitation" : "[63]", "previouslyFormattedCitation" : "[63]" }, "properties" : { "noteIndex" : 0 }, "schema" : "https://github.com/citation-style-language/schema/raw/master/csl-citation.json" }</w:instrText>
      </w:r>
      <w:r w:rsidR="00A646E6" w:rsidRPr="00A40839">
        <w:fldChar w:fldCharType="separate"/>
      </w:r>
      <w:r w:rsidR="00690663" w:rsidRPr="00690663">
        <w:rPr>
          <w:noProof/>
        </w:rPr>
        <w:t>[63]</w:t>
      </w:r>
      <w:r w:rsidR="00A646E6" w:rsidRPr="00A40839">
        <w:fldChar w:fldCharType="end"/>
      </w:r>
      <w:r w:rsidR="004C5C0A" w:rsidRPr="00A40839">
        <w:t xml:space="preserve"> </w:t>
      </w:r>
      <w:r w:rsidR="00C86593" w:rsidRPr="00A40839">
        <w:t xml:space="preserve">carried out GSA </w:t>
      </w:r>
      <w:r w:rsidR="00311397" w:rsidRPr="00A40839">
        <w:t xml:space="preserve">to identify the key drivers of uncertainties </w:t>
      </w:r>
      <w:r w:rsidR="00C86593" w:rsidRPr="00A40839">
        <w:t xml:space="preserve">and </w:t>
      </w:r>
      <w:r w:rsidR="00D71977" w:rsidRPr="00A40839">
        <w:t>used</w:t>
      </w:r>
      <w:r w:rsidR="00C86593" w:rsidRPr="00A40839">
        <w:t xml:space="preserve"> the</w:t>
      </w:r>
      <w:r w:rsidR="00E65CF6" w:rsidRPr="00A40839">
        <w:t xml:space="preserve"> sign of change </w:t>
      </w:r>
      <w:r w:rsidR="00C86593" w:rsidRPr="00A40839">
        <w:t>to determine wh</w:t>
      </w:r>
      <w:r w:rsidR="00FA36D7" w:rsidRPr="00A40839">
        <w:t xml:space="preserve">ether the variation of </w:t>
      </w:r>
      <w:r w:rsidR="00845811" w:rsidRPr="00A40839">
        <w:t>one input parameter</w:t>
      </w:r>
      <w:r w:rsidR="00FA36D7" w:rsidRPr="00A40839">
        <w:t xml:space="preserve"> causes an increase or decrease in model output. </w:t>
      </w:r>
      <w:r w:rsidR="00062714" w:rsidRPr="00A40839">
        <w:t>Pye</w:t>
      </w:r>
      <w:r w:rsidR="004C5C0A" w:rsidRPr="00A40839">
        <w:t xml:space="preserve"> et al.</w:t>
      </w:r>
      <w:r w:rsidR="00092526" w:rsidRPr="00A40839">
        <w:t xml:space="preserve"> </w:t>
      </w:r>
      <w:r w:rsidR="00534A56" w:rsidRPr="00A40839">
        <w:fldChar w:fldCharType="begin" w:fldLock="1"/>
      </w:r>
      <w:r w:rsidR="00690663">
        <w:instrText>ADDIN CSL_CITATION { "citationItems" : [ { "id" : "ITEM-1", "itemData" : { "DOI" : "10.1016/j.enpol.2014.12.031", "ISBN" : "0301-4215", "ISSN" : "03014215", "abstract" : "Policy goals to transition national energy systems to meet decarbonisation and security goals must contend with multiple overlapping uncertainties. These uncertainties are pervasive through the complex nature of the system, the long term consequences of decisions, and in the models and analytical approaches used. These greatly increase the challenges of informing robust decision making. Energy system studies have tended not to address uncertainty in a systematic manner, relying on simple scenario or sensitivity analysis. This paper utilises an innovative UK energy system model, ESME, which characterises multiple uncertainties via probability distributions and propagates these uncertainties to explore trade-offs in cost effective energy transition scenarios. A linked global sensitivity analysis is used to explore the uncertainties that have most impact on the transition. The analysis highlights the strong impact of uncertainty on delivering the required emission reductions, and the need for an appropriate carbon price. Biomass availability, gas prices and nuclear capital costs emerge as critical uncertainties in delivering emission reductions. Further developing this approach for policy requires an iterative process to ensure a complete understanding and representation of different uncertainties in meeting mitigation policy objectives.", "author" : [ { "dropping-particle" : "", "family" : "Pye", "given" : "Steve", "non-dropping-particle" : "", "parse-names" : false, "suffix" : "" }, { "dropping-particle" : "", "family" : "Sabio", "given" : "Nagore", "non-dropping-particle" : "", "parse-names" : false, "suffix" : "" }, { "dropping-particle" : "", "family" : "Strachan", "given" : "Neil", "non-dropping-particle" : "", "parse-names" : false, "suffix" : "" } ], "container-title" : "Energy Policy", "id" : "ITEM-1", "issued" : { "date-parts" : [ [ "2015" ] ] }, "page" : "673-684", "publisher" : "Elsevier", "title" : "An integrated systematic analysis of uncertainties in UK energy transition pathways", "type" : "article-journal", "volume" : "87" }, "uris" : [ "http://www.mendeley.com/documents/?uuid=d94928fd-5b02-4310-97ca-acbda02b7e97" ] } ], "mendeley" : { "formattedCitation" : "[68]", "plainTextFormattedCitation" : "[68]", "previouslyFormattedCitation" : "[68]" }, "properties" : { "noteIndex" : 0 }, "schema" : "https://github.com/citation-style-language/schema/raw/master/csl-citation.json" }</w:instrText>
      </w:r>
      <w:r w:rsidR="00534A56" w:rsidRPr="00A40839">
        <w:fldChar w:fldCharType="separate"/>
      </w:r>
      <w:r w:rsidR="00690663" w:rsidRPr="00690663">
        <w:rPr>
          <w:noProof/>
        </w:rPr>
        <w:t>[68]</w:t>
      </w:r>
      <w:r w:rsidR="00534A56" w:rsidRPr="00A40839">
        <w:fldChar w:fldCharType="end"/>
      </w:r>
      <w:r w:rsidR="00534A56" w:rsidRPr="00A40839">
        <w:t xml:space="preserve"> </w:t>
      </w:r>
      <w:r w:rsidR="00092526" w:rsidRPr="00A40839">
        <w:t xml:space="preserve">performed a multivariate linear regression and used </w:t>
      </w:r>
      <w:r w:rsidR="0067091C" w:rsidRPr="00A40839">
        <w:t>standardized</w:t>
      </w:r>
      <w:r w:rsidR="00092526" w:rsidRPr="00A40839">
        <w:t xml:space="preserve"> regression coefficients to r</w:t>
      </w:r>
      <w:r w:rsidR="00E40D16" w:rsidRPr="00A40839">
        <w:t>ank the uncertain input factors.</w:t>
      </w:r>
      <w:r w:rsidR="003F2BA5" w:rsidRPr="00A40839">
        <w:t xml:space="preserve"> Biomass availability, gas prices and nuclear capital costs </w:t>
      </w:r>
      <w:r w:rsidR="00814E67" w:rsidRPr="00A40839">
        <w:t>were</w:t>
      </w:r>
      <w:r w:rsidR="00D67912" w:rsidRPr="00A40839">
        <w:t xml:space="preserve"> </w:t>
      </w:r>
      <w:r w:rsidR="003F2BA5" w:rsidRPr="00A40839">
        <w:t>identified as critical uncertainties for achie</w:t>
      </w:r>
      <w:r w:rsidR="00DE37C2" w:rsidRPr="00A40839">
        <w:t>ving emission reduction targets</w:t>
      </w:r>
      <w:r w:rsidR="00865BAB" w:rsidRPr="00A40839">
        <w:t xml:space="preserve">. </w:t>
      </w:r>
      <w:r w:rsidR="00D63E1E" w:rsidRPr="00A40839">
        <w:t xml:space="preserve">In </w:t>
      </w:r>
      <w:r w:rsidR="007E676C" w:rsidRPr="00A40839">
        <w:t xml:space="preserve">an analysis on the small and medium nuclear reactor viability in Lithuania, </w:t>
      </w:r>
      <w:proofErr w:type="spellStart"/>
      <w:r w:rsidR="007E676C" w:rsidRPr="00A40839">
        <w:t>Alzbutas</w:t>
      </w:r>
      <w:proofErr w:type="spellEnd"/>
      <w:r w:rsidR="004C5C0A" w:rsidRPr="00A40839">
        <w:t xml:space="preserve"> and </w:t>
      </w:r>
      <w:proofErr w:type="spellStart"/>
      <w:r w:rsidR="004C5C0A" w:rsidRPr="00A40839">
        <w:t>Norvaisa</w:t>
      </w:r>
      <w:proofErr w:type="spellEnd"/>
      <w:r w:rsidR="007E676C" w:rsidRPr="00A40839">
        <w:t xml:space="preserve"> </w:t>
      </w:r>
      <w:r w:rsidR="00EF54E6" w:rsidRPr="00A40839">
        <w:fldChar w:fldCharType="begin" w:fldLock="1"/>
      </w:r>
      <w:r w:rsidR="00690663">
        <w:instrText>ADDIN CSL_CITATION { "citationItems" : [ { "id" : "ITEM-1", "itemData" : { "DOI" : "10.1016/j.pnucene.2012.06.006", "ISBN" : "0149-1970", "ISSN" : "01491970", "abstract" : "Study presented in this paper consists of two main parts: the modelling of future energy system development scenarios and the analysis of the influence of main initial model parameters to the calculation results (sensitivity and uncertainty analysis). Economic modelling and optimisation was concentrating on evaluation of possibilities to construct a new energy source. The MESSAGE modelling tool was used for modelling and optimisation of the future energy system development. In this study, the introduced approach was applied focussing on small and medium nuclear reactor (SMR), which could be one of the future energy source options in Lithuania. As an example of SMR, the IRIS (International Reactor Innovative and Secure) nuclear reactor was chosen in this study. Finally, the analysis of uncertainty and sensitivity enabled to investigate how uncertain are results of modelling and how this uncertainty is sensitive to the uncertainty of model parameters. In the particular case we have analysed how Lithuanian energy system development scenarios could change, when changing the initial model parameters describing IRIS technology. If IRIS could be built near the cities without Emergency Planning Zone (EPZ) where a big heat demand is, it could be safely used not only for electricity generation, but also for heat supply for residential and industrial consumers. This will allow not only to reduce energy prices but also to decrease fossil fuel consumption and greenhouse gas emissions. ?? 2012 Elsevier Ltd. All rights reserved.", "author" : [ { "dropping-particle" : "", "family" : "Alzbutas", "given" : "Robertas", "non-dropping-particle" : "", "parse-names" : false, "suffix" : "" }, { "dropping-particle" : "", "family" : "Norvaisa", "given" : "Egidijus", "non-dropping-particle" : "", "parse-names" : false, "suffix" : "" } ], "container-title" : "Progress in Nuclear Energy", "id" : "ITEM-1", "issued" : { "date-parts" : [ [ "2012" ] ] }, "page" : "17-25", "publisher" : "Elsevier Ltd", "title" : "Uncertainty and sensitivity analysis for economic optimisation of new energy source in Lithuania", "type" : "article-journal", "volume" : "61" }, "uris" : [ "http://www.mendeley.com/documents/?uuid=62d388cb-3d6f-4a88-90ac-82f481cdd5ef" ] } ], "mendeley" : { "formattedCitation" : "[65]", "plainTextFormattedCitation" : "[65]", "previouslyFormattedCitation" : "[65]" }, "properties" : { "noteIndex" : 0 }, "schema" : "https://github.com/citation-style-language/schema/raw/master/csl-citation.json" }</w:instrText>
      </w:r>
      <w:r w:rsidR="00EF54E6" w:rsidRPr="00A40839">
        <w:fldChar w:fldCharType="separate"/>
      </w:r>
      <w:r w:rsidR="00690663" w:rsidRPr="00690663">
        <w:rPr>
          <w:noProof/>
        </w:rPr>
        <w:t>[65]</w:t>
      </w:r>
      <w:r w:rsidR="00EF54E6" w:rsidRPr="00A40839">
        <w:fldChar w:fldCharType="end"/>
      </w:r>
      <w:r w:rsidR="00EF54E6">
        <w:t xml:space="preserve"> </w:t>
      </w:r>
      <w:r w:rsidR="007E676C" w:rsidRPr="00A40839">
        <w:t xml:space="preserve">ranked the contribution of input parameters using partial correlation coefficients. </w:t>
      </w:r>
      <w:r w:rsidR="00CB31CA" w:rsidRPr="00A40839">
        <w:t xml:space="preserve">The results showed that the </w:t>
      </w:r>
      <w:r w:rsidR="00713737" w:rsidRPr="00A40839">
        <w:t xml:space="preserve">discount rate </w:t>
      </w:r>
      <w:r w:rsidR="00CB31CA" w:rsidRPr="00A40839">
        <w:t>has</w:t>
      </w:r>
      <w:r w:rsidR="00713737" w:rsidRPr="00A40839">
        <w:t xml:space="preserve"> the </w:t>
      </w:r>
      <w:r w:rsidR="00534A56" w:rsidRPr="00A40839">
        <w:t xml:space="preserve">strongest </w:t>
      </w:r>
      <w:r w:rsidR="00713737" w:rsidRPr="00A40839">
        <w:t>inf</w:t>
      </w:r>
      <w:r w:rsidR="0043513A" w:rsidRPr="00A40839">
        <w:t xml:space="preserve">luence on the </w:t>
      </w:r>
      <w:r w:rsidR="003F2BA5" w:rsidRPr="00A40839">
        <w:t>total system costs</w:t>
      </w:r>
      <w:r w:rsidR="0067091C" w:rsidRPr="00A40839">
        <w:t xml:space="preserve">. </w:t>
      </w:r>
      <w:r w:rsidR="00534A61" w:rsidRPr="00A40839">
        <w:t>Opposite</w:t>
      </w:r>
      <w:r w:rsidR="0067091C" w:rsidRPr="00A40839">
        <w:t xml:space="preserve"> </w:t>
      </w:r>
      <w:r w:rsidR="00884D99" w:rsidRPr="00A40839">
        <w:t>to the</w:t>
      </w:r>
      <w:r w:rsidR="00534A61" w:rsidRPr="00A40839">
        <w:t xml:space="preserve"> modeler’s</w:t>
      </w:r>
      <w:r w:rsidR="00884D99" w:rsidRPr="00A40839">
        <w:t xml:space="preserve"> </w:t>
      </w:r>
      <w:r w:rsidR="0067091C" w:rsidRPr="00A40839">
        <w:t>expectation, t</w:t>
      </w:r>
      <w:r w:rsidR="003F2BA5" w:rsidRPr="00A40839">
        <w:t>he nuclear fue</w:t>
      </w:r>
      <w:r w:rsidR="0067091C" w:rsidRPr="00A40839">
        <w:t>l price actually h</w:t>
      </w:r>
      <w:r w:rsidR="003F2BA5" w:rsidRPr="00A40839">
        <w:t xml:space="preserve">as the </w:t>
      </w:r>
      <w:r w:rsidR="00534A56" w:rsidRPr="00A40839">
        <w:t xml:space="preserve">weakest </w:t>
      </w:r>
      <w:r w:rsidR="003F2BA5" w:rsidRPr="00A40839">
        <w:t>influence</w:t>
      </w:r>
      <w:r w:rsidR="0067091C" w:rsidRPr="00A40839">
        <w:t xml:space="preserve"> </w:t>
      </w:r>
      <w:r w:rsidR="00534A56" w:rsidRPr="00A40839">
        <w:t xml:space="preserve">on </w:t>
      </w:r>
      <w:r w:rsidR="00C3022A" w:rsidRPr="00A40839">
        <w:t xml:space="preserve">total </w:t>
      </w:r>
      <w:r w:rsidR="0067091C" w:rsidRPr="00A40839">
        <w:t>system costs</w:t>
      </w:r>
      <w:r w:rsidR="003F2BA5" w:rsidRPr="00A40839">
        <w:t xml:space="preserve">. </w:t>
      </w:r>
    </w:p>
    <w:p w14:paraId="78620173" w14:textId="38557931" w:rsidR="00A67760" w:rsidRPr="00A40839" w:rsidRDefault="009C4AD7" w:rsidP="009E2E9D">
      <w:pPr>
        <w:pStyle w:val="Heading3"/>
      </w:pPr>
      <w:bookmarkStart w:id="9" w:name="_Toc477346214"/>
      <w:r w:rsidRPr="00A40839">
        <w:t xml:space="preserve">3.1.3 </w:t>
      </w:r>
      <w:r w:rsidR="00A67760" w:rsidRPr="00A40839">
        <w:t>Limitations</w:t>
      </w:r>
      <w:bookmarkEnd w:id="9"/>
    </w:p>
    <w:p w14:paraId="2E702401" w14:textId="6860E148" w:rsidR="005679D9" w:rsidRPr="00A40839" w:rsidRDefault="005679D9" w:rsidP="005679D9">
      <w:pPr>
        <w:rPr>
          <w:highlight w:val="yellow"/>
        </w:rPr>
      </w:pPr>
      <w:r w:rsidRPr="00A40839">
        <w:t xml:space="preserve">Even though </w:t>
      </w:r>
      <w:r w:rsidR="0028365B" w:rsidRPr="00A40839">
        <w:t xml:space="preserve">the MCA approach is not conceptually difficult and </w:t>
      </w:r>
      <w:r w:rsidRPr="00A40839">
        <w:t xml:space="preserve">does not </w:t>
      </w:r>
      <w:r w:rsidR="0028365B" w:rsidRPr="00A40839">
        <w:t xml:space="preserve">require modifications in </w:t>
      </w:r>
      <w:r w:rsidRPr="00A40839">
        <w:t>model structure</w:t>
      </w:r>
      <w:r w:rsidR="0028365B" w:rsidRPr="00A40839">
        <w:t>s</w:t>
      </w:r>
      <w:r w:rsidRPr="00A40839">
        <w:t xml:space="preserve"> or mathematical formulations, performing MCA for ESOM models suffers computationally </w:t>
      </w:r>
      <w:r w:rsidR="000F566B" w:rsidRPr="00A40839">
        <w:t xml:space="preserve">from </w:t>
      </w:r>
      <w:r w:rsidRPr="00A40839">
        <w:t>a</w:t>
      </w:r>
      <w:r w:rsidR="000F566B" w:rsidRPr="00A40839">
        <w:t xml:space="preserve"> heavy</w:t>
      </w:r>
      <w:r w:rsidRPr="00A40839">
        <w:t xml:space="preserve"> </w:t>
      </w:r>
      <w:r w:rsidR="00404C1F">
        <w:t>computational</w:t>
      </w:r>
      <w:r w:rsidRPr="00A40839">
        <w:t xml:space="preserve"> burden</w:t>
      </w:r>
      <w:r w:rsidR="0028365B" w:rsidRPr="00A40839">
        <w:t xml:space="preserve">. </w:t>
      </w:r>
      <w:r w:rsidR="00D97D05" w:rsidRPr="00A40839">
        <w:t xml:space="preserve">ESOM models generally have thousands of </w:t>
      </w:r>
      <w:proofErr w:type="gramStart"/>
      <w:r w:rsidR="00D97D05" w:rsidRPr="00A40839">
        <w:t>variables,</w:t>
      </w:r>
      <w:r w:rsidR="00E43C9A">
        <w:t xml:space="preserve"> </w:t>
      </w:r>
      <w:r w:rsidR="00D97D05" w:rsidRPr="00A40839">
        <w:t>and</w:t>
      </w:r>
      <w:proofErr w:type="gramEnd"/>
      <w:r w:rsidR="00D97D05" w:rsidRPr="00A40839">
        <w:t xml:space="preserve"> take much longer processing time compared to simulation models. </w:t>
      </w:r>
      <w:r w:rsidR="00B7591E" w:rsidRPr="00A40839">
        <w:t xml:space="preserve"> </w:t>
      </w:r>
      <w:r w:rsidRPr="00A40839">
        <w:t xml:space="preserve">Typical MCA requires at least hundreds of runs to guarantee uncertainty coverage, making it impractical for very large </w:t>
      </w:r>
      <w:r w:rsidR="004F453D" w:rsidRPr="00A40839">
        <w:t>and</w:t>
      </w:r>
      <w:r w:rsidRPr="00A40839">
        <w:t xml:space="preserve"> complex models. Sampling techniques can be used to reduce the number of runs required for </w:t>
      </w:r>
      <w:r w:rsidR="004F453D" w:rsidRPr="00A40839">
        <w:t xml:space="preserve">statistically </w:t>
      </w:r>
      <w:r w:rsidRPr="00A40839">
        <w:t xml:space="preserve">significant results. For example, the Latin Hypercube Sampling technique </w:t>
      </w:r>
      <w:r w:rsidRPr="00A40839">
        <w:fldChar w:fldCharType="begin" w:fldLock="1"/>
      </w:r>
      <w:r w:rsidR="00690663">
        <w:instrText>ADDIN CSL_CITATION { "citationItems" : [ { "id" : "ITEM-1", "itemData" : { "DOI" : "10.1080/00401706.1979.10489755", "ISBN" : "00401706", "ISSN" : "0040-1706", "abstract" : "Two types of sampling plans are examined as alternatives to simple random sampling in Monte Carlo studies. These plans are shown to be improvements over simple random sampling with respect to variance for a class of estimators which includes the sample mean and the empirical distribution function.", "author" : [ { "dropping-particle" : "", "family" : "McKay", "given" : "M. D.", "non-dropping-particle" : "", "parse-names" : false, "suffix" : "" }, { "dropping-particle" : "", "family" : "Beckman", "given" : "R. J.", "non-dropping-particle" : "", "parse-names" : false, "suffix" : "" }, { "dropping-particle" : "", "family" : "Conover", "given" : "W. J.", "non-dropping-particle" : "", "parse-names" : false, "suffix" : "" } ], "container-title" : "Technometrics", "id" : "ITEM-1", "issue" : "2", "issued" : { "date-parts" : [ [ "1979", "5" ] ] }, "page" : "239-245", "publisher" : " Taylor &amp; Francis Group ", "title" : "Comparison of Three Methods for Selecting Values of Input Variables in the Analysis of Output from a Computer Code", "type" : "article-journal", "volume" : "21" }, "uris" : [ "http://www.mendeley.com/documents/?uuid=d94ab98b-fc9c-3a92-8ec7-44ac28793fa3" ] } ], "mendeley" : { "formattedCitation" : "[73]", "plainTextFormattedCitation" : "[73]", "previouslyFormattedCitation" : "[73]" }, "properties" : { "noteIndex" : 0 }, "schema" : "https://github.com/citation-style-language/schema/raw/master/csl-citation.json" }</w:instrText>
      </w:r>
      <w:r w:rsidRPr="00A40839">
        <w:fldChar w:fldCharType="separate"/>
      </w:r>
      <w:r w:rsidR="00690663" w:rsidRPr="00690663">
        <w:rPr>
          <w:noProof/>
        </w:rPr>
        <w:t>[73]</w:t>
      </w:r>
      <w:r w:rsidRPr="00A40839">
        <w:fldChar w:fldCharType="end"/>
      </w:r>
      <w:r w:rsidRPr="00A40839">
        <w:t xml:space="preserve"> evenly samples from the probability distributions, and can be used to generate a relatively small sample set that represents the real variability. Importance sampling </w:t>
      </w:r>
      <w:r w:rsidRPr="00A40839">
        <w:fldChar w:fldCharType="begin" w:fldLock="1"/>
      </w:r>
      <w:r w:rsidR="00690663">
        <w:instrText>ADDIN CSL_CITATION { "citationItems" : [ { "id" : "ITEM-1", "itemData" : { "DOI" : "10.1287/mnsc.35.11.1367", "ISBN" : "DR001567 00251909 DI012896 01P03922", "ISSN" : "0025-1909", "abstract" : "Importance sampling is one of the classical variance reduction techniques for increasing the efficiency of Monte Carlo algorithms for estimating integrals. The basic idea is to replace the original random mechanism in the simulation by a new one and at the same time modify the function being integrated. In this paper the idea is extended to problems arising in the simulation of stochastic systems. Discrete-time Markov chains, continuous-time Markov chains, and generalized semi-Markov processes are covered. Applications are given to a GI/G/1 queueing problem and response surface estimation. Computation of the theoretical moments arising in importance sampling is discussed and some numerical examples given.", "author" : [ { "dropping-particle" : "", "family" : "Glynn", "given" : "P. W.", "non-dropping-particle" : "", "parse-names" : false, "suffix" : "" }, { "dropping-particle" : "", "family" : "Iglehart", "given" : "D. L.", "non-dropping-particle" : "", "parse-names" : false, "suffix" : "" } ], "container-title" : "Management Science", "id" : "ITEM-1", "issue" : "11", "issued" : { "date-parts" : [ [ "1989", "11" ] ] }, "page" : "1367-1392", "title" : "Importance Sampling for Stochastic Simulations", "type" : "article-journal", "volume" : "35" }, "uris" : [ "http://www.mendeley.com/documents/?uuid=9a7a8034-8fc7-3967-b35c-0cd440d16c66" ] } ], "mendeley" : { "formattedCitation" : "[74]", "plainTextFormattedCitation" : "[74]", "previouslyFormattedCitation" : "[74]" }, "properties" : { "noteIndex" : 0 }, "schema" : "https://github.com/citation-style-language/schema/raw/master/csl-citation.json" }</w:instrText>
      </w:r>
      <w:r w:rsidRPr="00A40839">
        <w:fldChar w:fldCharType="separate"/>
      </w:r>
      <w:r w:rsidR="00690663" w:rsidRPr="00690663">
        <w:rPr>
          <w:noProof/>
        </w:rPr>
        <w:t>[74]</w:t>
      </w:r>
      <w:r w:rsidRPr="00A40839">
        <w:fldChar w:fldCharType="end"/>
      </w:r>
      <w:r w:rsidRPr="00A40839">
        <w:t xml:space="preserve"> techniques used by </w:t>
      </w:r>
      <w:proofErr w:type="spellStart"/>
      <w:r w:rsidRPr="00A40839">
        <w:t>Bosetti</w:t>
      </w:r>
      <w:proofErr w:type="spellEnd"/>
      <w:r w:rsidRPr="00A40839">
        <w:t xml:space="preserve"> et al. </w:t>
      </w:r>
      <w:r w:rsidRPr="00A40839">
        <w:fldChar w:fldCharType="begin" w:fldLock="1"/>
      </w:r>
      <w:r w:rsidR="00690663">
        <w:instrText>ADDIN CSL_CITATION { "citationItems" : [ { "id" : "ITEM-1", "itemData" : { "DOI" : "10.1016/j.enpol.2014.12.012", "ISBN" : "0301-4215", "ISSN" : "03014215", "abstract" : "In the present paper we use the output of multiple expert elicitation surveys on the future cost of key low-carbon technologies and use it as input of three Integrated Assessment models, GCAM, MARKAL_US and WITCH. By means of a large set of simulations we aim to assess the implications of these subjective distributions of technological costs over key model outputs. We are able to detect what sources of technology uncertainty are more influential, how this differs across models, and whether and how results are affected by the time horizon, the metric considered or the stringency of the climate policy. In unconstrained emission scenarios, within the range of future technology performances considered in the present analysis, the cost of nuclear energy is shown to dominate all others in affecting future emissions. Climate-constrained scenarios, stress the relevance, in addition to that of nuclear energy, of biofuels, as they represent the main source of decarbonization of the transportation sector and bioenergy, since the latter can be coupled with Carbon Capture and Storage (CCS) to produce negative emissions.", "author" : [ { "dropping-particle" : "", "family" : "Bosetti", "given" : "Valentina", "non-dropping-particle" : "", "parse-names" : false, "suffix" : "" }, { "dropping-particle" : "", "family" : "Marangoni", "given" : "Giacomo", "non-dropping-particle" : "", "parse-names" : false, "suffix" : "" }, { "dropping-particle" : "", "family" : "Borgonovo", "given" : "Emanuele", "non-dropping-particle" : "", "parse-names" : false, "suffix" : "" }, { "dropping-particle" : "", "family" : "Diaz Anadon", "given" : "Laura", "non-dropping-particle" : "", "parse-names" : false, "suffix" : "" }, { "dropping-particle" : "", "family" : "Barron", "given" : "Robert", "non-dropping-particle" : "", "parse-names" : false, "suffix" : "" }, { "dropping-particle" : "", "family" : "McJeon", "given" : "Haewon C.", "non-dropping-particle" : "", "parse-names" : false, "suffix" : "" }, { "dropping-particle" : "", "family" : "Politis", "given" : "Savvas", "non-dropping-particle" : "", "parse-names" : false, "suffix" : "" }, { "dropping-particle" : "", "family" : "Friley", "given" : "Paul", "non-dropping-particle" : "", "parse-names" : false, "suffix" : "" } ], "container-title" : "Energy Policy", "id" : "ITEM-1", "issued" : { "date-parts" : [ [ "2015", "5" ] ] }, "page" : "244-263", "title" : "Sensitivity to energy technology costs: A multi-model comparison analysis", "type" : "article-journal", "volume" : "80" }, "uris" : [ "http://www.mendeley.com/documents/?uuid=71337262-e3c7-4a83-b724-ffc1e8d1b939" ] } ], "mendeley" : { "formattedCitation" : "[63]", "plainTextFormattedCitation" : "[63]", "previouslyFormattedCitation" : "[63]" }, "properties" : { "noteIndex" : 0 }, "schema" : "https://github.com/citation-style-language/schema/raw/master/csl-citation.json" }</w:instrText>
      </w:r>
      <w:r w:rsidRPr="00A40839">
        <w:fldChar w:fldCharType="separate"/>
      </w:r>
      <w:r w:rsidR="00690663" w:rsidRPr="00690663">
        <w:rPr>
          <w:noProof/>
        </w:rPr>
        <w:t>[63]</w:t>
      </w:r>
      <w:r w:rsidRPr="00A40839">
        <w:fldChar w:fldCharType="end"/>
      </w:r>
      <w:r w:rsidRPr="00A40839">
        <w:t xml:space="preserve"> sample from a different distribution and renormalize back to the original one. In this way, the areas of distributions with high interest but low probabilities can be sufficiently covered. </w:t>
      </w:r>
    </w:p>
    <w:p w14:paraId="4340C1FC" w14:textId="10B08AB4" w:rsidR="009F5BF0" w:rsidRPr="00A40839" w:rsidRDefault="00C35611" w:rsidP="009E2E9D">
      <w:r w:rsidRPr="00A40839">
        <w:t xml:space="preserve">Another challenge for MCA is to obtain reliable probability distributions for uncertain inputs. The results from </w:t>
      </w:r>
      <w:r w:rsidR="002C6D1A" w:rsidRPr="00A40839">
        <w:t>MCA</w:t>
      </w:r>
      <w:r w:rsidRPr="00A40839">
        <w:t xml:space="preserve"> </w:t>
      </w:r>
      <w:r w:rsidR="009A4C37" w:rsidRPr="00A40839">
        <w:t xml:space="preserve">can </w:t>
      </w:r>
      <w:r w:rsidR="00FE7829" w:rsidRPr="00A40839">
        <w:t xml:space="preserve">be </w:t>
      </w:r>
      <w:r w:rsidRPr="00A40839">
        <w:t>very sensit</w:t>
      </w:r>
      <w:r w:rsidR="00FE7829" w:rsidRPr="00A40839">
        <w:t>ive to distribution assumptions, and d</w:t>
      </w:r>
      <w:r w:rsidRPr="00A40839">
        <w:t xml:space="preserve">ifferent distributions may give very different results even if they </w:t>
      </w:r>
      <w:r w:rsidR="00185779" w:rsidRPr="00A40839">
        <w:t>have the same mean and variance</w:t>
      </w:r>
      <w:r w:rsidRPr="00A40839">
        <w:t xml:space="preserve"> </w:t>
      </w:r>
      <w:r w:rsidR="00B73FDE" w:rsidRPr="00A40839">
        <w:fldChar w:fldCharType="begin" w:fldLock="1"/>
      </w:r>
      <w:r w:rsidR="00EB30EC">
        <w:instrText>ADDIN CSL_CITATION { "citationItems" : [ { "id" : "ITEM-1", "itemData" : { "ISSN" : "1750-6816", "author" : [ { "dropping-particle" : "", "family" : "Pindyck", "given" : "Robert S", "non-dropping-particle" : "", "parse-names" : false, "suffix" : "" } ], "container-title" : "Review of Environmental Economics and Policy", "id" : "ITEM-1", "issue" : "1", "issued" : { "date-parts" : [ [ "2017" ] ] }, "page" : "100-114", "publisher" : "Oxford University Press", "title" : "The use and misuse of models for climate policy", "type" : "article-journal", "volume" : "11" }, "uris" : [ "http://www.mendeley.com/documents/?uuid=bf5ddcd6-9edd-4d03-8ed6-19c8f8baf34b" ] } ], "mendeley" : { "formattedCitation" : "[75]", "plainTextFormattedCitation" : "[75]", "previouslyFormattedCitation" : "[75]" }, "properties" : { "noteIndex" : 0 }, "schema" : "https://github.com/citation-style-language/schema/raw/master/csl-citation.json" }</w:instrText>
      </w:r>
      <w:r w:rsidR="00B73FDE" w:rsidRPr="00A40839">
        <w:fldChar w:fldCharType="separate"/>
      </w:r>
      <w:r w:rsidR="00690663" w:rsidRPr="00690663">
        <w:rPr>
          <w:noProof/>
        </w:rPr>
        <w:t>[75]</w:t>
      </w:r>
      <w:r w:rsidR="00B73FDE" w:rsidRPr="00A40839">
        <w:fldChar w:fldCharType="end"/>
      </w:r>
      <w:r w:rsidR="00185779" w:rsidRPr="00A40839">
        <w:t>.</w:t>
      </w:r>
      <w:r w:rsidR="00005745" w:rsidRPr="00A40839">
        <w:t xml:space="preserve"> </w:t>
      </w:r>
      <w:r w:rsidR="00A228B4" w:rsidRPr="00A40839">
        <w:t>However, knowledge concerning the uncertainty of model inputs is often limited. It is unreliable to derive distributions based on historical data because many uncertainties</w:t>
      </w:r>
      <w:r w:rsidR="00F3185C" w:rsidRPr="00A40839">
        <w:t xml:space="preserve"> in ESOM studies</w:t>
      </w:r>
      <w:r w:rsidR="00A228B4" w:rsidRPr="00A40839">
        <w:t xml:space="preserve"> </w:t>
      </w:r>
      <w:r w:rsidR="00DE37C2" w:rsidRPr="00A40839">
        <w:t xml:space="preserve">have a long term, and low </w:t>
      </w:r>
      <w:r w:rsidR="00A228B4" w:rsidRPr="00A40839">
        <w:t xml:space="preserve">frequency, and do not tend to occur repeatedly. </w:t>
      </w:r>
      <w:r w:rsidR="00540534" w:rsidRPr="00A40839">
        <w:t xml:space="preserve">Expert elicitation </w:t>
      </w:r>
      <w:r w:rsidR="00185779" w:rsidRPr="00A40839">
        <w:fldChar w:fldCharType="begin" w:fldLock="1"/>
      </w:r>
      <w:r w:rsidR="00690663">
        <w:instrText>ADDIN CSL_CITATION { "citationItems" : [ { "id" : "ITEM-1", "itemData" : { "DOI" : "10.1016/j.envsoft.2016.11.007", "ISSN" : "13648152", "abstract" : "Explicitly representing uncertainty is recognised as a fundamental requirement of any long-term forecast. We propose and illustrate an expert elicitation protocol for constructing long-term probabilistic projections. Each projection represents a possible realization of a time series with autocorrelation properties, and thus a plausible future evolution of a quantity of interest. We illustrate the approach using two quantities ??? GDP growth rates and coal prices ??? that were elicited as part of a project producing baseline forecasts of greenhouse gas emissions in South Africa to 2050. The elicited projections can be used as inputs to deterministic structural models of the energy, economic, and environmental sectors (e3 or energy-environment-economic models), to generate similar probabilistic projections for any desired outputs of the e3 model. An R package for the generation and visualization of these probabilistic projections is provided.", "author" : [ { "dropping-particle" : "", "family" : "Durbach", "given" : "Ian", "non-dropping-particle" : "", "parse-names" : false, "suffix" : "" }, { "dropping-particle" : "", "family" : "Merven", "given" : "Bruno", "non-dropping-particle" : "", "parse-names" : false, "suffix" : "" }, { "dropping-particle" : "", "family" : "McCall", "given" : "Bryce", "non-dropping-particle" : "", "parse-names" : false, "suffix" : "" } ], "container-title" : "Environmental Modelling and Software", "id" : "ITEM-1", "issued" : { "date-parts" : [ [ "2017" ] ] }, "page" : "93-105", "publisher" : "Elsevier Ltd", "title" : "Expert elicitation of autocorrelated time series with application to e3 (energy-environment-economic) forecasting models", "type" : "article-journal", "volume" : "88" }, "uris" : [ "http://www.mendeley.com/documents/?uuid=bf0ab228-cb58-478a-ac77-277979c1098c" ] } ], "mendeley" : { "formattedCitation" : "[76]", "plainTextFormattedCitation" : "[76]", "previouslyFormattedCitation" : "[76]" }, "properties" : { "noteIndex" : 0 }, "schema" : "https://github.com/citation-style-language/schema/raw/master/csl-citation.json" }</w:instrText>
      </w:r>
      <w:r w:rsidR="00185779" w:rsidRPr="00A40839">
        <w:fldChar w:fldCharType="separate"/>
      </w:r>
      <w:r w:rsidR="00690663" w:rsidRPr="00690663">
        <w:rPr>
          <w:noProof/>
        </w:rPr>
        <w:t>[76]</w:t>
      </w:r>
      <w:r w:rsidR="00185779" w:rsidRPr="00A40839">
        <w:fldChar w:fldCharType="end"/>
      </w:r>
      <w:r w:rsidR="00185779" w:rsidRPr="00A40839">
        <w:fldChar w:fldCharType="begin" w:fldLock="1"/>
      </w:r>
      <w:r w:rsidR="00690663">
        <w:instrText>ADDIN CSL_CITATION { "citationItems" : [ { "id" : "ITEM-1", "itemData" : { "DOI" : "10.1016/j.enpol.2013.06.110", "ISBN" : "0301-4215", "ISSN" : "03014215", "abstract" : "Critical energy policy decisions rely on expert assessments of key future uncertainties. But existing modelling techniques that help form these expert assessments often ignore the existence of uncertainty. Consequently, techniques to measure these uncertainties are of increasing importance. We use one technique, expert elicitation, to assess six key uncertain parameters with 25 UK energy experts across academia, government and industry. We obtain qualitative descriptions of the uncertain parameters and a novel data set of probability distributions describing individual expert beliefs. We conduct a sensitivity analysis on weights for a linear opinion pool and show that aggregated median beliefs in 2030 are: for oil price $120/barrel (90% CI: 51, 272); for greenhouse gas price $34/tCO2e (90% CI: 5, 256) and for levelised cost of low-carbon electricity 17.1 US cents/kWh (90% CI: 8.3, 31.0). The quantitative results could inform model validation, help benchmark policy makers' beliefs or provide probabilistic inputs to models. ?? 2013 The Authors.", "author" : [ { "dropping-particle" : "", "family" : "Usher", "given" : "Will", "non-dropping-particle" : "", "parse-names" : false, "suffix" : "" }, { "dropping-particle" : "", "family" : "Strachan", "given" : "Neil", "non-dropping-particle" : "", "parse-names" : false, "suffix" : "" } ], "container-title" : "Energy Policy", "id" : "ITEM-1", "issued" : { "date-parts" : [ [ "2013" ] ] }, "page" : "811-821", "publisher" : "Elsevier", "title" : "An expert elicitation of climate, energy and economic uncertainties", "type" : "article-journal", "volume" : "61" }, "uris" : [ "http://www.mendeley.com/documents/?uuid=be1bc913-e1df-4662-a83c-5946a08f8d73" ] } ], "mendeley" : { "formattedCitation" : "[77]", "plainTextFormattedCitation" : "[77]", "previouslyFormattedCitation" : "[77]" }, "properties" : { "noteIndex" : 0 }, "schema" : "https://github.com/citation-style-language/schema/raw/master/csl-citation.json" }</w:instrText>
      </w:r>
      <w:r w:rsidR="00185779" w:rsidRPr="00A40839">
        <w:fldChar w:fldCharType="separate"/>
      </w:r>
      <w:r w:rsidR="00690663" w:rsidRPr="00690663">
        <w:rPr>
          <w:noProof/>
        </w:rPr>
        <w:t>[77]</w:t>
      </w:r>
      <w:r w:rsidR="00185779" w:rsidRPr="00A40839">
        <w:fldChar w:fldCharType="end"/>
      </w:r>
      <w:r w:rsidR="00AB1ACE" w:rsidRPr="00A40839">
        <w:t xml:space="preserve"> </w:t>
      </w:r>
      <w:r w:rsidR="009A4C37" w:rsidRPr="00A40839">
        <w:t xml:space="preserve">can </w:t>
      </w:r>
      <w:r w:rsidR="00C5667F" w:rsidRPr="00A40839">
        <w:t>provide a foundation for</w:t>
      </w:r>
      <w:r w:rsidR="00540534" w:rsidRPr="00A40839">
        <w:t xml:space="preserve"> assessing future uncertainties</w:t>
      </w:r>
      <w:r w:rsidR="000C4AF8" w:rsidRPr="00A40839">
        <w:t xml:space="preserve"> to support decision-</w:t>
      </w:r>
      <w:r w:rsidR="004D0B30" w:rsidRPr="00A40839">
        <w:t>making.</w:t>
      </w:r>
      <w:r w:rsidR="00AB1ACE" w:rsidRPr="00A40839">
        <w:t xml:space="preserve"> It is important that expert elicitations to b</w:t>
      </w:r>
      <w:r w:rsidR="00CD2C67" w:rsidRPr="00A40839">
        <w:t xml:space="preserve">e carried out in a rigorous way </w:t>
      </w:r>
      <w:r w:rsidR="00A228B4" w:rsidRPr="00A40839">
        <w:t xml:space="preserve">and address </w:t>
      </w:r>
      <w:r w:rsidR="00CD2C67" w:rsidRPr="00A40839">
        <w:t xml:space="preserve">the </w:t>
      </w:r>
      <w:r w:rsidR="00AB1ACE" w:rsidRPr="00A40839">
        <w:t xml:space="preserve">choice of expert, </w:t>
      </w:r>
      <w:r w:rsidR="00575C65" w:rsidRPr="00A40839">
        <w:t>potential</w:t>
      </w:r>
      <w:r w:rsidR="00AB1ACE" w:rsidRPr="00A40839">
        <w:t xml:space="preserve"> biases and overconfidence, convergence of different opinions</w:t>
      </w:r>
      <w:r w:rsidR="00575C65" w:rsidRPr="00A40839">
        <w:t>,</w:t>
      </w:r>
      <w:r w:rsidR="00AB1ACE" w:rsidRPr="00A40839">
        <w:t xml:space="preserve"> and trustworthiness in the results</w:t>
      </w:r>
      <w:r w:rsidR="00185779" w:rsidRPr="00A40839">
        <w:t xml:space="preserve"> </w:t>
      </w:r>
      <w:r w:rsidR="00185779" w:rsidRPr="00A40839">
        <w:fldChar w:fldCharType="begin" w:fldLock="1"/>
      </w:r>
      <w:r w:rsidR="00690663">
        <w:instrText>ADDIN CSL_CITATION { "citationItems" : [ { "id" : "ITEM-1", "itemData" : { "DOI" : "10.1073/pnas.1319946111", "ISBN" : "0027-8424", "ISSN" : "1091-6490", "PMID" : "24821779", "abstract" : "The elicitation of scientific and technical judgments from experts, in the form of subjective probability distributions, can be a valuable addition to other forms of evidence in support of public policy decision making. This paper explores when it is sensible to perform such elicitation and how that can best be done. A number of key issues are discussed, including topics on which there are, and are not, experts who have knowledge that provides a basis for making informed predictive judgments; the inadequacy of only using qualitative uncertainty language; the role of cognitive heuristics and of overconfidence; the choice of experts; the development, refinement, and iterative testing of elicitation protocols that are designed to help experts to consider systematically all relevant knowledge when they make their judgments; the treatment of uncertainty about model functional form; diversity of expert opinion; and when it does or does not make sense to combine judgments from different experts. Although it may be tempting to view expert elicitation as a low-cost, low-effort alternative to conducting serious research and analysis, it is neither. Rather, expert elicitation should build on and use the best available research and analysis and be undertaken only when, given those, the state of knowledge will remain insufficient to support timely informed assessment and decision making.", "author" : [ { "dropping-particle" : "", "family" : "Morgan", "given" : "M Granger", "non-dropping-particle" : "", "parse-names" : false, "suffix" : "" } ], "container-title" : "Proceedings of the National Academy of Sciences of the United States of America", "id" : "ITEM-1", "issue" : "20", "issued" : { "date-parts" : [ [ "2014", "5", "20" ] ] }, "page" : "7176-84", "publisher" : "National Academy of Sciences", "title" : "Use (and abuse) of expert elicitation in support of decision making for public policy", "type" : "paper-conference", "volume" : "111" }, "uris" : [ "http://www.mendeley.com/documents/?uuid=6deab34f-1f86-3535-84a5-6d048fec7970" ] } ], "mendeley" : { "formattedCitation" : "[78]", "plainTextFormattedCitation" : "[78]", "previouslyFormattedCitation" : "[78]" }, "properties" : { "noteIndex" : 0 }, "schema" : "https://github.com/citation-style-language/schema/raw/master/csl-citation.json" }</w:instrText>
      </w:r>
      <w:r w:rsidR="00185779" w:rsidRPr="00A40839">
        <w:fldChar w:fldCharType="separate"/>
      </w:r>
      <w:r w:rsidR="00690663" w:rsidRPr="00690663">
        <w:rPr>
          <w:noProof/>
        </w:rPr>
        <w:t>[78]</w:t>
      </w:r>
      <w:r w:rsidR="00185779" w:rsidRPr="00A40839">
        <w:fldChar w:fldCharType="end"/>
      </w:r>
      <w:r w:rsidR="00185779" w:rsidRPr="00A40839">
        <w:fldChar w:fldCharType="begin" w:fldLock="1"/>
      </w:r>
      <w:r w:rsidR="00690663">
        <w:instrText>ADDIN CSL_CITATION { "citationItems" : [ { "id" : "ITEM-1", "itemData" : { "DOI" : "10.1186/s13705-014-0021-9", "ISBN" : "21920567 (ISSN)", "ISSN" : "2192-0567", "abstract" : "Methods: With view to existing approaches of uncertainty assessment in energy economics and climate science, relevant requirements for an uncertainty assessment are defined. An uncertainty assessment should be explicit, independent of the assessor\u2019s expertise, applicable to different models, including subjective quantitative and statistical quantitative aspects, intuitively understandable and be reproducible. Bayesian model averaging for input variables of energy models is discussed as method that satisfies these requirements. A definition of uncertainty based on posterior model probabilities of input variables to energy models is presented.\\nResults: The main findings are that (1) expert elicitation as predominant assessment method does not satisfy all requirements, (2) Bayesian model averaging for input variable modelling meets the requirements and allows evaluating a vast amount of potentially relevant influences on input variables and (3) posterior model probabilities of input variable models can be translated in uncertainty associated with the input variable.\\nConclusions: An uncertainty assessment of energy scenarios is relevant if policy measures are (partially) based on modelling exercises. Potential implications of these findings include that energy scenarios could be associated with uncertainty that is presently neither assessed explicitly nor communicated adequately.\\nBackground: Energy scenarios that are used for policy advice have ecological and social impact on society. Policy measures that are based on modelling exercises may lead to far reaching financial and ecological consequences. The purpose of this study is to raise awareness that energy modelling results are accompanied with uncertainties that should be addressed explicitly.", "author" : [ { "dropping-particle" : "", "family" : "Culka", "given" : "Monika", "non-dropping-particle" : "", "parse-names" : false, "suffix" : "" } ], "container-title" : "Energy, Sustainability and Society", "id" : "ITEM-1", "issue" : "1", "issued" : { "date-parts" : [ [ "2014" ] ] }, "language" : "English", "note" : "Cited By :1\nExport Date: 7 June 2016\nCorrespondence Address: Culka, M.; KIT Institute of Philosophy, Kaiserstr.12, Germany", "page" : "21", "publisher" : "Springer Verlag", "title" : "Applying Bayesian model averaging for uncertainty estimation of input data in energy modelling", "type" : "article-journal", "volume" : "4" }, "uris" : [ "http://www.mendeley.com/documents/?uuid=61fa1e92-c22b-4776-89a2-24c972487268" ] } ], "mendeley" : { "formattedCitation" : "[79]", "plainTextFormattedCitation" : "[79]", "previouslyFormattedCitation" : "[79]" }, "properties" : { "noteIndex" : 0 }, "schema" : "https://github.com/citation-style-language/schema/raw/master/csl-citation.json" }</w:instrText>
      </w:r>
      <w:r w:rsidR="00185779" w:rsidRPr="00A40839">
        <w:fldChar w:fldCharType="separate"/>
      </w:r>
      <w:r w:rsidR="00690663" w:rsidRPr="00690663">
        <w:rPr>
          <w:noProof/>
        </w:rPr>
        <w:t>[79]</w:t>
      </w:r>
      <w:r w:rsidR="00185779" w:rsidRPr="00A40839">
        <w:fldChar w:fldCharType="end"/>
      </w:r>
      <w:r w:rsidR="00185779" w:rsidRPr="00A40839">
        <w:t>.</w:t>
      </w:r>
    </w:p>
    <w:p w14:paraId="26262913" w14:textId="77777777" w:rsidR="00F72DA6" w:rsidRPr="00A40839" w:rsidRDefault="00F72DA6" w:rsidP="009E2E9D"/>
    <w:p w14:paraId="1F7971DC" w14:textId="77777777" w:rsidR="00AE12E7" w:rsidRPr="00A40839" w:rsidRDefault="00AE12E7" w:rsidP="009E2E9D"/>
    <w:p w14:paraId="4294C0AB" w14:textId="5FB03C5B" w:rsidR="008521C2" w:rsidRPr="00A40839" w:rsidRDefault="008C43CD" w:rsidP="009E2E9D">
      <w:pPr>
        <w:pStyle w:val="Heading2"/>
        <w:rPr>
          <w:lang w:val="en-US"/>
        </w:rPr>
      </w:pPr>
      <w:bookmarkStart w:id="10" w:name="_Toc477346215"/>
      <w:r w:rsidRPr="00A40839">
        <w:rPr>
          <w:lang w:val="en-US"/>
        </w:rPr>
        <w:t>3.2</w:t>
      </w:r>
      <w:r w:rsidR="002A354A" w:rsidRPr="00A40839">
        <w:rPr>
          <w:lang w:val="en-US"/>
        </w:rPr>
        <w:t xml:space="preserve"> </w:t>
      </w:r>
      <w:r w:rsidR="005161CD" w:rsidRPr="00A40839">
        <w:rPr>
          <w:lang w:val="en-US"/>
        </w:rPr>
        <w:t>Stochastic Programming</w:t>
      </w:r>
      <w:bookmarkEnd w:id="10"/>
      <w:r w:rsidR="005161CD" w:rsidRPr="00A40839">
        <w:rPr>
          <w:lang w:val="en-US"/>
        </w:rPr>
        <w:t xml:space="preserve"> </w:t>
      </w:r>
    </w:p>
    <w:p w14:paraId="342197F6" w14:textId="3D99FD28" w:rsidR="00AA5BDF" w:rsidRPr="00A40839" w:rsidRDefault="000914B8" w:rsidP="009E2E9D">
      <w:r w:rsidRPr="0053253B">
        <w:rPr>
          <w:lang w:val="en-IE"/>
        </w:rPr>
        <w:t xml:space="preserve">MCA is able to provide additional insights compared to conventional analysis, </w:t>
      </w:r>
      <w:r>
        <w:rPr>
          <w:lang w:val="en-IE"/>
        </w:rPr>
        <w:t xml:space="preserve">but </w:t>
      </w:r>
      <w:r w:rsidRPr="0053253B">
        <w:rPr>
          <w:lang w:val="en-IE"/>
        </w:rPr>
        <w:t xml:space="preserve">each scenario </w:t>
      </w:r>
      <w:r>
        <w:rPr>
          <w:lang w:val="en-IE"/>
        </w:rPr>
        <w:t xml:space="preserve">is assumed </w:t>
      </w:r>
      <w:r w:rsidRPr="0053253B">
        <w:rPr>
          <w:lang w:val="en-IE"/>
        </w:rPr>
        <w:t xml:space="preserve">equally likely and </w:t>
      </w:r>
      <w:r>
        <w:rPr>
          <w:lang w:val="en-IE"/>
        </w:rPr>
        <w:t xml:space="preserve">the results do not suggest a </w:t>
      </w:r>
      <w:r w:rsidRPr="0053253B">
        <w:rPr>
          <w:lang w:val="en-IE"/>
        </w:rPr>
        <w:t>single best course of action. In addition, the model assumes that all future uncertainties are resolved at the current time with perfect foresight. This “learn now then act” approach diverge</w:t>
      </w:r>
      <w:r>
        <w:rPr>
          <w:lang w:val="en-IE"/>
        </w:rPr>
        <w:t>s</w:t>
      </w:r>
      <w:r w:rsidRPr="0053253B">
        <w:rPr>
          <w:lang w:val="en-IE"/>
        </w:rPr>
        <w:t xml:space="preserve"> with reality </w:t>
      </w:r>
      <w:r>
        <w:rPr>
          <w:lang w:val="en-IE"/>
        </w:rPr>
        <w:t>since</w:t>
      </w:r>
      <w:r w:rsidRPr="0053253B">
        <w:rPr>
          <w:lang w:val="en-IE"/>
        </w:rPr>
        <w:t xml:space="preserve"> policy makers need to make decisions with uncertainties revealed only at a later time in an “act now then learn” fashion </w:t>
      </w:r>
      <w:r w:rsidR="009D374F">
        <w:rPr>
          <w:lang w:val="en-IE"/>
        </w:rPr>
        <w:t>S</w:t>
      </w:r>
      <w:r w:rsidR="009D374F" w:rsidRPr="00CB09CC">
        <w:rPr>
          <w:lang w:val="en-IE"/>
        </w:rPr>
        <w:t xml:space="preserve">equential decision making using stochastic programming </w:t>
      </w:r>
      <w:r w:rsidR="009D374F" w:rsidRPr="0053253B">
        <w:rPr>
          <w:lang w:val="en-IE"/>
        </w:rPr>
        <w:t>provide</w:t>
      </w:r>
      <w:r w:rsidR="009D374F">
        <w:rPr>
          <w:lang w:val="en-IE"/>
        </w:rPr>
        <w:t>s</w:t>
      </w:r>
      <w:r w:rsidR="009D374F" w:rsidRPr="0053253B">
        <w:rPr>
          <w:lang w:val="en-IE"/>
        </w:rPr>
        <w:t xml:space="preserve"> one single best course action that accounts for future </w:t>
      </w:r>
      <w:r w:rsidR="009D374F">
        <w:rPr>
          <w:lang w:val="en-IE"/>
        </w:rPr>
        <w:t>uncertainties</w:t>
      </w:r>
      <w:r w:rsidR="00AA5BDF" w:rsidRPr="00A40839">
        <w:t xml:space="preserve">. </w:t>
      </w:r>
      <w:r w:rsidR="00F27316" w:rsidRPr="00A40839">
        <w:t xml:space="preserve">The acronyms used in this section </w:t>
      </w:r>
      <w:r w:rsidR="00432B6B" w:rsidRPr="00A40839">
        <w:t xml:space="preserve">are </w:t>
      </w:r>
      <w:r w:rsidR="00F27316" w:rsidRPr="00A40839">
        <w:t>provided in Table 2</w:t>
      </w:r>
      <w:r w:rsidR="00432B6B" w:rsidRPr="00A40839">
        <w:t>.</w:t>
      </w:r>
    </w:p>
    <w:p w14:paraId="2764D7EB" w14:textId="77777777" w:rsidR="0019072C" w:rsidRPr="00A40839" w:rsidRDefault="0019072C" w:rsidP="009E2E9D"/>
    <w:p w14:paraId="62BC28FD" w14:textId="06CED6E8" w:rsidR="0019072C" w:rsidRPr="00A40839" w:rsidRDefault="0019072C" w:rsidP="009E2E9D">
      <w:pPr>
        <w:pStyle w:val="Heading4"/>
      </w:pPr>
      <w:r w:rsidRPr="00A40839">
        <w:t>Table 2</w:t>
      </w:r>
      <w:r w:rsidR="00F27316" w:rsidRPr="00A40839">
        <w:t>.</w:t>
      </w:r>
      <w:r w:rsidRPr="00A40839">
        <w:t xml:space="preserve"> </w:t>
      </w:r>
      <w:r w:rsidR="00F27316" w:rsidRPr="00A40839">
        <w:t>Commonly</w:t>
      </w:r>
      <w:r w:rsidR="005B41B9" w:rsidRPr="00A40839">
        <w:t xml:space="preserve"> used acronyms for stochastic programming</w:t>
      </w:r>
    </w:p>
    <w:tbl>
      <w:tblPr>
        <w:tblStyle w:val="TableGrid"/>
        <w:tblW w:w="0" w:type="auto"/>
        <w:tblLook w:val="04A0" w:firstRow="1" w:lastRow="0" w:firstColumn="1" w:lastColumn="0" w:noHBand="0" w:noVBand="1"/>
      </w:tblPr>
      <w:tblGrid>
        <w:gridCol w:w="4508"/>
        <w:gridCol w:w="4508"/>
      </w:tblGrid>
      <w:tr w:rsidR="00E053DF" w:rsidRPr="00A40839" w14:paraId="2D97E798" w14:textId="77777777" w:rsidTr="00E053DF">
        <w:tc>
          <w:tcPr>
            <w:tcW w:w="4508" w:type="dxa"/>
          </w:tcPr>
          <w:p w14:paraId="4B0633EC" w14:textId="22F18AC1" w:rsidR="00E053DF" w:rsidRPr="00A40839" w:rsidRDefault="0019072C" w:rsidP="009E2E9D">
            <w:pPr>
              <w:rPr>
                <w:b/>
              </w:rPr>
            </w:pPr>
            <w:r w:rsidRPr="00A40839">
              <w:rPr>
                <w:b/>
              </w:rPr>
              <w:t>Full Name</w:t>
            </w:r>
          </w:p>
        </w:tc>
        <w:tc>
          <w:tcPr>
            <w:tcW w:w="4508" w:type="dxa"/>
          </w:tcPr>
          <w:p w14:paraId="4802C6F8" w14:textId="6A0D7FED" w:rsidR="00E053DF" w:rsidRPr="00A40839" w:rsidRDefault="0019072C" w:rsidP="009E2E9D">
            <w:pPr>
              <w:rPr>
                <w:b/>
              </w:rPr>
            </w:pPr>
            <w:r w:rsidRPr="00A40839">
              <w:rPr>
                <w:b/>
              </w:rPr>
              <w:t>Acronym</w:t>
            </w:r>
          </w:p>
        </w:tc>
      </w:tr>
      <w:tr w:rsidR="00E053DF" w:rsidRPr="00A40839" w14:paraId="44017149" w14:textId="77777777" w:rsidTr="00E053DF">
        <w:tc>
          <w:tcPr>
            <w:tcW w:w="4508" w:type="dxa"/>
          </w:tcPr>
          <w:p w14:paraId="379C8158" w14:textId="31347B58" w:rsidR="00E053DF" w:rsidRPr="00A40839" w:rsidRDefault="00E053DF" w:rsidP="009E2E9D">
            <w:r w:rsidRPr="00A40839">
              <w:t>State of the world</w:t>
            </w:r>
          </w:p>
        </w:tc>
        <w:tc>
          <w:tcPr>
            <w:tcW w:w="4508" w:type="dxa"/>
          </w:tcPr>
          <w:p w14:paraId="0A1ADF9E" w14:textId="456CA69A" w:rsidR="00E053DF" w:rsidRPr="00A40839" w:rsidRDefault="00E053DF" w:rsidP="009E2E9D">
            <w:r w:rsidRPr="00A40839">
              <w:t>SOW</w:t>
            </w:r>
          </w:p>
        </w:tc>
      </w:tr>
      <w:tr w:rsidR="00F72B1D" w:rsidRPr="00A40839" w14:paraId="4E0C0E2C" w14:textId="77777777" w:rsidTr="00E053DF">
        <w:tc>
          <w:tcPr>
            <w:tcW w:w="4508" w:type="dxa"/>
          </w:tcPr>
          <w:p w14:paraId="2D97C054" w14:textId="72D56693" w:rsidR="00F72B1D" w:rsidRPr="00A40839" w:rsidRDefault="00F72B1D" w:rsidP="009E2E9D">
            <w:r w:rsidRPr="00A40839">
              <w:t>Minimax regret criterion</w:t>
            </w:r>
          </w:p>
        </w:tc>
        <w:tc>
          <w:tcPr>
            <w:tcW w:w="4508" w:type="dxa"/>
          </w:tcPr>
          <w:p w14:paraId="31BA2AE3" w14:textId="3F88814E" w:rsidR="00F72B1D" w:rsidRPr="00A40839" w:rsidRDefault="00F72B1D" w:rsidP="009E2E9D">
            <w:r w:rsidRPr="00A40839">
              <w:t>MMR</w:t>
            </w:r>
          </w:p>
        </w:tc>
      </w:tr>
      <w:tr w:rsidR="00E053DF" w:rsidRPr="00A40839" w14:paraId="60374345" w14:textId="77777777" w:rsidTr="00E053DF">
        <w:tc>
          <w:tcPr>
            <w:tcW w:w="4508" w:type="dxa"/>
          </w:tcPr>
          <w:p w14:paraId="0663E2E7" w14:textId="440886E1" w:rsidR="00E053DF" w:rsidRPr="00A40839" w:rsidRDefault="00F72B1D" w:rsidP="009E2E9D">
            <w:r w:rsidRPr="00A40839">
              <w:t>Expected value of perfect information</w:t>
            </w:r>
          </w:p>
        </w:tc>
        <w:tc>
          <w:tcPr>
            <w:tcW w:w="4508" w:type="dxa"/>
          </w:tcPr>
          <w:p w14:paraId="4104622E" w14:textId="74402E4B" w:rsidR="00E053DF" w:rsidRPr="00A40839" w:rsidRDefault="00E053DF" w:rsidP="009E2E9D">
            <w:r w:rsidRPr="00A40839">
              <w:t>EVPI</w:t>
            </w:r>
          </w:p>
        </w:tc>
      </w:tr>
      <w:tr w:rsidR="00F72B1D" w:rsidRPr="00A40839" w14:paraId="5D9616AA" w14:textId="77777777" w:rsidTr="00E053DF">
        <w:tc>
          <w:tcPr>
            <w:tcW w:w="4508" w:type="dxa"/>
          </w:tcPr>
          <w:p w14:paraId="7C922E84" w14:textId="61F04FB9" w:rsidR="00F72B1D" w:rsidRPr="00A40839" w:rsidRDefault="00F72B1D" w:rsidP="009E2E9D">
            <w:r w:rsidRPr="00A40839">
              <w:t>The cost of ignoring uncertainty</w:t>
            </w:r>
          </w:p>
        </w:tc>
        <w:tc>
          <w:tcPr>
            <w:tcW w:w="4508" w:type="dxa"/>
          </w:tcPr>
          <w:p w14:paraId="0F0F6B5A" w14:textId="5B2F4F7C" w:rsidR="00F72B1D" w:rsidRPr="00A40839" w:rsidRDefault="00F72B1D" w:rsidP="009E2E9D">
            <w:r w:rsidRPr="00A40839">
              <w:t>ECIU</w:t>
            </w:r>
          </w:p>
        </w:tc>
      </w:tr>
      <w:tr w:rsidR="00E053DF" w:rsidRPr="00A40839" w14:paraId="63FE24C4" w14:textId="77777777" w:rsidTr="00E053DF">
        <w:tc>
          <w:tcPr>
            <w:tcW w:w="4508" w:type="dxa"/>
          </w:tcPr>
          <w:p w14:paraId="431C8FA0" w14:textId="24FFF7E5" w:rsidR="00E053DF" w:rsidRPr="00A40839" w:rsidRDefault="00F72B1D" w:rsidP="009E2E9D">
            <w:r w:rsidRPr="00A40839">
              <w:t>Expected loss</w:t>
            </w:r>
          </w:p>
        </w:tc>
        <w:tc>
          <w:tcPr>
            <w:tcW w:w="4508" w:type="dxa"/>
          </w:tcPr>
          <w:p w14:paraId="39BEB3A2" w14:textId="5D3CF6F8" w:rsidR="00E053DF" w:rsidRPr="00A40839" w:rsidRDefault="00E053DF" w:rsidP="009E2E9D">
            <w:r w:rsidRPr="00A40839">
              <w:t>EL</w:t>
            </w:r>
          </w:p>
        </w:tc>
      </w:tr>
      <w:tr w:rsidR="00E053DF" w:rsidRPr="00A40839" w14:paraId="5B691226" w14:textId="77777777" w:rsidTr="00E053DF">
        <w:tc>
          <w:tcPr>
            <w:tcW w:w="4508" w:type="dxa"/>
          </w:tcPr>
          <w:p w14:paraId="27D56805" w14:textId="42222BFA" w:rsidR="00E053DF" w:rsidRPr="00A40839" w:rsidRDefault="00F72B1D" w:rsidP="009E2E9D">
            <w:r w:rsidRPr="00A40839">
              <w:t>value of the stochastic solution</w:t>
            </w:r>
          </w:p>
        </w:tc>
        <w:tc>
          <w:tcPr>
            <w:tcW w:w="4508" w:type="dxa"/>
          </w:tcPr>
          <w:p w14:paraId="4104421C" w14:textId="2B2BC9C5" w:rsidR="00E053DF" w:rsidRPr="00A40839" w:rsidRDefault="00E053DF" w:rsidP="009E2E9D">
            <w:r w:rsidRPr="00A40839">
              <w:t>VSS</w:t>
            </w:r>
          </w:p>
        </w:tc>
      </w:tr>
      <w:tr w:rsidR="0019072C" w:rsidRPr="00A40839" w14:paraId="7C26BE2E" w14:textId="77777777" w:rsidTr="00E053DF">
        <w:tc>
          <w:tcPr>
            <w:tcW w:w="4508" w:type="dxa"/>
          </w:tcPr>
          <w:p w14:paraId="0CB6C722" w14:textId="755AF64D" w:rsidR="0019072C" w:rsidRPr="00A40839" w:rsidRDefault="0019072C" w:rsidP="009E2E9D">
            <w:r w:rsidRPr="00A40839">
              <w:t>value of policy coordination</w:t>
            </w:r>
          </w:p>
        </w:tc>
        <w:tc>
          <w:tcPr>
            <w:tcW w:w="4508" w:type="dxa"/>
          </w:tcPr>
          <w:p w14:paraId="5B0223DD" w14:textId="3DA7D119" w:rsidR="0019072C" w:rsidRPr="00A40839" w:rsidRDefault="0019072C" w:rsidP="009E2E9D">
            <w:r w:rsidRPr="00A40839">
              <w:t>VPC</w:t>
            </w:r>
          </w:p>
        </w:tc>
      </w:tr>
    </w:tbl>
    <w:p w14:paraId="6A4270D1" w14:textId="77777777" w:rsidR="00E053DF" w:rsidRPr="00A40839" w:rsidRDefault="00E053DF" w:rsidP="009E2E9D"/>
    <w:p w14:paraId="0E0D6D2A" w14:textId="77777777" w:rsidR="00AA5BDF" w:rsidRPr="00A40839" w:rsidRDefault="00AA5BDF" w:rsidP="009E2E9D">
      <w:pPr>
        <w:rPr>
          <w:lang w:eastAsia="en-US"/>
        </w:rPr>
      </w:pPr>
    </w:p>
    <w:p w14:paraId="69F985A3" w14:textId="28156239" w:rsidR="00EB4FEE" w:rsidRPr="00A40839" w:rsidRDefault="00EB4FEE" w:rsidP="009E2E9D">
      <w:pPr>
        <w:pStyle w:val="Heading3"/>
      </w:pPr>
      <w:bookmarkStart w:id="11" w:name="_Toc477346216"/>
      <w:r w:rsidRPr="00A40839">
        <w:t>3.2.1 Principle</w:t>
      </w:r>
      <w:bookmarkEnd w:id="11"/>
    </w:p>
    <w:p w14:paraId="1A29B93B" w14:textId="50FC5804" w:rsidR="00E259B3" w:rsidRPr="00A40839" w:rsidRDefault="004801B7" w:rsidP="009E2E9D">
      <w:r w:rsidRPr="00A40839">
        <w:t>Stochastic programming</w:t>
      </w:r>
      <w:r w:rsidR="00DF03D8" w:rsidRPr="00A40839">
        <w:t xml:space="preserve"> </w:t>
      </w:r>
      <w:r w:rsidR="00E259B3" w:rsidRPr="00A40839">
        <w:t>considers multiple unresolved future uncertainties and determines optimal strategies</w:t>
      </w:r>
      <w:r w:rsidR="00EE04E4" w:rsidRPr="00A40839">
        <w:t xml:space="preserve"> by striking a</w:t>
      </w:r>
      <w:r w:rsidR="00E259B3" w:rsidRPr="00A40839">
        <w:t xml:space="preserve"> compromise between the consequences of multiple ways of “guessing wrong” </w:t>
      </w:r>
      <w:r w:rsidR="00E259B3" w:rsidRPr="00A40839">
        <w:fldChar w:fldCharType="begin" w:fldLock="1"/>
      </w:r>
      <w:r w:rsidR="00690663">
        <w:instrText>ADDIN CSL_CITATION { "citationItems" : [ { "id" : "ITEM-1", "itemData" : { "DOI" : "10.1016/S0167-6377(99)00049-8", "ISBN" : "0167-6377", "ISSN" : "01676377", "abstract" : "Classical stochastic programming has already been used with large-scale LP models for long-term analysis of energy-environment systems. We propose a Minimax Regret formulation suitable for large-scale linear programming models. It has been experimentally verified that the minimax regret strategy depends only on the extremal scenarios and not on the intermediate ones, thus making the approach computationally efficient. Key results of minimax regret and minimum expected value strategies for Greenhouse Gas abatement in the Province of Quebec, are compared.", "author" : [ { "dropping-particle" : "", "family" : "Loulou", "given" : "Richard", "non-dropping-particle" : "", "parse-names" : false, "suffix" : "" }, { "dropping-particle" : "", "family" : "Kanudia", "given" : "Amit", "non-dropping-particle" : "", "parse-names" : false, "suffix" : "" } ], "container-title" : "Operations Research Letters", "id" : "ITEM-1", "issue" : "5", "issued" : { "date-parts" : [ [ "1999" ] ] }, "number-of-pages" : "219-230", "title" : "Minimax regret strategies for greenhouse gas abatement: Methodology and application", "type" : "report", "volume" : "25" }, "uris" : [ "http://www.mendeley.com/documents/?uuid=85186e38-73e6-3c13-9a60-a9a5d2c06fd5" ] } ], "mendeley" : { "formattedCitation" : "[80]", "plainTextFormattedCitation" : "[80]", "previouslyFormattedCitation" : "[80]" }, "properties" : { "noteIndex" : 0 }, "schema" : "https://github.com/citation-style-language/schema/raw/master/csl-citation.json" }</w:instrText>
      </w:r>
      <w:r w:rsidR="00E259B3" w:rsidRPr="00A40839">
        <w:fldChar w:fldCharType="separate"/>
      </w:r>
      <w:r w:rsidR="00690663" w:rsidRPr="00690663">
        <w:rPr>
          <w:noProof/>
        </w:rPr>
        <w:t>[80]</w:t>
      </w:r>
      <w:r w:rsidR="00E259B3" w:rsidRPr="00A40839">
        <w:fldChar w:fldCharType="end"/>
      </w:r>
      <w:r w:rsidR="00E259B3" w:rsidRPr="00A40839">
        <w:t xml:space="preserve">. </w:t>
      </w:r>
      <w:r w:rsidR="00AF3F74">
        <w:rPr>
          <w:lang w:val="en-IE"/>
        </w:rPr>
        <w:t>The stochastic result represents</w:t>
      </w:r>
      <w:r w:rsidR="00AF3F74" w:rsidRPr="0053253B">
        <w:rPr>
          <w:lang w:val="en-IE"/>
        </w:rPr>
        <w:t xml:space="preserve"> a hedging strategy</w:t>
      </w:r>
      <w:r w:rsidR="00E259B3" w:rsidRPr="00A40839">
        <w:t xml:space="preserve"> that provides one single best course of “here and now” actions</w:t>
      </w:r>
      <w:r w:rsidR="00432B6B" w:rsidRPr="00A40839">
        <w:t xml:space="preserve"> </w:t>
      </w:r>
      <w:r w:rsidR="00432B6B" w:rsidRPr="00A40839">
        <w:fldChar w:fldCharType="begin" w:fldLock="1"/>
      </w:r>
      <w:r w:rsidR="00690663">
        <w:instrText>ADDIN CSL_CITATION { "citationItems" : [ { "id" : "ITEM-1", "itemData" : { "DOI" : "10.1016/j.energy.2010.07.001", "ISBN" : "0360-5442", "ISSN" : "03605442", "abstract" : "Investments in power generation, pollution controls, and electricity end use equipment are made in the face of uncertainty. Unanticipated events can cause regret-commitments that in retrospect were the wrong choices. We analyze how three uncertainties-electricity demand growth, natural gas prices, and power sector greenhouse gas regulations-could affect electric power sector investment decisions and costs in the U.S. over the next four decades. The effect of multi-pollutant regulations such as the Clean Air Interstate Rule (CAIR) upon these decisions and costs is also considered.We use decision trees to structure the problem, defining multiple futures for each uncertainty and then simulating how the U.S. energy market responds to them. A two-stage stochastic version of the energy-economy model MARKAL simulates the market. Relative importance of the uncertainties is assessed using two indices: expected cost of ignoring uncertainty (ECIU) and expected value of perfect information (EVPI). We also calculate the value of policy coordination (VPC), the cost saved by avoiding surprise changes in policy. An example shows how a stochastic program can be used to compute these indices. The analysis shows that the possibility of greenhouse gas regulation is the most important uncertainty by these measures. ?? 2010 Elsevier Ltd.", "author" : [ { "dropping-particle" : "", "family" : "Hu", "given" : "Ming Che", "non-dropping-particle" : "", "parse-names" : false, "suffix" : "" }, { "dropping-particle" : "", "family" : "Hobbs", "given" : "Benjamin F.", "non-dropping-particle" : "", "parse-names" : false, "suffix" : "" } ], "container-title" : "Energy", "id" : "ITEM-1", "issue" : "12", "issued" : { "date-parts" : [ [ "2010" ] ] }, "page" : "5430-5442", "publisher" : "Elsevier Ltd", "title" : "Analysis of multi-pollutant policies for the U.S. power sector under technology and policy uncertainty using MARKAL", "type" : "article-journal", "volume" : "35" }, "uris" : [ "http://www.mendeley.com/documents/?uuid=92c127fb-f51a-4ea1-9f05-f68871a20c1c" ] } ], "mendeley" : { "formattedCitation" : "[81]", "plainTextFormattedCitation" : "[81]", "previouslyFormattedCitation" : "[81]" }, "properties" : { "noteIndex" : 0 }, "schema" : "https://github.com/citation-style-language/schema/raw/master/csl-citation.json" }</w:instrText>
      </w:r>
      <w:r w:rsidR="00432B6B" w:rsidRPr="00A40839">
        <w:fldChar w:fldCharType="separate"/>
      </w:r>
      <w:r w:rsidR="00690663" w:rsidRPr="00690663">
        <w:rPr>
          <w:noProof/>
        </w:rPr>
        <w:t>[81]</w:t>
      </w:r>
      <w:r w:rsidR="00432B6B" w:rsidRPr="00A40839">
        <w:fldChar w:fldCharType="end"/>
      </w:r>
      <w:r w:rsidR="00E259B3" w:rsidRPr="00A40839">
        <w:t xml:space="preserve">. After the resolution time at which the actual values of uncertain parameters are revealed, the hedging strategy produces as many contingent strategies as the number of possible outcomes </w:t>
      </w:r>
      <w:r w:rsidR="00E259B3" w:rsidRPr="00A40839">
        <w:fldChar w:fldCharType="begin" w:fldLock="1"/>
      </w:r>
      <w:r w:rsidR="00690663">
        <w:instrText>ADDIN CSL_CITATION { "citationItems" : [ { "id" : "ITEM-1", "itemData" : { "ISSN" : "0711\u20132440", "abstract" : "The partial equilibriumtechnology rich global 15-regionTIMES Integrated Assessment Model (TIAM) is used to assess climate policies in a very uncertain world. Stochastic optimizations are run with four possible climate sensitivities and two development rates, and full resolution of uncertainties in 2040. These assumptions are in line with those of the Energy Modeling Forum. While a 3\u02daC target \u2013 for both the peak and the long term equilibrium temperatures \u2013 is achievable atmoderate cost, the smallest achievable temperature increase is close to 1.9\u02daC, albeit at a very large cost. More severe temperature targets would require additional CO2 abatement potential that is currently not yet seen as realistic. The more detailed analysis of the optimal hedging strategy with a 2.5\u02daC target reveals that hydroelectricity, sequestration by forests and CH4/N2O reduction are optimal early robust actions. However, nuclear plants and capture and storage of CO2 do not belong to robust abatement strategies. Moreover, the uncertainty on the GDP growth rates has very little impact on robust decisions. Finally, no perfect forecast strategy is able to reproduce the hedging strategy, hence the relevance of using stochastic programming. Sensitivity analyses are undertaken on: the date of resolution of uncertainties, the ex- ogenous radiative forcing, the very long term emissions, the price elasticities of demands, and nuclear development.", "author" : [ { "dropping-particle" : "", "family" : "Labriet", "given" : "Maryse", "non-dropping-particle" : "", "parse-names" : false, "suffix" : "" }, { "dropping-particle" : "", "family" : "Loulou", "given" : "Richard", "non-dropping-particle" : "", "parse-names" : false, "suffix" : "" }, { "dropping-particle" : "", "family" : "Kanudia", "given" : "Amit", "non-dropping-particle" : "", "parse-names" : false, "suffix" : "" } ], "container-title" : "Les Cahiers du GERAD", "id" : "ITEM-1", "issued" : { "date-parts" : [ [ "2008" ] ] }, "page" : "1-29", "title" : "Is a 2 degrees Celsius warming achievable under high uncertainty? Analysis with the TIMES integrated assessment model", "type" : "article-journal", "volume" : "30" }, "uris" : [ "http://www.mendeley.com/documents/?uuid=0d4eb164-19a5-4e6b-9f91-271966b859ed" ] } ], "mendeley" : { "formattedCitation" : "[82]", "plainTextFormattedCitation" : "[82]", "previouslyFormattedCitation" : "[82]" }, "properties" : { "noteIndex" : 0 }, "schema" : "https://github.com/citation-style-language/schema/raw/master/csl-citation.json" }</w:instrText>
      </w:r>
      <w:r w:rsidR="00E259B3" w:rsidRPr="00A40839">
        <w:fldChar w:fldCharType="separate"/>
      </w:r>
      <w:r w:rsidR="00690663" w:rsidRPr="00690663">
        <w:rPr>
          <w:noProof/>
        </w:rPr>
        <w:t>[82]</w:t>
      </w:r>
      <w:r w:rsidR="00E259B3" w:rsidRPr="00A40839">
        <w:fldChar w:fldCharType="end"/>
      </w:r>
      <w:r w:rsidR="00E259B3" w:rsidRPr="00A40839">
        <w:t>. Each strategy is a recourse against the possible outcomes and the “wait and see” decisions can be made accordingly.</w:t>
      </w:r>
    </w:p>
    <w:p w14:paraId="28C7DF19" w14:textId="1CFBAF6F" w:rsidR="00E259B3" w:rsidRPr="00A40839" w:rsidRDefault="00E259B3" w:rsidP="009E2E9D"/>
    <w:p w14:paraId="35427377" w14:textId="79C32202" w:rsidR="00CB3EC7" w:rsidRPr="00A40839" w:rsidRDefault="00430F31" w:rsidP="009E2E9D">
      <w:r w:rsidRPr="00A40839">
        <w:t xml:space="preserve">The formulation of the widely used </w:t>
      </w:r>
      <w:r w:rsidRPr="00A40839">
        <w:rPr>
          <w:i/>
        </w:rPr>
        <w:t>expected cost</w:t>
      </w:r>
      <w:r w:rsidRPr="00A40839">
        <w:t xml:space="preserve"> criterion </w:t>
      </w:r>
      <w:r w:rsidRPr="00A40839">
        <w:fldChar w:fldCharType="begin" w:fldLock="1"/>
      </w:r>
      <w:r w:rsidR="00690663">
        <w:instrText>ADDIN CSL_CITATION { "citationItems" : [ { "id" : "ITEM-1", "itemData" : { "author" : [ { "dropping-particle" : "", "family" : "Loulou", "given" : "Richard", "non-dropping-particle" : "", "parse-names" : false, "suffix" : "" } ], "id" : "ITEM-1", "issue" : "April", "issued" : { "date-parts" : [ [ "2012" ] ] }, "title" : "Stochastic Programming and Tradeoff Analysis in TIMES", "type" : "report" }, "uris" : [ "http://www.mendeley.com/documents/?uuid=dc7866ba-1482-4d89-82bd-390bfbf2e96b" ] } ], "mendeley" : { "formattedCitation" : "[83]", "plainTextFormattedCitation" : "[83]", "previouslyFormattedCitation" : "[83]" }, "properties" : { "noteIndex" : 0 }, "schema" : "https://github.com/citation-style-language/schema/raw/master/csl-citation.json" }</w:instrText>
      </w:r>
      <w:r w:rsidRPr="00A40839">
        <w:fldChar w:fldCharType="separate"/>
      </w:r>
      <w:r w:rsidR="00690663" w:rsidRPr="00690663">
        <w:rPr>
          <w:noProof/>
        </w:rPr>
        <w:t>[83]</w:t>
      </w:r>
      <w:r w:rsidRPr="00A40839">
        <w:fldChar w:fldCharType="end"/>
      </w:r>
      <w:r w:rsidRPr="00A40839">
        <w:t xml:space="preserve"> can be illustrated in Figure </w:t>
      </w:r>
      <w:r w:rsidR="004768C1" w:rsidRPr="00A40839">
        <w:t>3</w:t>
      </w:r>
      <w:r w:rsidR="00E259B3" w:rsidRPr="00A40839">
        <w:t>, which</w:t>
      </w:r>
      <w:r w:rsidRPr="00A40839">
        <w:t xml:space="preserve"> shows an event tree under uncertain carbon mitigation target</w:t>
      </w:r>
      <w:r w:rsidR="00E259B3" w:rsidRPr="00A40839">
        <w:t>s</w:t>
      </w:r>
      <w:r w:rsidRPr="00A40839">
        <w:t xml:space="preserve"> and energy prices. The model time horizon is divided into </w:t>
      </w:r>
      <w:proofErr w:type="gramStart"/>
      <w:r w:rsidRPr="00A40839">
        <w:t>three time</w:t>
      </w:r>
      <w:proofErr w:type="gramEnd"/>
      <w:r w:rsidRPr="00A40839">
        <w:t xml:space="preserve"> stages by two </w:t>
      </w:r>
      <w:r w:rsidR="00E259B3" w:rsidRPr="00A40839">
        <w:t>resolution time</w:t>
      </w:r>
      <w:r w:rsidR="00AF68D9" w:rsidRPr="00A40839">
        <w:t>s.</w:t>
      </w:r>
      <w:r w:rsidR="00DF2782" w:rsidRPr="00A40839">
        <w:t xml:space="preserve"> The possible future outcomes in each stage are represented by</w:t>
      </w:r>
      <w:r w:rsidR="00EE0C93" w:rsidRPr="00A40839">
        <w:t xml:space="preserve"> branches known as </w:t>
      </w:r>
      <w:r w:rsidR="00AF68D9" w:rsidRPr="00A40839">
        <w:t>“</w:t>
      </w:r>
      <w:r w:rsidR="00EE0C93" w:rsidRPr="00A40839">
        <w:t>s</w:t>
      </w:r>
      <w:r w:rsidR="00AF68D9" w:rsidRPr="00A40839">
        <w:t xml:space="preserve">tates of the </w:t>
      </w:r>
      <w:r w:rsidR="00EE0C93" w:rsidRPr="00A40839">
        <w:t>world</w:t>
      </w:r>
      <w:r w:rsidR="00DF2782" w:rsidRPr="00A40839">
        <w:t>s</w:t>
      </w:r>
      <w:r w:rsidR="00AF68D9" w:rsidRPr="00A40839">
        <w:t>”</w:t>
      </w:r>
      <w:r w:rsidR="00EE0C93" w:rsidRPr="00A40839">
        <w:t xml:space="preserve"> (SOW</w:t>
      </w:r>
      <w:r w:rsidR="00DF2782" w:rsidRPr="00A40839">
        <w:t>s</w:t>
      </w:r>
      <w:r w:rsidR="00EE0C93" w:rsidRPr="00A40839">
        <w:t xml:space="preserve">). The possible realizations of uncertain parameters are defined over the SOWs, while the deterministic parameters remain the same across all </w:t>
      </w:r>
      <w:proofErr w:type="spellStart"/>
      <w:r w:rsidR="00EE0C93" w:rsidRPr="00A40839">
        <w:t>SOWs</w:t>
      </w:r>
      <w:r w:rsidR="003E4846">
        <w:t>.</w:t>
      </w:r>
      <w:proofErr w:type="spellEnd"/>
      <w:r w:rsidR="00EE0C93" w:rsidRPr="00A40839">
        <w:t xml:space="preserve"> </w:t>
      </w:r>
      <w:r w:rsidR="00DF2782" w:rsidRPr="00A40839">
        <w:t xml:space="preserve">The likelihood for each SOW is defined by the probability weightings shown along the branches. </w:t>
      </w:r>
      <w:r w:rsidR="00CB3EC7" w:rsidRPr="00A40839">
        <w:t>The</w:t>
      </w:r>
      <w:r w:rsidR="00EE0C93" w:rsidRPr="00A40839">
        <w:t xml:space="preserve"> </w:t>
      </w:r>
      <w:r w:rsidRPr="00A40839">
        <w:t>optimal</w:t>
      </w:r>
      <w:r w:rsidR="00EE0C93" w:rsidRPr="00A40839">
        <w:t xml:space="preserve"> strategy is calculated by </w:t>
      </w:r>
      <w:r w:rsidR="00EE04E4" w:rsidRPr="00A40839">
        <w:t>minimizing</w:t>
      </w:r>
      <w:r w:rsidR="00EE0C93" w:rsidRPr="00A40839">
        <w:t xml:space="preserve"> the</w:t>
      </w:r>
      <w:r w:rsidR="00CB3EC7" w:rsidRPr="00A40839">
        <w:t xml:space="preserve"> </w:t>
      </w:r>
      <w:r w:rsidR="00C33199" w:rsidRPr="00A40839">
        <w:t xml:space="preserve">expected value of total system cost </w:t>
      </w:r>
      <w:r w:rsidR="00EE0C93" w:rsidRPr="00A40839">
        <w:t>over all SOWs</w:t>
      </w:r>
      <w:r w:rsidR="00EB119A" w:rsidRPr="00A40839">
        <w:t xml:space="preserve"> using </w:t>
      </w:r>
      <w:r w:rsidR="00EE0C93" w:rsidRPr="00A40839">
        <w:t xml:space="preserve">the </w:t>
      </w:r>
      <w:r w:rsidR="00EB119A" w:rsidRPr="00A40839">
        <w:t xml:space="preserve">formulation </w:t>
      </w:r>
      <w:r w:rsidR="008E3041" w:rsidRPr="00A40839">
        <w:t>as shown</w:t>
      </w:r>
      <w:r w:rsidR="00C33199" w:rsidRPr="00A40839">
        <w:t xml:space="preserve"> below</w:t>
      </w:r>
      <w:r w:rsidR="00D71977" w:rsidRPr="00A40839">
        <w:t xml:space="preserve"> </w:t>
      </w:r>
      <w:r w:rsidR="00D71977" w:rsidRPr="00A40839">
        <w:fldChar w:fldCharType="begin" w:fldLock="1"/>
      </w:r>
      <w:r w:rsidR="00690663">
        <w:instrText>ADDIN CSL_CITATION { "citationItems" : [ { "id" : "ITEM-1", "itemData" : { "author" : [ { "dropping-particle" : "", "family" : "Loulou", "given" : "Richard", "non-dropping-particle" : "", "parse-names" : false, "suffix" : "" } ], "id" : "ITEM-1", "issue" : "April", "issued" : { "date-parts" : [ [ "2012" ] ] }, "title" : "Stochastic Programming and Tradeoff Analysis in TIMES", "type" : "report" }, "uris" : [ "http://www.mendeley.com/documents/?uuid=dc7866ba-1482-4d89-82bd-390bfbf2e96b" ] } ], "mendeley" : { "formattedCitation" : "[83]", "plainTextFormattedCitation" : "[83]", "previouslyFormattedCitation" : "[83]" }, "properties" : { "noteIndex" : 0 }, "schema" : "https://github.com/citation-style-language/schema/raw/master/csl-citation.json" }</w:instrText>
      </w:r>
      <w:r w:rsidR="00D71977" w:rsidRPr="00A40839">
        <w:fldChar w:fldCharType="separate"/>
      </w:r>
      <w:r w:rsidR="00690663" w:rsidRPr="00690663">
        <w:rPr>
          <w:noProof/>
        </w:rPr>
        <w:t>[83]</w:t>
      </w:r>
      <w:r w:rsidR="00D71977" w:rsidRPr="00A40839">
        <w:fldChar w:fldCharType="end"/>
      </w:r>
      <w:r w:rsidR="00C33199" w:rsidRPr="00A40839">
        <w:t xml:space="preserve">. </w:t>
      </w:r>
    </w:p>
    <w:p w14:paraId="760C2897" w14:textId="77777777" w:rsidR="00C33199" w:rsidRPr="00A40839" w:rsidRDefault="00C33199" w:rsidP="009E2E9D">
      <m:oMathPara>
        <m:oMath>
          <m:r>
            <w:rPr>
              <w:rFonts w:ascii="Cambria Math" w:hAnsi="Cambria Math"/>
            </w:rPr>
            <w:lastRenderedPageBreak/>
            <m:t>minimize</m:t>
          </m:r>
          <m:nary>
            <m:naryPr>
              <m:chr m:val="∑"/>
              <m:limLoc m:val="undOvr"/>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d>
                <m:dPr>
                  <m:ctrlPr>
                    <w:rPr>
                      <w:rFonts w:ascii="Cambria Math" w:hAnsi="Cambria Math"/>
                    </w:rPr>
                  </m:ctrlPr>
                </m:dPr>
                <m:e>
                  <m:r>
                    <w:rPr>
                      <w:rFonts w:ascii="Cambria Math" w:hAnsi="Cambria Math"/>
                    </w:rPr>
                    <m:t>t</m:t>
                  </m:r>
                </m:e>
              </m:d>
            </m:sub>
            <m:sup/>
            <m:e>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t</m:t>
                  </m:r>
                  <m:r>
                    <m:rPr>
                      <m:sty m:val="p"/>
                    </m:rPr>
                    <w:rPr>
                      <w:rFonts w:ascii="Cambria Math" w:hAnsi="Cambria Math"/>
                    </w:rPr>
                    <m:t>∈</m:t>
                  </m:r>
                  <m:r>
                    <w:rPr>
                      <w:rFonts w:ascii="Cambria Math" w:hAnsi="Cambria Math"/>
                    </w:rPr>
                    <m:t>T</m:t>
                  </m:r>
                </m:sub>
                <m:sup/>
                <m:e>
                  <m:r>
                    <w:rPr>
                      <w:rFonts w:ascii="Cambria Math" w:hAnsi="Cambria Math"/>
                    </w:rPr>
                    <m:t>C</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e>
              </m:nary>
            </m:e>
          </m:nary>
        </m:oMath>
      </m:oMathPara>
    </w:p>
    <w:p w14:paraId="4B7E0E4F" w14:textId="5E43E1A1" w:rsidR="00C33199" w:rsidRPr="00A40839" w:rsidRDefault="00C33199" w:rsidP="009E2E9D">
      <m:oMathPara>
        <m:oMath>
          <m:r>
            <w:rPr>
              <w:rFonts w:ascii="Cambria Math" w:hAnsi="Cambria Math"/>
            </w:rPr>
            <m:t>Subject</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A</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oMath>
      </m:oMathPara>
    </w:p>
    <w:p w14:paraId="3DF7C471" w14:textId="1363F728" w:rsidR="00C33199" w:rsidRPr="00A40839" w:rsidRDefault="0092276F" w:rsidP="009E2E9D">
      <w:pPr>
        <w:pStyle w:val="ListParagraph"/>
        <w:numPr>
          <w:ilvl w:val="0"/>
          <w:numId w:val="32"/>
        </w:numPr>
      </w:pPr>
      <m:oMath>
        <m:r>
          <w:rPr>
            <w:rFonts w:ascii="Cambria Math" w:hAnsi="Cambria Math"/>
          </w:rPr>
          <m:t>t</m:t>
        </m:r>
      </m:oMath>
      <w:r w:rsidR="00C33199" w:rsidRPr="00A40839">
        <w:t xml:space="preserve"> = time period</w:t>
      </w:r>
    </w:p>
    <w:p w14:paraId="6537F16D" w14:textId="77777777" w:rsidR="00C33199" w:rsidRPr="00A40839" w:rsidRDefault="00C33199" w:rsidP="009E2E9D">
      <w:pPr>
        <w:pStyle w:val="ListParagraph"/>
        <w:numPr>
          <w:ilvl w:val="0"/>
          <w:numId w:val="32"/>
        </w:numPr>
      </w:pPr>
      <w:r w:rsidRPr="00A40839">
        <w:t>T = set of time periods</w:t>
      </w:r>
    </w:p>
    <w:p w14:paraId="2E35BC4A" w14:textId="2DF5093D" w:rsidR="00C33199" w:rsidRPr="00A40839" w:rsidRDefault="0092276F" w:rsidP="009E2E9D">
      <w:pPr>
        <w:pStyle w:val="ListParagraph"/>
        <w:numPr>
          <w:ilvl w:val="0"/>
          <w:numId w:val="32"/>
        </w:numPr>
      </w:pPr>
      <m:oMath>
        <m:r>
          <w:rPr>
            <w:rFonts w:ascii="Cambria Math" w:hAnsi="Cambria Math"/>
          </w:rPr>
          <m:t>s</m:t>
        </m:r>
      </m:oMath>
      <w:r w:rsidR="00C33199" w:rsidRPr="00A40839">
        <w:t xml:space="preserve"> = </w:t>
      </w:r>
      <w:r w:rsidR="00885BC7" w:rsidRPr="00A40839">
        <w:t>SOW</w:t>
      </w:r>
      <w:r w:rsidR="00C33199" w:rsidRPr="00A40839">
        <w:t xml:space="preserve"> index</w:t>
      </w:r>
    </w:p>
    <w:p w14:paraId="5E85269E" w14:textId="6F5FCF68" w:rsidR="00C33199" w:rsidRPr="00A40839" w:rsidRDefault="00C33199" w:rsidP="009E2E9D">
      <w:pPr>
        <w:pStyle w:val="ListParagraph"/>
        <w:numPr>
          <w:ilvl w:val="0"/>
          <w:numId w:val="32"/>
        </w:numPr>
      </w:pPr>
      <w:proofErr w:type="gramStart"/>
      <w:r w:rsidRPr="00A40839">
        <w:t>S(</w:t>
      </w:r>
      <w:proofErr w:type="gramEnd"/>
      <m:oMath>
        <m:r>
          <w:rPr>
            <w:rFonts w:ascii="Cambria Math" w:hAnsi="Cambria Math"/>
          </w:rPr>
          <m:t>t</m:t>
        </m:r>
      </m:oMath>
      <w:r w:rsidRPr="00A40839">
        <w:t xml:space="preserve">) = </w:t>
      </w:r>
      <w:r w:rsidR="00782BC0" w:rsidRPr="00A40839">
        <w:t>s</w:t>
      </w:r>
      <w:r w:rsidRPr="00A40839">
        <w:t xml:space="preserve">et of </w:t>
      </w:r>
      <w:r w:rsidR="00885BC7" w:rsidRPr="00A40839">
        <w:t>SOW</w:t>
      </w:r>
      <w:r w:rsidRPr="00A40839">
        <w:t xml:space="preserve"> index for time period t</w:t>
      </w:r>
    </w:p>
    <w:p w14:paraId="7A3BDEE3" w14:textId="0BFFE4F7" w:rsidR="00782BC0" w:rsidRPr="00A40839" w:rsidRDefault="00782BC0" w:rsidP="009E2E9D">
      <w:pPr>
        <w:pStyle w:val="ListParagraph"/>
        <w:numPr>
          <w:ilvl w:val="0"/>
          <w:numId w:val="32"/>
        </w:numPr>
      </w:pPr>
      <m:oMath>
        <m:r>
          <w:rPr>
            <w:rFonts w:ascii="Cambria Math" w:hAnsi="Cambria Math"/>
          </w:rPr>
          <m:t>C</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oMath>
      <w:r w:rsidRPr="00A40839">
        <w:t xml:space="preserve"> = cost row vector</w:t>
      </w:r>
    </w:p>
    <w:p w14:paraId="1BE86EB3" w14:textId="77777777" w:rsidR="0053253B" w:rsidRPr="00A40839" w:rsidRDefault="0053253B" w:rsidP="009E2E9D">
      <w:pPr>
        <w:pStyle w:val="ListParagraph"/>
        <w:numPr>
          <w:ilvl w:val="0"/>
          <w:numId w:val="32"/>
        </w:numPr>
      </w:pPr>
      <m:oMath>
        <m:r>
          <w:rPr>
            <w:rFonts w:ascii="Cambria Math" w:hAnsi="Cambria Math"/>
          </w:rPr>
          <m:t>X</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oMath>
      <w:r w:rsidRPr="00A40839">
        <w:t xml:space="preserve"> = decision variables</w:t>
      </w:r>
    </w:p>
    <w:p w14:paraId="2C1F3613" w14:textId="446A5457" w:rsidR="0053253B" w:rsidRPr="00A40839" w:rsidRDefault="0053253B" w:rsidP="009E2E9D">
      <w:pPr>
        <w:pStyle w:val="ListParagraph"/>
        <w:numPr>
          <w:ilvl w:val="0"/>
          <w:numId w:val="32"/>
        </w:numPr>
      </w:pPr>
      <m:oMath>
        <m:r>
          <w:rPr>
            <w:rFonts w:ascii="Cambria Math" w:hAnsi="Cambria Math"/>
          </w:rPr>
          <m:t>p</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oMath>
      <w:r w:rsidRPr="00A40839">
        <w:t xml:space="preserve"> = probability weightings</w:t>
      </w:r>
    </w:p>
    <w:p w14:paraId="7D0BA2E4" w14:textId="77777777" w:rsidR="0053253B" w:rsidRPr="00A40839" w:rsidRDefault="0053253B" w:rsidP="009E2E9D">
      <w:pPr>
        <w:pStyle w:val="ListParagraph"/>
        <w:numPr>
          <w:ilvl w:val="0"/>
          <w:numId w:val="32"/>
        </w:numPr>
      </w:pPr>
      <m:oMath>
        <m:r>
          <w:rPr>
            <w:rFonts w:ascii="Cambria Math" w:hAnsi="Cambria Math"/>
          </w:rPr>
          <m:t>A</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oMath>
      <w:r w:rsidRPr="00A40839">
        <w:t xml:space="preserve"> = linear programming coefficient matrix </w:t>
      </w:r>
    </w:p>
    <w:p w14:paraId="7EF51C3F" w14:textId="6AE73670" w:rsidR="0053253B" w:rsidRPr="00A40839" w:rsidRDefault="00782BC0" w:rsidP="009E2E9D">
      <w:pPr>
        <w:pStyle w:val="ListParagraph"/>
        <w:numPr>
          <w:ilvl w:val="0"/>
          <w:numId w:val="32"/>
        </w:numPr>
      </w:pPr>
      <m:oMath>
        <m:r>
          <w:rPr>
            <w:rFonts w:ascii="Cambria Math" w:hAnsi="Cambria Math"/>
          </w:rPr>
          <m:t>b</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oMath>
      <w:r w:rsidRPr="00A40839">
        <w:t xml:space="preserve"> = right hand side column vector</w:t>
      </w:r>
    </w:p>
    <w:p w14:paraId="2A664932" w14:textId="77777777" w:rsidR="00883116" w:rsidRPr="00A40839" w:rsidRDefault="00883116" w:rsidP="009E2E9D"/>
    <w:p w14:paraId="7FCD439B" w14:textId="77777777" w:rsidR="00EE0C93" w:rsidRPr="00A40839" w:rsidRDefault="00EE0C93" w:rsidP="009E2E9D"/>
    <w:p w14:paraId="5D63D119" w14:textId="3121C8CB" w:rsidR="00883116" w:rsidRPr="00A40839" w:rsidRDefault="00883116" w:rsidP="009E2E9D">
      <w:pPr>
        <w:pStyle w:val="Heading4"/>
      </w:pPr>
      <w:r w:rsidRPr="00A40839">
        <w:t xml:space="preserve">Figure </w:t>
      </w:r>
      <w:r w:rsidR="004768C1" w:rsidRPr="00A40839">
        <w:t>3</w:t>
      </w:r>
      <w:r w:rsidRPr="00A40839">
        <w:t xml:space="preserve">. Example </w:t>
      </w:r>
      <w:r w:rsidR="00E259B3" w:rsidRPr="00A40839">
        <w:t>of</w:t>
      </w:r>
      <w:r w:rsidRPr="00A40839">
        <w:t xml:space="preserve"> a three-stage Event Tree</w:t>
      </w:r>
    </w:p>
    <w:p w14:paraId="3112C135" w14:textId="51E31C83" w:rsidR="00883116" w:rsidRPr="00A40839" w:rsidRDefault="008C1C0B" w:rsidP="009E2E9D">
      <w:r w:rsidRPr="00A40839">
        <w:rPr>
          <w:noProof/>
        </w:rPr>
        <w:drawing>
          <wp:inline distT="0" distB="0" distL="0" distR="0" wp14:anchorId="10C9A69C" wp14:editId="232A0072">
            <wp:extent cx="5731510" cy="36906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690620"/>
                    </a:xfrm>
                    <a:prstGeom prst="rect">
                      <a:avLst/>
                    </a:prstGeom>
                  </pic:spPr>
                </pic:pic>
              </a:graphicData>
            </a:graphic>
          </wp:inline>
        </w:drawing>
      </w:r>
    </w:p>
    <w:p w14:paraId="0B09A2D3" w14:textId="77777777" w:rsidR="00C33199" w:rsidRPr="00A40839" w:rsidRDefault="00C33199" w:rsidP="009E2E9D"/>
    <w:p w14:paraId="2E1504CF" w14:textId="122E36EC" w:rsidR="000E596B" w:rsidRPr="00A40839" w:rsidRDefault="008416F2" w:rsidP="009E2E9D">
      <w:r w:rsidRPr="00A40839">
        <w:t>A</w:t>
      </w:r>
      <w:r w:rsidR="003206BB" w:rsidRPr="00A40839">
        <w:t>nticipat</w:t>
      </w:r>
      <w:r w:rsidR="00092CF7" w:rsidRPr="00A40839">
        <w:t>ing</w:t>
      </w:r>
      <w:r w:rsidR="003206BB" w:rsidRPr="00A40839">
        <w:t xml:space="preserve"> a range of possible scenarios for analysis with stochastic programming</w:t>
      </w:r>
      <w:r w:rsidRPr="00A40839">
        <w:t xml:space="preserve"> is often possible</w:t>
      </w:r>
      <w:r w:rsidR="003206BB" w:rsidRPr="00A40839">
        <w:t>, but it is difficult to reach a consensus on the likelihood of each outcome occurring</w:t>
      </w:r>
      <w:r w:rsidR="004E43D4" w:rsidRPr="00A40839">
        <w:t xml:space="preserve">. </w:t>
      </w:r>
      <w:r w:rsidR="00491C1D" w:rsidRPr="0053253B">
        <w:rPr>
          <w:lang w:val="en-IE"/>
        </w:rPr>
        <w:t xml:space="preserve">One common way to carry out the analysis </w:t>
      </w:r>
      <w:r w:rsidR="00491C1D">
        <w:rPr>
          <w:lang w:val="en-IE"/>
        </w:rPr>
        <w:t xml:space="preserve">under ignorance about the probability of future outcomes </w:t>
      </w:r>
      <w:r w:rsidR="00491C1D" w:rsidRPr="0053253B">
        <w:rPr>
          <w:lang w:val="en-IE"/>
        </w:rPr>
        <w:t>is to apply the Laplace expected cost criterion</w:t>
      </w:r>
      <w:r w:rsidR="00343A96" w:rsidRPr="00A40839">
        <w:t xml:space="preserve"> </w:t>
      </w:r>
      <w:r w:rsidR="00343A96" w:rsidRPr="00A40839">
        <w:fldChar w:fldCharType="begin" w:fldLock="1"/>
      </w:r>
      <w:r w:rsidR="00690663">
        <w:instrText>ADDIN CSL_CITATION { "citationItems" : [ { "id" : "ITEM-1", "itemData" : { "DOI" : "10.1016/S0167-6377(99)00049-8", "ISBN" : "0167-6377", "ISSN" : "01676377", "abstract" : "Classical stochastic programming has already been used with large-scale LP models for long-term analysis of energy-environment systems. We propose a Minimax Regret formulation suitable for large-scale linear programming models. It has been experimentally verified that the minimax regret strategy depends only on the extremal scenarios and not on the intermediate ones, thus making the approach computationally efficient. Key results of minimax regret and minimum expected value strategies for Greenhouse Gas abatement in the Province of Quebec, are compared.", "author" : [ { "dropping-particle" : "", "family" : "Loulou", "given" : "Richard", "non-dropping-particle" : "", "parse-names" : false, "suffix" : "" }, { "dropping-particle" : "", "family" : "Kanudia", "given" : "Amit", "non-dropping-particle" : "", "parse-names" : false, "suffix" : "" } ], "container-title" : "Operations Research Letters", "id" : "ITEM-1", "issue" : "5", "issued" : { "date-parts" : [ [ "1999" ] ] }, "number-of-pages" : "219-230", "title" : "Minimax regret strategies for greenhouse gas abatement: Methodology and application", "type" : "report", "volume" : "25" }, "uris" : [ "http://www.mendeley.com/documents/?uuid=85186e38-73e6-3c13-9a60-a9a5d2c06fd5" ] } ], "mendeley" : { "formattedCitation" : "[80]", "plainTextFormattedCitation" : "[80]", "previouslyFormattedCitation" : "[80]" }, "properties" : { "noteIndex" : 0 }, "schema" : "https://github.com/citation-style-language/schema/raw/master/csl-citation.json" }</w:instrText>
      </w:r>
      <w:r w:rsidR="00343A96" w:rsidRPr="00A40839">
        <w:fldChar w:fldCharType="separate"/>
      </w:r>
      <w:r w:rsidR="00690663" w:rsidRPr="00690663">
        <w:rPr>
          <w:noProof/>
        </w:rPr>
        <w:t>[80]</w:t>
      </w:r>
      <w:r w:rsidR="00343A96" w:rsidRPr="00A40839">
        <w:fldChar w:fldCharType="end"/>
      </w:r>
      <w:r w:rsidR="00D240AB" w:rsidRPr="00A40839">
        <w:t>, which</w:t>
      </w:r>
      <w:r w:rsidR="002D20EF" w:rsidRPr="00A40839">
        <w:t xml:space="preserve"> </w:t>
      </w:r>
      <w:r w:rsidR="008B383B" w:rsidRPr="00A40839">
        <w:t>simply assigns</w:t>
      </w:r>
      <w:r w:rsidR="002D20EF" w:rsidRPr="00A40839">
        <w:t xml:space="preserve"> equal probability weightings </w:t>
      </w:r>
      <w:r w:rsidR="00E74950" w:rsidRPr="00A40839">
        <w:t xml:space="preserve">at </w:t>
      </w:r>
      <w:r w:rsidR="00DF63F7" w:rsidRPr="00A40839">
        <w:t>each stage</w:t>
      </w:r>
      <w:r w:rsidR="009808EB" w:rsidRPr="00A40839">
        <w:t xml:space="preserve">. </w:t>
      </w:r>
      <w:r w:rsidR="00584198" w:rsidRPr="00A40839">
        <w:t>Alternatively, the</w:t>
      </w:r>
      <w:r w:rsidR="00707E78" w:rsidRPr="00A40839">
        <w:t xml:space="preserve"> </w:t>
      </w:r>
      <w:r w:rsidR="00E4403F" w:rsidRPr="00A40839">
        <w:t>minimax regret c</w:t>
      </w:r>
      <w:r w:rsidR="002D20EF" w:rsidRPr="00A40839">
        <w:t>riterion</w:t>
      </w:r>
      <w:r w:rsidR="00E053DF" w:rsidRPr="00A40839">
        <w:t xml:space="preserve"> (MMR)</w:t>
      </w:r>
      <w:r w:rsidR="002D20EF" w:rsidRPr="00A40839">
        <w:t xml:space="preserve"> </w:t>
      </w:r>
      <w:r w:rsidR="00D240AB" w:rsidRPr="00A40839">
        <w:t>can be applied</w:t>
      </w:r>
      <w:r w:rsidR="000D65E8" w:rsidRPr="00A40839">
        <w:t xml:space="preserve"> </w:t>
      </w:r>
      <w:r w:rsidR="00432B6B" w:rsidRPr="00A40839">
        <w:fldChar w:fldCharType="begin" w:fldLock="1"/>
      </w:r>
      <w:r w:rsidR="00690663">
        <w:instrText>ADDIN CSL_CITATION { "citationItems" : [ { "id" : "ITEM-1", "itemData" : { "DOI" : "10.1016/S0167-6377(99)00049-8", "ISBN" : "0167-6377", "ISSN" : "01676377", "abstract" : "Classical stochastic programming has already been used with large-scale LP models for long-term analysis of energy-environment systems. We propose a Minimax Regret formulation suitable for large-scale linear programming models. It has been experimentally verified that the minimax regret strategy depends only on the extremal scenarios and not on the intermediate ones, thus making the approach computationally efficient. Key results of minimax regret and minimum expected value strategies for Greenhouse Gas abatement in the Province of Quebec, are compared.", "author" : [ { "dropping-particle" : "", "family" : "Loulou", "given" : "Richard", "non-dropping-particle" : "", "parse-names" : false, "suffix" : "" }, { "dropping-particle" : "", "family" : "Kanudia", "given" : "Amit", "non-dropping-particle" : "", "parse-names" : false, "suffix" : "" } ], "container-title" : "Operations Research Letters", "id" : "ITEM-1", "issue" : "5", "issued" : { "date-parts" : [ [ "1999" ] ] }, "number-of-pages" : "219-230", "title" : "Minimax regret strategies for greenhouse gas abatement: Methodology and application", "type" : "report", "volume" : "25" }, "uris" : [ "http://www.mendeley.com/documents/?uuid=85186e38-73e6-3c13-9a60-a9a5d2c06fd5" ] } ], "mendeley" : { "formattedCitation" : "[80]", "plainTextFormattedCitation" : "[80]", "previouslyFormattedCitation" : "[80]" }, "properties" : { "noteIndex" : 0 }, "schema" : "https://github.com/citation-style-language/schema/raw/master/csl-citation.json" }</w:instrText>
      </w:r>
      <w:r w:rsidR="00432B6B" w:rsidRPr="00A40839">
        <w:fldChar w:fldCharType="separate"/>
      </w:r>
      <w:r w:rsidR="00690663" w:rsidRPr="00690663">
        <w:rPr>
          <w:noProof/>
        </w:rPr>
        <w:t>[80]</w:t>
      </w:r>
      <w:r w:rsidR="00432B6B" w:rsidRPr="00A40839">
        <w:fldChar w:fldCharType="end"/>
      </w:r>
      <w:r w:rsidR="00D240AB" w:rsidRPr="00A40839">
        <w:t>.</w:t>
      </w:r>
      <w:r w:rsidR="00E4403F" w:rsidRPr="00A40839">
        <w:t xml:space="preserve"> </w:t>
      </w:r>
      <w:r w:rsidR="00403B9E" w:rsidRPr="00A40839">
        <w:t xml:space="preserve">The difference between the total system cost of the hedging strategy solution and the cost of the corresponding perfect foresight scenario is defined as the “regret”. The stochastic programming formulation under MMR determines the hedging strategy by minimizing the total regret between the hedging strategy and all perfect foresight scenarios. </w:t>
      </w:r>
      <w:r w:rsidR="00E4403F" w:rsidRPr="00A40839">
        <w:lastRenderedPageBreak/>
        <w:t xml:space="preserve">Compared to the </w:t>
      </w:r>
      <w:r w:rsidR="008B383B" w:rsidRPr="00A40839">
        <w:t>expected</w:t>
      </w:r>
      <w:r w:rsidR="00E4403F" w:rsidRPr="00A40839">
        <w:t xml:space="preserve"> </w:t>
      </w:r>
      <w:r w:rsidR="00310AFB" w:rsidRPr="00A40839">
        <w:t xml:space="preserve">cost </w:t>
      </w:r>
      <w:r w:rsidR="00E4403F" w:rsidRPr="00A40839">
        <w:t>criterion, t</w:t>
      </w:r>
      <w:r w:rsidR="000E596B" w:rsidRPr="00A40839">
        <w:t xml:space="preserve">he results under </w:t>
      </w:r>
      <w:r w:rsidR="00E053DF" w:rsidRPr="00A40839">
        <w:t>MMR</w:t>
      </w:r>
      <w:r w:rsidR="00E4403F" w:rsidRPr="00A40839">
        <w:t xml:space="preserve"> </w:t>
      </w:r>
      <w:r w:rsidR="003914BC" w:rsidRPr="00A40839">
        <w:t>mainly depend</w:t>
      </w:r>
      <w:r w:rsidR="000E596B" w:rsidRPr="00A40839">
        <w:t xml:space="preserve"> on the </w:t>
      </w:r>
      <w:r w:rsidR="00C60888" w:rsidRPr="00A40839">
        <w:t>extrem</w:t>
      </w:r>
      <w:r w:rsidR="00211856" w:rsidRPr="00A40839">
        <w:t>e</w:t>
      </w:r>
      <w:r w:rsidR="00C60888" w:rsidRPr="00A40839">
        <w:t xml:space="preserve"> SOWs with highest and lowest values</w:t>
      </w:r>
      <w:r w:rsidR="008B383B" w:rsidRPr="00A40839">
        <w:t>.</w:t>
      </w:r>
      <w:r w:rsidR="000E596B" w:rsidRPr="00A40839">
        <w:t xml:space="preserve"> This approach can thus be considered as a type of risk aversion technique. </w:t>
      </w:r>
    </w:p>
    <w:p w14:paraId="028B1C01" w14:textId="77777777" w:rsidR="00CE4646" w:rsidRPr="00A40839" w:rsidRDefault="00CE4646" w:rsidP="009E2E9D"/>
    <w:p w14:paraId="1D325557" w14:textId="79060B0A" w:rsidR="00566F11" w:rsidRPr="00A40839" w:rsidRDefault="00CE4646" w:rsidP="009E2E9D">
      <w:r w:rsidRPr="00A40839">
        <w:t xml:space="preserve">Several metrics </w:t>
      </w:r>
      <w:r w:rsidR="00211856" w:rsidRPr="00A40839">
        <w:t>can</w:t>
      </w:r>
      <w:r w:rsidRPr="00A40839">
        <w:t xml:space="preserve"> be </w:t>
      </w:r>
      <w:r w:rsidR="00786EC4" w:rsidRPr="00A40839">
        <w:t>calculated</w:t>
      </w:r>
      <w:r w:rsidRPr="00A40839">
        <w:t xml:space="preserve"> to</w:t>
      </w:r>
      <w:r w:rsidR="00786EC4" w:rsidRPr="00A40839">
        <w:t xml:space="preserve"> </w:t>
      </w:r>
      <w:r w:rsidRPr="00A40839">
        <w:t>evaluate the uncertainties</w:t>
      </w:r>
      <w:r w:rsidR="008647C6" w:rsidRPr="00A40839">
        <w:t xml:space="preserve"> quantitatively</w:t>
      </w:r>
      <w:r w:rsidRPr="00A40839">
        <w:t xml:space="preserve">. </w:t>
      </w:r>
      <w:r w:rsidR="00CB6551" w:rsidRPr="00A40839">
        <w:t>For example, t</w:t>
      </w:r>
      <w:r w:rsidRPr="00A40839">
        <w:t xml:space="preserve">he expected value of perfect information (EVPI) </w:t>
      </w:r>
      <w:r w:rsidR="005567D4" w:rsidRPr="00A40839">
        <w:fldChar w:fldCharType="begin" w:fldLock="1"/>
      </w:r>
      <w:r w:rsidR="00690663">
        <w:instrText>ADDIN CSL_CITATION { "citationItems" : [ { "id" : "ITEM-1", "itemData" : { "DOI" : "10.1016/j.enpol.2011.11.004", "ISBN" : "0301-4215", "ISSN" : "03014215", "abstract" : "Over the next decade, large energy investments are required in the UK to meet growing energy service demands and legally binding emission targets under a pioneering policy agenda. These are necessary despite deep mid-term (2025-2030) uncertainties over which national policy makers have little control. We investigate the effect of two critical mid-term uncertainties on optimal near-term investment decisions using a two-stage stochastic energy system model. The results show that where future fossil fuel prices are uncertain: (i) the near term hedging strategy to 2030 differs from any one deterministic fuel price scenario and is structurally dissimilar to a simple 'average' of the deterministic scenarios, and (ii) multiple recourse strategies from 2030 are perturbed by path dependencies caused by hedging investments. Evaluating the uncertainty under a decarbonisation agenda shows that fossil fuel price uncertainty is very expensive at around ??20 billion. The addition of novel mitigation options reduces the value of fossil fuel price uncertainty to ??11 billion. Uncertain biomass import availability shows a much lower value of uncertainty at ??300 million. This paper reveals the complex relationship between the flexibility of the energy system and mitigating the costs of uncertainty due to the path-dependencies caused by the long-life times of both infrastructures and generation technologies. ?? 2011 Elsevier Ltd.", "author" : [ { "dropping-particle" : "", "family" : "Usher", "given" : "Will", "non-dropping-particle" : "", "parse-names" : false, "suffix" : "" }, { "dropping-particle" : "", "family" : "Strachan", "given" : "Neil", "non-dropping-particle" : "", "parse-names" : false, "suffix" : "" } ], "container-title" : "Energy Policy", "id" : "ITEM-1", "issued" : { "date-parts" : [ [ "2012" ] ] }, "page" : "433-444", "publisher" : "Elsevier", "title" : "Critical mid-term uncertainties in long-term decarbonisation pathways", "type" : "article-journal", "volume" : "41" }, "uris" : [ "http://www.mendeley.com/documents/?uuid=924cf1c2-8278-435f-bf2f-44fe36dad82e" ] } ], "mendeley" : { "formattedCitation" : "[51]", "plainTextFormattedCitation" : "[51]", "previouslyFormattedCitation" : "[51]" }, "properties" : { "noteIndex" : 0 }, "schema" : "https://github.com/citation-style-language/schema/raw/master/csl-citation.json" }</w:instrText>
      </w:r>
      <w:r w:rsidR="005567D4" w:rsidRPr="00A40839">
        <w:fldChar w:fldCharType="separate"/>
      </w:r>
      <w:r w:rsidR="00690663" w:rsidRPr="00690663">
        <w:rPr>
          <w:noProof/>
        </w:rPr>
        <w:t>[51]</w:t>
      </w:r>
      <w:r w:rsidR="005567D4" w:rsidRPr="00A40839">
        <w:fldChar w:fldCharType="end"/>
      </w:r>
      <w:r w:rsidR="002D3657" w:rsidRPr="00A40839">
        <w:t xml:space="preserve"> </w:t>
      </w:r>
      <w:r w:rsidR="007F7BB6">
        <w:t>represents</w:t>
      </w:r>
      <w:r w:rsidRPr="00A40839">
        <w:t xml:space="preserve"> the expected cost caused by uncertainty</w:t>
      </w:r>
      <w:r w:rsidR="0029723D" w:rsidRPr="00A40839">
        <w:t xml:space="preserve">. It can also be interpreted as the expected cost savings </w:t>
      </w:r>
      <w:r w:rsidRPr="00A40839">
        <w:t>if all uncertainties are removed and all future values are k</w:t>
      </w:r>
      <w:r w:rsidR="0029723D" w:rsidRPr="00A40839">
        <w:t xml:space="preserve">nown with certainty right now. </w:t>
      </w:r>
      <w:r w:rsidRPr="00A40839">
        <w:t xml:space="preserve">To calculate EVPI, the weighted average cost of </w:t>
      </w:r>
      <w:r w:rsidR="00211856" w:rsidRPr="00A40839">
        <w:t xml:space="preserve">the </w:t>
      </w:r>
      <w:r w:rsidRPr="00A40839">
        <w:t xml:space="preserve">deterministic perfect foresight scenarios </w:t>
      </w:r>
      <m:oMath>
        <m:sSub>
          <m:sSubPr>
            <m:ctrlPr>
              <w:rPr>
                <w:rFonts w:ascii="Cambria Math" w:hAnsi="Cambria Math"/>
                <w:i/>
              </w:rPr>
            </m:ctrlPr>
          </m:sSubPr>
          <m:e>
            <m:r>
              <w:rPr>
                <w:rFonts w:ascii="Cambria Math" w:hAnsi="Cambria Math"/>
              </w:rPr>
              <m:t>Cost</m:t>
            </m:r>
          </m:e>
          <m:sub>
            <m:r>
              <w:rPr>
                <w:rFonts w:ascii="Cambria Math" w:hAnsi="Cambria Math"/>
              </w:rPr>
              <m:t>PFi</m:t>
            </m:r>
          </m:sub>
        </m:sSub>
      </m:oMath>
      <w:r w:rsidRPr="00A40839">
        <w:t xml:space="preserve"> </w:t>
      </w:r>
      <w:r w:rsidR="00211856" w:rsidRPr="00A40839">
        <w:t>is</w:t>
      </w:r>
      <w:r w:rsidRPr="00A40839">
        <w:t xml:space="preserve"> calculated. Then the cost of </w:t>
      </w:r>
      <w:r w:rsidR="00211856" w:rsidRPr="00A40839">
        <w:t xml:space="preserve">the </w:t>
      </w:r>
      <w:r w:rsidRPr="00A40839">
        <w:t xml:space="preserve">hedging strategy </w:t>
      </w:r>
      <m:oMath>
        <m:sSub>
          <m:sSubPr>
            <m:ctrlPr>
              <w:rPr>
                <w:rFonts w:ascii="Cambria Math" w:hAnsi="Cambria Math"/>
                <w:i/>
              </w:rPr>
            </m:ctrlPr>
          </m:sSubPr>
          <m:e>
            <m:r>
              <w:rPr>
                <w:rFonts w:ascii="Cambria Math" w:hAnsi="Cambria Math"/>
              </w:rPr>
              <m:t>Cost</m:t>
            </m:r>
          </m:e>
          <m:sub>
            <m:r>
              <w:rPr>
                <w:rFonts w:ascii="Cambria Math" w:hAnsi="Cambria Math"/>
              </w:rPr>
              <m:t>hedge</m:t>
            </m:r>
          </m:sub>
        </m:sSub>
        <m:r>
          <w:rPr>
            <w:rFonts w:ascii="Cambria Math" w:hAnsi="Cambria Math"/>
          </w:rPr>
          <m:t xml:space="preserve"> </m:t>
        </m:r>
      </m:oMath>
      <w:r w:rsidRPr="00A40839">
        <w:t>is determined using SOWs corresponding to the deterministic scenarios with the same set of probability weightings</w:t>
      </w:r>
      <m:oMath>
        <m:sSub>
          <m:sSubPr>
            <m:ctrlPr>
              <w:rPr>
                <w:rFonts w:ascii="Cambria Math" w:hAnsi="Cambria Math"/>
                <w:i/>
              </w:rPr>
            </m:ctrlPr>
          </m:sSubPr>
          <m:e>
            <m:r>
              <w:rPr>
                <w:rFonts w:ascii="Cambria Math" w:hAnsi="Cambria Math"/>
              </w:rPr>
              <m:t xml:space="preserve"> p</m:t>
            </m:r>
          </m:e>
          <m:sub>
            <m:r>
              <w:rPr>
                <w:rFonts w:ascii="Cambria Math" w:hAnsi="Cambria Math"/>
              </w:rPr>
              <m:t>i</m:t>
            </m:r>
          </m:sub>
        </m:sSub>
      </m:oMath>
      <w:r w:rsidRPr="00A40839">
        <w:t>. The cost of the hedging strategy is always higher than the weighted average cost of the deterministic scenarios since it poses one additional constraint, namely that only one pathway is allowed before the resolution time. The difference in the hedging strategy and the expected cost of the deterministic scenarios is the EVPI.</w:t>
      </w:r>
    </w:p>
    <w:p w14:paraId="0660EEA4" w14:textId="77777777" w:rsidR="00566F11" w:rsidRPr="00A40839" w:rsidRDefault="00566F11" w:rsidP="009E2E9D"/>
    <w:p w14:paraId="372D1909" w14:textId="2F00AE58" w:rsidR="0029723D" w:rsidRPr="00A40839" w:rsidRDefault="00CE4646" w:rsidP="009E2E9D">
      <m:oMathPara>
        <m:oMath>
          <m:r>
            <m:rPr>
              <m:sty m:val="p"/>
            </m:rPr>
            <w:rPr>
              <w:rFonts w:ascii="Cambria Math" w:hAnsi="Cambria Math"/>
            </w:rPr>
            <w:br/>
          </m:r>
        </m:oMath>
        <m:oMath>
          <m:r>
            <w:rPr>
              <w:rFonts w:ascii="Cambria Math" w:hAnsi="Cambria Math"/>
            </w:rPr>
            <m:t>EVPI</m:t>
          </m:r>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hedge</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i</m:t>
                  </m:r>
                </m:sub>
              </m:sSub>
              <m:sSub>
                <m:sSubPr>
                  <m:ctrlPr>
                    <w:rPr>
                      <w:rFonts w:ascii="Cambria Math" w:hAnsi="Cambria Math"/>
                    </w:rPr>
                  </m:ctrlPr>
                </m:sSubPr>
                <m:e>
                  <m:r>
                    <w:rPr>
                      <w:rFonts w:ascii="Cambria Math" w:hAnsi="Cambria Math"/>
                    </w:rPr>
                    <m:t>Cost</m:t>
                  </m:r>
                </m:e>
                <m:sub>
                  <m:r>
                    <w:rPr>
                      <w:rFonts w:ascii="Cambria Math" w:hAnsi="Cambria Math"/>
                    </w:rPr>
                    <m:t>PFi</m:t>
                  </m:r>
                </m:sub>
              </m:sSub>
            </m:e>
          </m:nary>
          <m:r>
            <m:rPr>
              <m:sty m:val="p"/>
            </m:rPr>
            <w:rPr>
              <w:rFonts w:ascii="Cambria Math" w:hAnsi="Cambria Math"/>
            </w:rPr>
            <m:t xml:space="preserve"> </m:t>
          </m:r>
        </m:oMath>
      </m:oMathPara>
    </w:p>
    <w:p w14:paraId="08BF9AFC" w14:textId="77777777" w:rsidR="00CB6551" w:rsidRPr="00A40839" w:rsidRDefault="00CB6551" w:rsidP="009E2E9D"/>
    <w:p w14:paraId="4E10C96B" w14:textId="68E1176E" w:rsidR="00FB16A0" w:rsidRPr="00A40839" w:rsidRDefault="0029723D" w:rsidP="009E2E9D">
      <w:r w:rsidRPr="00A40839">
        <w:t xml:space="preserve">The cost of ignoring uncertainty (ECIU) </w:t>
      </w:r>
      <w:r w:rsidR="005567D4" w:rsidRPr="00A40839">
        <w:fldChar w:fldCharType="begin" w:fldLock="1"/>
      </w:r>
      <w:r w:rsidR="00690663">
        <w:instrText>ADDIN CSL_CITATION { "citationItems" : [ { "id" : "ITEM-1", "itemData" : { "DOI" : "10.1016/j.energy.2010.07.001", "ISBN" : "0360-5442", "ISSN" : "03605442", "abstract" : "Investments in power generation, pollution controls, and electricity end use equipment are made in the face of uncertainty. Unanticipated events can cause regret-commitments that in retrospect were the wrong choices. We analyze how three uncertainties-electricity demand growth, natural gas prices, and power sector greenhouse gas regulations-could affect electric power sector investment decisions and costs in the U.S. over the next four decades. The effect of multi-pollutant regulations such as the Clean Air Interstate Rule (CAIR) upon these decisions and costs is also considered.We use decision trees to structure the problem, defining multiple futures for each uncertainty and then simulating how the U.S. energy market responds to them. A two-stage stochastic version of the energy-economy model MARKAL simulates the market. Relative importance of the uncertainties is assessed using two indices: expected cost of ignoring uncertainty (ECIU) and expected value of perfect information (EVPI). We also calculate the value of policy coordination (VPC), the cost saved by avoiding surprise changes in policy. An example shows how a stochastic program can be used to compute these indices. The analysis shows that the possibility of greenhouse gas regulation is the most important uncertainty by these measures. ?? 2010 Elsevier Ltd.", "author" : [ { "dropping-particle" : "", "family" : "Hu", "given" : "Ming Che", "non-dropping-particle" : "", "parse-names" : false, "suffix" : "" }, { "dropping-particle" : "", "family" : "Hobbs", "given" : "Benjamin F.", "non-dropping-particle" : "", "parse-names" : false, "suffix" : "" } ], "container-title" : "Energy", "id" : "ITEM-1", "issue" : "12", "issued" : { "date-parts" : [ [ "2010" ] ] }, "page" : "5430-5442", "publisher" : "Elsevier Ltd", "title" : "Analysis of multi-pollutant policies for the U.S. power sector under technology and policy uncertainty using MARKAL", "type" : "article-journal", "volume" : "35" }, "uris" : [ "http://www.mendeley.com/documents/?uuid=92c127fb-f51a-4ea1-9f05-f68871a20c1c" ] } ], "mendeley" : { "formattedCitation" : "[81]", "plainTextFormattedCitation" : "[81]", "previouslyFormattedCitation" : "[81]" }, "properties" : { "noteIndex" : 0 }, "schema" : "https://github.com/citation-style-language/schema/raw/master/csl-citation.json" }</w:instrText>
      </w:r>
      <w:r w:rsidR="005567D4" w:rsidRPr="00A40839">
        <w:fldChar w:fldCharType="separate"/>
      </w:r>
      <w:r w:rsidR="00690663" w:rsidRPr="00690663">
        <w:rPr>
          <w:noProof/>
        </w:rPr>
        <w:t>[81]</w:t>
      </w:r>
      <w:r w:rsidR="005567D4" w:rsidRPr="00A40839">
        <w:fldChar w:fldCharType="end"/>
      </w:r>
      <w:r w:rsidR="00687A98" w:rsidRPr="00A40839">
        <w:t xml:space="preserve"> </w:t>
      </w:r>
      <w:r w:rsidR="00D872EF" w:rsidRPr="00A40839">
        <w:t>estimates the</w:t>
      </w:r>
      <w:r w:rsidRPr="00A40839">
        <w:t xml:space="preserve"> </w:t>
      </w:r>
      <w:r w:rsidR="00D872EF" w:rsidRPr="00A40839">
        <w:t>cost of “guessing wrong”</w:t>
      </w:r>
      <w:r w:rsidR="006C123E" w:rsidRPr="00A40839">
        <w:t xml:space="preserve">. </w:t>
      </w:r>
      <w:r w:rsidR="000B299D" w:rsidRPr="00A40839">
        <w:t>Suppose</w:t>
      </w:r>
      <w:r w:rsidR="00D872EF" w:rsidRPr="00A40839">
        <w:t xml:space="preserve"> that the decision maker faces a number of </w:t>
      </w:r>
      <m:oMath>
        <m:r>
          <w:rPr>
            <w:rFonts w:ascii="Cambria Math" w:hAnsi="Cambria Math"/>
          </w:rPr>
          <m:t>J</m:t>
        </m:r>
      </m:oMath>
      <w:r w:rsidRPr="00A40839">
        <w:t xml:space="preserve"> </w:t>
      </w:r>
      <w:r w:rsidR="00D872EF" w:rsidRPr="00A40839">
        <w:t>possible future outcomes</w:t>
      </w:r>
      <w:r w:rsidR="00687A98" w:rsidRPr="00A40839">
        <w:t xml:space="preserve"> each with probability</w:t>
      </w:r>
      <m:oMath>
        <m: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j</m:t>
            </m:r>
          </m:sub>
        </m:sSub>
      </m:oMath>
      <w:r w:rsidR="000B299D" w:rsidRPr="00A40839">
        <w:t xml:space="preserve">. </w:t>
      </w:r>
      <w:r w:rsidR="00310AFB" w:rsidRPr="00A40839">
        <w:t>P</w:t>
      </w:r>
      <w:r w:rsidR="000B299D" w:rsidRPr="00A40839">
        <w:t xml:space="preserve">rior to the resolution time, the decision maker takes a naïve pathway, which </w:t>
      </w:r>
      <w:r w:rsidR="00310AFB" w:rsidRPr="00A40839">
        <w:t xml:space="preserve">simply assumes </w:t>
      </w:r>
      <w:r w:rsidR="00687A98" w:rsidRPr="00A40839">
        <w:t xml:space="preserve">certain </w:t>
      </w:r>
      <w:r w:rsidRPr="00A40839">
        <w:t>deterministic values for uncertain parameters</w:t>
      </w:r>
      <w:r w:rsidR="00CB04BA" w:rsidRPr="00A40839">
        <w:t xml:space="preserve">. </w:t>
      </w:r>
      <w:r w:rsidR="00FB16A0" w:rsidRPr="00A40839">
        <w:t xml:space="preserve">At the resolution time, the actual outcome </w:t>
      </w:r>
      <m:oMath>
        <m:r>
          <w:rPr>
            <w:rFonts w:ascii="Cambria Math" w:hAnsi="Cambria Math"/>
          </w:rPr>
          <m:t>j</m:t>
        </m:r>
      </m:oMath>
      <w:r w:rsidR="00FB16A0" w:rsidRPr="00A40839">
        <w:t xml:space="preserve"> is revealed, and the decision maker needs to adjust his decisions by re-optimizing the pathway. The conditional cost of following the naive pathway and then adjust</w:t>
      </w:r>
      <w:r w:rsidR="00656564">
        <w:t>ing</w:t>
      </w:r>
      <w:r w:rsidR="00FB16A0" w:rsidRPr="00A40839">
        <w:t xml:space="preserve"> the strategy based on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B16A0" w:rsidRPr="00A40839">
        <w:t xml:space="preserve"> outcome is</w:t>
      </w:r>
      <m:oMath>
        <m:r>
          <w:rPr>
            <w:rFonts w:ascii="Cambria Math" w:hAnsi="Cambria Math"/>
          </w:rPr>
          <m:t xml:space="preserve"> </m:t>
        </m:r>
        <m:sSub>
          <m:sSubPr>
            <m:ctrlPr>
              <w:rPr>
                <w:rFonts w:ascii="Cambria Math" w:hAnsi="Cambria Math"/>
              </w:rPr>
            </m:ctrlPr>
          </m:sSubPr>
          <m:e>
            <m:r>
              <w:rPr>
                <w:rFonts w:ascii="Cambria Math" w:hAnsi="Cambria Math"/>
              </w:rPr>
              <m:t>Cost</m:t>
            </m:r>
          </m:e>
          <m:sub>
            <m:r>
              <w:rPr>
                <w:rFonts w:ascii="Cambria Math" w:hAnsi="Cambria Math"/>
              </w:rPr>
              <m:t>j</m:t>
            </m:r>
            <m:r>
              <m:rPr>
                <m:sty m:val="p"/>
              </m:rPr>
              <w:rPr>
                <w:rFonts w:ascii="Cambria Math" w:hAnsi="Cambria Math"/>
              </w:rPr>
              <m:t>|</m:t>
            </m:r>
            <m:r>
              <w:rPr>
                <w:rFonts w:ascii="Cambria Math" w:hAnsi="Cambria Math"/>
              </w:rPr>
              <m:t xml:space="preserve"> naive</m:t>
            </m:r>
          </m:sub>
        </m:sSub>
      </m:oMath>
      <w:r w:rsidR="00FB16A0" w:rsidRPr="00A40839">
        <w:t>. The ECIU is the difference between the total weighted conditiona</w:t>
      </w:r>
      <w:r w:rsidR="00687A98" w:rsidRPr="00A40839">
        <w:t>l cost and the hedging strategy</w:t>
      </w:r>
      <m:oMath>
        <m:r>
          <w:rPr>
            <w:rFonts w:ascii="Cambria Math" w:hAnsi="Cambria Math"/>
          </w:rPr>
          <m:t xml:space="preserve"> </m:t>
        </m:r>
        <m:sSub>
          <m:sSubPr>
            <m:ctrlPr>
              <w:rPr>
                <w:rFonts w:ascii="Cambria Math" w:hAnsi="Cambria Math"/>
                <w:i/>
              </w:rPr>
            </m:ctrlPr>
          </m:sSubPr>
          <m:e>
            <m:r>
              <w:rPr>
                <w:rFonts w:ascii="Cambria Math" w:hAnsi="Cambria Math"/>
              </w:rPr>
              <m:t>Cost</m:t>
            </m:r>
          </m:e>
          <m:sub>
            <m:r>
              <w:rPr>
                <w:rFonts w:ascii="Cambria Math" w:hAnsi="Cambria Math"/>
              </w:rPr>
              <m:t>hedge</m:t>
            </m:r>
          </m:sub>
        </m:sSub>
      </m:oMath>
      <w:r w:rsidR="00FB16A0" w:rsidRPr="00A40839">
        <w:t xml:space="preserve">. </w:t>
      </w:r>
    </w:p>
    <w:p w14:paraId="54F3204B" w14:textId="77777777" w:rsidR="0029723D" w:rsidRPr="00A40839" w:rsidRDefault="0029723D" w:rsidP="009E2E9D"/>
    <w:p w14:paraId="5D52DFF5" w14:textId="3F666A10" w:rsidR="0029723D" w:rsidRPr="00A40839" w:rsidRDefault="00FB16A0" w:rsidP="009E2E9D">
      <m:oMathPara>
        <m:oMath>
          <m:r>
            <m:rPr>
              <m:sty m:val="p"/>
            </m:rPr>
            <w:rPr>
              <w:rFonts w:ascii="Cambria Math" w:hAnsi="Cambria Math"/>
            </w:rPr>
            <m:t>ECIU=</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p</m:t>
                  </m:r>
                </m:e>
                <m:sub>
                  <m:r>
                    <w:rPr>
                      <w:rFonts w:ascii="Cambria Math" w:hAnsi="Cambria Math"/>
                    </w:rPr>
                    <m:t>j</m:t>
                  </m:r>
                </m:sub>
              </m:sSub>
              <m:sSub>
                <m:sSubPr>
                  <m:ctrlPr>
                    <w:rPr>
                      <w:rFonts w:ascii="Cambria Math" w:hAnsi="Cambria Math"/>
                    </w:rPr>
                  </m:ctrlPr>
                </m:sSubPr>
                <m:e>
                  <m:r>
                    <w:rPr>
                      <w:rFonts w:ascii="Cambria Math" w:hAnsi="Cambria Math"/>
                    </w:rPr>
                    <m:t>Cost</m:t>
                  </m:r>
                </m:e>
                <m:sub>
                  <m:r>
                    <w:rPr>
                      <w:rFonts w:ascii="Cambria Math" w:hAnsi="Cambria Math"/>
                    </w:rPr>
                    <m:t>j</m:t>
                  </m:r>
                  <m:r>
                    <m:rPr>
                      <m:sty m:val="p"/>
                    </m:rPr>
                    <w:rPr>
                      <w:rFonts w:ascii="Cambria Math" w:hAnsi="Cambria Math"/>
                    </w:rPr>
                    <m:t>|</m:t>
                  </m:r>
                  <m:r>
                    <w:rPr>
                      <w:rFonts w:ascii="Cambria Math" w:hAnsi="Cambria Math"/>
                    </w:rPr>
                    <m:t xml:space="preserve"> naive</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hedge</m:t>
                  </m:r>
                </m:sub>
              </m:sSub>
            </m:e>
          </m:nary>
          <m:r>
            <m:rPr>
              <m:sty m:val="p"/>
            </m:rPr>
            <w:rPr>
              <w:rFonts w:ascii="Cambria Math" w:hAnsi="Cambria Math"/>
            </w:rPr>
            <m:t xml:space="preserve"> </m:t>
          </m:r>
        </m:oMath>
      </m:oMathPara>
    </w:p>
    <w:p w14:paraId="30008FE7" w14:textId="1A0C5316" w:rsidR="0029723D" w:rsidRPr="00A40839" w:rsidRDefault="0029723D" w:rsidP="009E2E9D">
      <w:r w:rsidRPr="00A40839">
        <w:t xml:space="preserve">The ECIU is also referred to as the expected loss (EL) metric </w:t>
      </w:r>
      <w:r w:rsidR="005567D4" w:rsidRPr="00A40839">
        <w:fldChar w:fldCharType="begin" w:fldLock="1"/>
      </w:r>
      <w:r w:rsidR="00690663">
        <w:instrText>ADDIN CSL_CITATION { "citationItems" : [ { "id" : "ITEM-1", "itemData" : { "abstract" : "This documentation replaces the documentation of the early version of the MARKAL model (Fishbone et al, 1983) and the many notes and partial documents which have been written since then. It is divided in three parts, each related to a different type of modeling paradigm. Part I deals with the Standard MARKAL model, an intertemporal partial equilibrium model based on competitive, far sighted energy markets. Part II discusses MARKAL-MACRO, a General Equilibrium model obtained by merging MARKAL with a set of macroeconomic equations. Part III describes the SAGE model, a time-stepped version of MARKAL where a static partial equilibrium is computed for each time period separately.", "author" : [ { "dropping-particle" : "", "family" : "Loulou", "given" : "Richard", "non-dropping-particle" : "", "parse-names" : false, "suffix" : "" }, { "dropping-particle" : "", "family" : "Goldstein", "given" : "Gary", "non-dropping-particle" : "", "parse-names" : false, "suffix" : "" }, { "dropping-particle" : "", "family" : "Noble", "given" : "Ken", "non-dropping-particle" : "", "parse-names" : false, "suffix" : "" } ], "id" : "ITEM-1", "issued" : { "date-parts" : [ [ "2004" ] ] }, "title" : "Documentation for the MARKAL Family of Models", "type" : "report" }, "uris" : [ "http://www.mendeley.com/documents/?uuid=d3fc763c-775a-4a1b-8e58-15f0bebb2196" ] } ], "mendeley" : { "formattedCitation" : "[84]", "plainTextFormattedCitation" : "[84]", "previouslyFormattedCitation" : "[84]" }, "properties" : { "noteIndex" : 0 }, "schema" : "https://github.com/citation-style-language/schema/raw/master/csl-citation.json" }</w:instrText>
      </w:r>
      <w:r w:rsidR="005567D4" w:rsidRPr="00A40839">
        <w:fldChar w:fldCharType="separate"/>
      </w:r>
      <w:r w:rsidR="00690663" w:rsidRPr="00690663">
        <w:rPr>
          <w:noProof/>
        </w:rPr>
        <w:t>[84]</w:t>
      </w:r>
      <w:r w:rsidR="005567D4" w:rsidRPr="00A40839">
        <w:fldChar w:fldCharType="end"/>
      </w:r>
      <w:r w:rsidR="00E259B3" w:rsidRPr="00A40839">
        <w:t xml:space="preserve"> if the n</w:t>
      </w:r>
      <w:r w:rsidRPr="00A40839">
        <w:t xml:space="preserve">aïve strategy </w:t>
      </w:r>
      <w:r w:rsidR="000B299D" w:rsidRPr="00A40839">
        <w:t>is</w:t>
      </w:r>
      <w:r w:rsidR="00FB16A0" w:rsidRPr="00A40839">
        <w:t xml:space="preserve"> </w:t>
      </w:r>
      <w:r w:rsidR="00E259B3" w:rsidRPr="00A40839">
        <w:t xml:space="preserve">to follow </w:t>
      </w:r>
      <w:r w:rsidR="00FB16A0" w:rsidRPr="00A40839">
        <w:t xml:space="preserve">one of the </w:t>
      </w:r>
      <m:oMath>
        <m:r>
          <w:rPr>
            <w:rFonts w:ascii="Cambria Math" w:hAnsi="Cambria Math"/>
          </w:rPr>
          <m:t>J</m:t>
        </m:r>
      </m:oMath>
      <w:r w:rsidR="00310AFB" w:rsidRPr="00A40839">
        <w:t xml:space="preserve"> </w:t>
      </w:r>
      <w:r w:rsidR="00FB16A0" w:rsidRPr="00A40839">
        <w:t>pathways</w:t>
      </w:r>
      <w:r w:rsidR="007B6FEF" w:rsidRPr="00A40839">
        <w:t xml:space="preserve"> from</w:t>
      </w:r>
      <w:r w:rsidR="00A11159">
        <w:t xml:space="preserve"> the</w:t>
      </w:r>
      <w:r w:rsidR="007B6FEF" w:rsidRPr="00A40839">
        <w:t xml:space="preserve"> beginning. T</w:t>
      </w:r>
      <w:r w:rsidR="00310AFB" w:rsidRPr="00A40839">
        <w:t>he EL</w:t>
      </w:r>
      <w:r w:rsidR="00FB16A0" w:rsidRPr="00A40839">
        <w:t xml:space="preserve"> of following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FB16A0" w:rsidRPr="00A40839">
        <w:t xml:space="preserve"> pathway until resolution</w:t>
      </w:r>
      <w:r w:rsidR="00310AFB" w:rsidRPr="00A40839">
        <w:t xml:space="preserve"> is: </w:t>
      </w:r>
    </w:p>
    <w:p w14:paraId="4A94AFC5" w14:textId="4F2CABE0" w:rsidR="00FB16A0" w:rsidRPr="00A40839" w:rsidRDefault="0037390E" w:rsidP="009E2E9D">
      <w:pPr>
        <w:spacing w:line="259" w:lineRule="auto"/>
        <w:contextualSpacing w:val="0"/>
      </w:pPr>
      <m:oMathPara>
        <m:oMath>
          <m:sSub>
            <m:sSubPr>
              <m:ctrlPr>
                <w:rPr>
                  <w:rFonts w:ascii="Cambria Math" w:hAnsi="Cambria Math"/>
                  <w:i/>
                </w:rPr>
              </m:ctrlPr>
            </m:sSubPr>
            <m:e>
              <m:r>
                <w:rPr>
                  <w:rFonts w:ascii="Cambria Math" w:hAnsi="Cambria Math"/>
                </w:rPr>
                <m:t>EL</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b>
                <m:sSubPr>
                  <m:ctrlPr>
                    <w:rPr>
                      <w:rFonts w:ascii="Cambria Math" w:hAnsi="Cambria Math"/>
                    </w:rPr>
                  </m:ctrlPr>
                </m:sSubPr>
                <m:e>
                  <m:r>
                    <w:rPr>
                      <w:rFonts w:ascii="Cambria Math" w:hAnsi="Cambria Math"/>
                    </w:rPr>
                    <m:t>p</m:t>
                  </m:r>
                </m:e>
                <m:sub>
                  <m:r>
                    <w:rPr>
                      <w:rFonts w:ascii="Cambria Math" w:hAnsi="Cambria Math"/>
                    </w:rPr>
                    <m:t>j</m:t>
                  </m:r>
                </m:sub>
              </m:sSub>
              <m:sSub>
                <m:sSubPr>
                  <m:ctrlPr>
                    <w:rPr>
                      <w:rFonts w:ascii="Cambria Math" w:hAnsi="Cambria Math"/>
                      <w:i/>
                    </w:rPr>
                  </m:ctrlPr>
                </m:sSubPr>
                <m:e>
                  <m:r>
                    <w:rPr>
                      <w:rFonts w:ascii="Cambria Math" w:hAnsi="Cambria Math"/>
                    </w:rPr>
                    <m:t>Cost</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Cost</m:t>
                  </m:r>
                </m:e>
                <m:sub>
                  <m:r>
                    <w:rPr>
                      <w:rFonts w:ascii="Cambria Math" w:hAnsi="Cambria Math"/>
                    </w:rPr>
                    <m:t>hedge</m:t>
                  </m:r>
                </m:sub>
              </m:sSub>
            </m:e>
          </m:nary>
          <m:r>
            <w:rPr>
              <w:rFonts w:ascii="Cambria Math" w:hAnsi="Cambria Math"/>
            </w:rPr>
            <m:t xml:space="preserve"> </m:t>
          </m:r>
        </m:oMath>
      </m:oMathPara>
    </w:p>
    <w:p w14:paraId="3A68C804" w14:textId="14480AC4" w:rsidR="00CD192A" w:rsidRPr="0053253B" w:rsidRDefault="00687A98" w:rsidP="00CD192A">
      <w:pPr>
        <w:rPr>
          <w:lang w:val="en-IE"/>
        </w:rPr>
      </w:pPr>
      <w:r w:rsidRPr="00A40839">
        <w:t xml:space="preserve">Another metric </w:t>
      </w:r>
      <w:r w:rsidR="004C48F4">
        <w:t xml:space="preserve">similar to ECIU </w:t>
      </w:r>
      <w:r w:rsidRPr="00A40839">
        <w:t xml:space="preserve">that measures the </w:t>
      </w:r>
      <w:r w:rsidR="004C48F4">
        <w:rPr>
          <w:rFonts w:hint="eastAsia"/>
        </w:rPr>
        <w:t>in</w:t>
      </w:r>
      <w:r w:rsidR="004C48F4">
        <w:t>cremental cost of the stochastic solution</w:t>
      </w:r>
      <w:r w:rsidRPr="00A40839">
        <w:t xml:space="preserve"> is the </w:t>
      </w:r>
      <w:r w:rsidR="00CD192A" w:rsidRPr="0053253B">
        <w:rPr>
          <w:lang w:val="en-IE"/>
        </w:rPr>
        <w:t xml:space="preserve">value of the stochastic solution (VSS) </w:t>
      </w:r>
      <w:r w:rsidR="00CD192A" w:rsidRPr="0053253B">
        <w:rPr>
          <w:lang w:val="en-IE"/>
        </w:rPr>
        <w:fldChar w:fldCharType="begin" w:fldLock="1"/>
      </w:r>
      <w:r w:rsidR="0072651F">
        <w:rPr>
          <w:lang w:val="en-IE"/>
        </w:rPr>
        <w:instrText>ADDIN CSL_CITATION { "citationItems" : [ { "id" : "ITEM-1", "itemData" : { "DOI" : "10.1007/978-1-4614-0237-4", "ISBN" : "1461402379", "ISSN" : "01605682", "abstract" : "2nd ed.", "author" : [ { "dropping-particle" : "", "family" : "Ross", "given" : "Sheldon M.", "non-dropping-particle" : "", "parse-names" : false, "suffix" : "" }, { "dropping-particle" : "", "family" : "Birge", "given" : "John R.", "non-dropping-particle" : "", "parse-names" : false, "suffix" : "" }, { "dropping-particle" : "", "family" : "Francois", "given" : "Louveaux", "non-dropping-particle" : "", "parse-names" : false, "suffix" : "" } ], "id" : "ITEM-1", "issued" : { "date-parts" : [ [ "2011" ] ] }, "number-of-pages" : "1-485", "publisher" : "Springer", "title" : "Introduction to stochastic programming", "type" : "book" }, "uris" : [ "http://www.mendeley.com/documents/?uuid=a45da119-bee0-4b82-afd8-75fbf1abf0a1" ] } ], "mendeley" : { "formattedCitation" : "[85]", "plainTextFormattedCitation" : "[85]", "previouslyFormattedCitation" : "[85]" }, "properties" : { "noteIndex" : 0 }, "schema" : "https://github.com/citation-style-language/schema/raw/master/csl-citation.json" }</w:instrText>
      </w:r>
      <w:r w:rsidR="00CD192A" w:rsidRPr="0053253B">
        <w:rPr>
          <w:lang w:val="en-IE"/>
        </w:rPr>
        <w:fldChar w:fldCharType="separate"/>
      </w:r>
      <w:r w:rsidR="00690663" w:rsidRPr="00690663">
        <w:rPr>
          <w:noProof/>
          <w:lang w:val="en-IE"/>
        </w:rPr>
        <w:t>[85]</w:t>
      </w:r>
      <w:r w:rsidR="00CD192A" w:rsidRPr="0053253B">
        <w:rPr>
          <w:lang w:val="en-IE"/>
        </w:rPr>
        <w:fldChar w:fldCharType="end"/>
      </w:r>
      <w:r w:rsidR="00CD192A" w:rsidRPr="0053253B">
        <w:rPr>
          <w:lang w:val="en-IE"/>
        </w:rPr>
        <w:t xml:space="preserve">, where the naïve strategy prior to the resolution date uses the expected values of the range of deterministic scenarios. </w:t>
      </w:r>
    </w:p>
    <w:p w14:paraId="02208DFD" w14:textId="2A55D8BE" w:rsidR="00E259B3" w:rsidRPr="00A40839" w:rsidRDefault="00E259B3" w:rsidP="009E2E9D"/>
    <w:p w14:paraId="0BDD2229" w14:textId="77777777" w:rsidR="00A158E2" w:rsidRPr="00A40839" w:rsidRDefault="00A158E2" w:rsidP="009E2E9D"/>
    <w:p w14:paraId="54F0F2B1" w14:textId="488F2D88" w:rsidR="003767FF" w:rsidRPr="00A40839" w:rsidRDefault="00A67760" w:rsidP="009E2E9D">
      <w:pPr>
        <w:pStyle w:val="Heading3"/>
      </w:pPr>
      <w:bookmarkStart w:id="12" w:name="_Toc477346217"/>
      <w:r w:rsidRPr="00A40839">
        <w:lastRenderedPageBreak/>
        <w:t xml:space="preserve">3.2.2 </w:t>
      </w:r>
      <w:r w:rsidR="008E29FE" w:rsidRPr="00A40839">
        <w:t>Applications</w:t>
      </w:r>
      <w:bookmarkEnd w:id="12"/>
    </w:p>
    <w:p w14:paraId="4567020B" w14:textId="3B89AD2A" w:rsidR="00AE77C5" w:rsidRPr="00A40839" w:rsidRDefault="00AE77C5" w:rsidP="009E2E9D">
      <w:r w:rsidRPr="00A40839">
        <w:t xml:space="preserve">Stochastic programming was originally proposed by Dantzig </w:t>
      </w:r>
      <w:r w:rsidR="00F3654D" w:rsidRPr="00A40839">
        <w:fldChar w:fldCharType="begin" w:fldLock="1"/>
      </w:r>
      <w:r w:rsidR="00690663">
        <w:instrText>ADDIN CSL_CITATION { "citationItems" : [ { "id" : "ITEM-1", "itemData" : { "DOI" : "10.1007/978-1-4419-1642-6_1", "ISBN" : "9781441916419", "ISSN" : "08848289", "PMID" : "15721810", "abstract" : "The essential character of the general models under consideration is that activities are divided into two or more stages. The quantities of activities in the first stage are the only ones that are required to be determined; those in the second (or later) stages can not be determined in advance since they depend on the earlier stages and the random or uncertain demands which occur on or before the latter stage. It is important to note that the set of activities are assumed to be complete in the sense that, whatever be the choice of activities in the earlier stages (consistent with the restrictions applicable to their stage), there is a possible choice of activities in the latter stages. In other words it is not possible to get in a position where the programming problem admits of no solution.", "author" : [ { "dropping-particle" : "", "family" : "Dantzig", "given" : "George B.", "non-dropping-particle" : "", "parse-names" : false, "suffix" : "" } ], "container-title" : "International Series in Operations Research and Management Science", "id" : "ITEM-1", "issue" : "3-4", "issued" : { "date-parts" : [ [ "2011", "4" ] ] }, "page" : "1-11", "publisher" : " INFORMS ", "title" : "Linear programming under uncertainty", "type" : "article-journal", "volume" : "150" }, "uris" : [ "http://www.mendeley.com/documents/?uuid=d628d323-71de-3c76-bd8e-0c3db470b051" ] } ], "mendeley" : { "formattedCitation" : "[86]", "plainTextFormattedCitation" : "[86]", "previouslyFormattedCitation" : "[86]" }, "properties" : { "noteIndex" : 0 }, "schema" : "https://github.com/citation-style-language/schema/raw/master/csl-citation.json" }</w:instrText>
      </w:r>
      <w:r w:rsidR="00F3654D" w:rsidRPr="00A40839">
        <w:fldChar w:fldCharType="separate"/>
      </w:r>
      <w:r w:rsidR="00690663" w:rsidRPr="00690663">
        <w:rPr>
          <w:noProof/>
        </w:rPr>
        <w:t>[86]</w:t>
      </w:r>
      <w:r w:rsidR="00F3654D" w:rsidRPr="00A40839">
        <w:fldChar w:fldCharType="end"/>
      </w:r>
      <w:r w:rsidRPr="00A40839">
        <w:t xml:space="preserve"> and later expanded by Wets</w:t>
      </w:r>
      <w:r w:rsidR="00F3654D" w:rsidRPr="00A40839">
        <w:t xml:space="preserve"> </w:t>
      </w:r>
      <w:r w:rsidR="00F3654D" w:rsidRPr="00A40839">
        <w:fldChar w:fldCharType="begin" w:fldLock="1"/>
      </w:r>
      <w:r w:rsidR="00690663">
        <w:instrText>ADDIN CSL_CITATION { "citationItems" : [ { "id" : "ITEM-1", "itemData" : { "DOI" : "10.1016/S0927-0507(89)01009-1", "ISBN" : "9780444872845", "author" : [ { "dropping-particle" : "", "family" : "Wets", "given" : "Roger J-B", "non-dropping-particle" : "", "parse-names" : false, "suffix" : "" } ], "container-title" : "Handbook for Operations Research and Management Science", "id" : "ITEM-1", "issued" : { "date-parts" : [ [ "1989" ] ] }, "page" : "573-629", "title" : "Stochastic programming", "type" : "article-journal", "volume" : "1" }, "uris" : [ "http://www.mendeley.com/documents/?uuid=5a989e71-6506-314d-a43a-85f1b35724fe" ] } ], "mendeley" : { "formattedCitation" : "[87]", "plainTextFormattedCitation" : "[87]", "previouslyFormattedCitation" : "[87]" }, "properties" : { "noteIndex" : 0 }, "schema" : "https://github.com/citation-style-language/schema/raw/master/csl-citation.json" }</w:instrText>
      </w:r>
      <w:r w:rsidR="00F3654D" w:rsidRPr="00A40839">
        <w:fldChar w:fldCharType="separate"/>
      </w:r>
      <w:r w:rsidR="00690663" w:rsidRPr="00690663">
        <w:rPr>
          <w:noProof/>
        </w:rPr>
        <w:t>[87]</w:t>
      </w:r>
      <w:r w:rsidR="00F3654D" w:rsidRPr="00A40839">
        <w:fldChar w:fldCharType="end"/>
      </w:r>
      <w:r w:rsidRPr="00A40839">
        <w:t xml:space="preserve"> and </w:t>
      </w:r>
      <w:proofErr w:type="spellStart"/>
      <w:r w:rsidRPr="00A40839">
        <w:t>Birge</w:t>
      </w:r>
      <w:proofErr w:type="spellEnd"/>
      <w:r w:rsidRPr="00A40839">
        <w:t xml:space="preserve"> </w:t>
      </w:r>
      <w:r w:rsidR="00F3654D" w:rsidRPr="00A40839">
        <w:fldChar w:fldCharType="begin" w:fldLock="1"/>
      </w:r>
      <w:r w:rsidR="0072651F">
        <w:instrText>ADDIN CSL_CITATION { "citationItems" : [ { "id" : "ITEM-1", "itemData" : { "DOI" : "10.1007/978-1-4614-0237-4", "ISBN" : "1461402379", "ISSN" : "01605682", "abstract" : "2nd ed.", "author" : [ { "dropping-particle" : "", "family" : "Ross", "given" : "Sheldon M.", "non-dropping-particle" : "", "parse-names" : false, "suffix" : "" }, { "dropping-particle" : "", "family" : "Birge", "given" : "John R.", "non-dropping-particle" : "", "parse-names" : false, "suffix" : "" }, { "dropping-particle" : "", "family" : "Francois", "given" : "Louveaux", "non-dropping-particle" : "", "parse-names" : false, "suffix" : "" } ], "id" : "ITEM-1", "issued" : { "date-parts" : [ [ "2011" ] ] }, "number-of-pages" : "1-485", "publisher" : "Springer", "title" : "Introduction to stochastic programming", "type" : "book" }, "uris" : [ "http://www.mendeley.com/documents/?uuid=a45da119-bee0-4b82-afd8-75fbf1abf0a1" ] } ], "mendeley" : { "formattedCitation" : "[85]", "plainTextFormattedCitation" : "[85]", "previouslyFormattedCitation" : "[85]" }, "properties" : { "noteIndex" : 0 }, "schema" : "https://github.com/citation-style-language/schema/raw/master/csl-citation.json" }</w:instrText>
      </w:r>
      <w:r w:rsidR="00F3654D" w:rsidRPr="00A40839">
        <w:fldChar w:fldCharType="separate"/>
      </w:r>
      <w:r w:rsidR="00690663" w:rsidRPr="00690663">
        <w:rPr>
          <w:noProof/>
        </w:rPr>
        <w:t>[85]</w:t>
      </w:r>
      <w:r w:rsidR="00F3654D" w:rsidRPr="00A40839">
        <w:fldChar w:fldCharType="end"/>
      </w:r>
      <w:r w:rsidRPr="00A40839">
        <w:t xml:space="preserve">. This approach </w:t>
      </w:r>
      <w:r w:rsidR="006765C0" w:rsidRPr="00A40839">
        <w:t xml:space="preserve">has been applied widely </w:t>
      </w:r>
      <w:r w:rsidRPr="00A40839">
        <w:t>after being incorporated into a</w:t>
      </w:r>
      <w:r w:rsidR="006765C0" w:rsidRPr="00A40839">
        <w:t>n enhanced</w:t>
      </w:r>
      <w:r w:rsidRPr="00A40839">
        <w:t xml:space="preserve"> version of MARKAL </w:t>
      </w:r>
      <w:r w:rsidR="00B354F7" w:rsidRPr="00A40839">
        <w:fldChar w:fldCharType="begin" w:fldLock="1"/>
      </w:r>
      <w:r w:rsidR="00690663">
        <w:instrText>ADDIN CSL_CITATION { "citationItems" : [ { "id" : "ITEM-1", "itemData" : { "DOI" : "http://dx.doi.org/10.1016/S0377-2217(98)00356-7", "ISBN" : "0377-2217", "ISSN" : "03772217", "abstract" : "Future patterns of climate change and economic growth are critical parameters in long-term energy planning. This paper describes a multi-stage stochastic programming approach to formulate a flexible energy plan. The plan incorporates multiple future scenarios and provides for mid-course corrections depending upon the actual realizations of future uncertainties. Results are derived from the stochastic version of Extended MARKAL (MARKet ALlocation) model for Qu\u00e9bec, developed for this purpose. The analysis indicates significant savings of overall system cost in using a hedging strategy over any of the perfect foresight ones. With a 50% probability of implementing stringent carbon mitigation measures after 15 years, the emission trajectory takes the middle path till this uncertainty is resolved. Prior to resolution, electricity supply follows the middle path, natural gas and renewable energy tend to follow the low mitigation trajectory, and oil supply approaches the high mitigation trajectory. A set of specialized hedging technologies has been identified, which emerges more competitive in the hedging strategy than in any of the perfect foresight ones. The paper concludes that such treatment of future uncertainties can give insights that are beyond the scope of an analysis based on deterministic scenarios.", "author" : [ { "dropping-particle" : "", "family" : "Kanudia", "given" : "Amit", "non-dropping-particle" : "", "parse-names" : false, "suffix" : "" }, { "dropping-particle" : "", "family" : "Loulou", "given" : "Richard", "non-dropping-particle" : "", "parse-names" : false, "suffix" : "" } ], "container-title" : "European Journal of Operational Research", "id" : "ITEM-1", "issue" : "1", "issued" : { "date-parts" : [ [ "1998" ] ] }, "page" : "15-30", "title" : "Robust responses to climate change via stochastic MARKAL: The case of Qu\u00e9bec", "type" : "article-journal", "volume" : "106" }, "uris" : [ "http://www.mendeley.com/documents/?uuid=634bcfc1-b812-4ef4-97c2-560cf220cec2" ] } ], "mendeley" : { "formattedCitation" : "[88]", "plainTextFormattedCitation" : "[88]", "previouslyFormattedCitation" : "[88]" }, "properties" : { "noteIndex" : 0 }, "schema" : "https://github.com/citation-style-language/schema/raw/master/csl-citation.json" }</w:instrText>
      </w:r>
      <w:r w:rsidR="00B354F7" w:rsidRPr="00A40839">
        <w:fldChar w:fldCharType="separate"/>
      </w:r>
      <w:r w:rsidR="00690663" w:rsidRPr="00690663">
        <w:rPr>
          <w:noProof/>
        </w:rPr>
        <w:t>[88]</w:t>
      </w:r>
      <w:r w:rsidR="00B354F7" w:rsidRPr="00A40839">
        <w:fldChar w:fldCharType="end"/>
      </w:r>
      <w:r w:rsidR="00556DA7" w:rsidRPr="00A40839">
        <w:t xml:space="preserve"> and MESSAGE </w:t>
      </w:r>
      <w:r w:rsidR="00B354F7" w:rsidRPr="00A40839">
        <w:fldChar w:fldCharType="begin" w:fldLock="1"/>
      </w:r>
      <w:r w:rsidR="00690663">
        <w:instrText>ADDIN CSL_CITATION { "citationItems" : [ { "id" : "ITEM-1", "itemData" : { "DOI" : "10.1016/0360-5442(96)00025-4", "ISBN" : "0360-5442", "ISSN" : "03605442", "abstract" : "This paper introduces an approach to modeling the uncertainties concerning future characteristics of energy technologies within the framework of long-term dynamic linear programming models. The approach chosen explicitly incorporates the uncertainties in the model, endogenizing interactions between decision structure and uncertainties involved. The use of this approach for future investment costs of electricity generation technologies in the framework of very long-term energy scenarios shows improvements in model behavior and more robust solutions with respect to technology choices made.", "author" : [ { "dropping-particle" : "", "family" : "Messner", "given" : "S.", "non-dropping-particle" : "", "parse-names" : false, "suffix" : "" }, { "dropping-particle" : "", "family" : "Golodnikov", "given" : "A.", "non-dropping-particle" : "", "parse-names" : false, "suffix" : "" }, { "dropping-particle" : "", "family" : "Gritsevskii", "given" : "A.", "non-dropping-particle" : "", "parse-names" : false, "suffix" : "" } ], "container-title" : "Energy", "id" : "ITEM-1", "issue" : "9", "issued" : { "date-parts" : [ [ "1996", "9" ] ] }, "page" : "775-784", "publisher" : "Pergamon", "title" : "A stochastic version of the dynamic linear programming model MESSAGE III", "type" : "article-journal", "volume" : "21" }, "uris" : [ "http://www.mendeley.com/documents/?uuid=c58c29f1-173c-3255-9231-85719436b909" ] } ], "mendeley" : { "formattedCitation" : "[89]", "plainTextFormattedCitation" : "[89]", "previouslyFormattedCitation" : "[89]" }, "properties" : { "noteIndex" : 0 }, "schema" : "https://github.com/citation-style-language/schema/raw/master/csl-citation.json" }</w:instrText>
      </w:r>
      <w:r w:rsidR="00B354F7" w:rsidRPr="00A40839">
        <w:fldChar w:fldCharType="separate"/>
      </w:r>
      <w:r w:rsidR="00690663" w:rsidRPr="00690663">
        <w:rPr>
          <w:noProof/>
        </w:rPr>
        <w:t>[89]</w:t>
      </w:r>
      <w:r w:rsidR="00B354F7" w:rsidRPr="00A40839">
        <w:fldChar w:fldCharType="end"/>
      </w:r>
      <w:r w:rsidRPr="00A40839">
        <w:t xml:space="preserve"> </w:t>
      </w:r>
      <w:r w:rsidR="006765C0" w:rsidRPr="00A40839">
        <w:t>in the 1990s</w:t>
      </w:r>
      <w:r w:rsidR="00556DA7" w:rsidRPr="00A40839">
        <w:t xml:space="preserve"> and later in the TIMES model </w:t>
      </w:r>
      <w:r w:rsidR="00B354F7" w:rsidRPr="00A40839">
        <w:fldChar w:fldCharType="begin" w:fldLock="1"/>
      </w:r>
      <w:r w:rsidR="00690663">
        <w:instrText>ADDIN CSL_CITATION { "citationItems" : [ { "id" : "ITEM-1", "itemData" : { "author" : [ { "dropping-particle" : "", "family" : "Loulou", "given" : "Richard", "non-dropping-particle" : "", "parse-names" : false, "suffix" : "" } ], "id" : "ITEM-1", "issue" : "April", "issued" : { "date-parts" : [ [ "2012" ] ] }, "title" : "Stochastic Programming and Tradeoff Analysis in TIMES", "type" : "report" }, "uris" : [ "http://www.mendeley.com/documents/?uuid=dc7866ba-1482-4d89-82bd-390bfbf2e96b" ] } ], "mendeley" : { "formattedCitation" : "[83]", "plainTextFormattedCitation" : "[83]", "previouslyFormattedCitation" : "[83]" }, "properties" : { "noteIndex" : 0 }, "schema" : "https://github.com/citation-style-language/schema/raw/master/csl-citation.json" }</w:instrText>
      </w:r>
      <w:r w:rsidR="00B354F7" w:rsidRPr="00A40839">
        <w:fldChar w:fldCharType="separate"/>
      </w:r>
      <w:r w:rsidR="00690663" w:rsidRPr="00690663">
        <w:rPr>
          <w:noProof/>
        </w:rPr>
        <w:t>[83]</w:t>
      </w:r>
      <w:r w:rsidR="00B354F7" w:rsidRPr="00A40839">
        <w:fldChar w:fldCharType="end"/>
      </w:r>
      <w:r w:rsidRPr="00A40839">
        <w:t>. We have reviewed 21 sto</w:t>
      </w:r>
      <w:r w:rsidR="00C73C20" w:rsidRPr="00A40839">
        <w:t>chastic programming studies with ESOM</w:t>
      </w:r>
      <w:r w:rsidRPr="00A40839">
        <w:t xml:space="preserve">s, summarized in Table </w:t>
      </w:r>
      <w:r w:rsidR="00295897" w:rsidRPr="00A40839">
        <w:t>4</w:t>
      </w:r>
      <w:r w:rsidRPr="00A40839">
        <w:t>.</w:t>
      </w:r>
    </w:p>
    <w:p w14:paraId="6376551E" w14:textId="77777777" w:rsidR="00712078" w:rsidRPr="00A40839" w:rsidRDefault="00712078" w:rsidP="009E2E9D"/>
    <w:p w14:paraId="210EDB6C" w14:textId="57399548" w:rsidR="00304775" w:rsidRPr="00A40839" w:rsidRDefault="00246F26" w:rsidP="009E2E9D">
      <w:r w:rsidRPr="00A40839">
        <w:t>Besides providing a hedging strategy and recourse actions, m</w:t>
      </w:r>
      <w:r w:rsidR="006765C0" w:rsidRPr="00A40839">
        <w:t>ost</w:t>
      </w:r>
      <w:r w:rsidRPr="00A40839">
        <w:t xml:space="preserve"> stochastic programming</w:t>
      </w:r>
      <w:r w:rsidR="006765C0" w:rsidRPr="00A40839">
        <w:t xml:space="preserve"> </w:t>
      </w:r>
      <w:r w:rsidR="003D5C33" w:rsidRPr="00A40839">
        <w:t xml:space="preserve">studies compare the trend of the hedging strategy and perfect foresight </w:t>
      </w:r>
      <w:proofErr w:type="gramStart"/>
      <w:r w:rsidR="003D5C33" w:rsidRPr="00A40839">
        <w:t>pathways</w:t>
      </w:r>
      <w:r w:rsidR="00C73C20" w:rsidRPr="00A40839">
        <w:t>, and</w:t>
      </w:r>
      <w:proofErr w:type="gramEnd"/>
      <w:r w:rsidR="00C73C20" w:rsidRPr="00A40839">
        <w:t xml:space="preserve"> conclude</w:t>
      </w:r>
      <w:r w:rsidR="006765C0" w:rsidRPr="00A40839">
        <w:t xml:space="preserve"> that the </w:t>
      </w:r>
      <w:r w:rsidR="005333A9" w:rsidRPr="00A40839">
        <w:t xml:space="preserve">hedging strategy differs from all </w:t>
      </w:r>
      <w:r w:rsidR="00A5364A" w:rsidRPr="00A40839">
        <w:t>perfect foresight</w:t>
      </w:r>
      <w:r w:rsidR="005333A9" w:rsidRPr="00A40839">
        <w:t xml:space="preserve"> pathways. In addition, the hedging strategy </w:t>
      </w:r>
      <w:r w:rsidR="003B4995" w:rsidRPr="00A40839">
        <w:t>does</w:t>
      </w:r>
      <w:r w:rsidR="005333A9" w:rsidRPr="00A40839">
        <w:t xml:space="preserve"> not </w:t>
      </w:r>
      <w:r w:rsidR="003B4995" w:rsidRPr="00A40839">
        <w:t xml:space="preserve">represent </w:t>
      </w:r>
      <w:r w:rsidR="005333A9" w:rsidRPr="00A40839">
        <w:t xml:space="preserve">the average or </w:t>
      </w:r>
      <w:r w:rsidR="003B4995" w:rsidRPr="00A40839">
        <w:t xml:space="preserve">the </w:t>
      </w:r>
      <w:r w:rsidR="00DA32D4" w:rsidRPr="00A40839">
        <w:t xml:space="preserve">interpolation </w:t>
      </w:r>
      <w:r w:rsidR="005333A9" w:rsidRPr="00A40839">
        <w:t xml:space="preserve">of </w:t>
      </w:r>
      <w:r w:rsidR="00A5364A" w:rsidRPr="00A40839">
        <w:t>perfect foresight</w:t>
      </w:r>
      <w:r w:rsidR="005333A9" w:rsidRPr="00A40839">
        <w:t xml:space="preserve"> strategies, and always performs better in terms of system costs</w:t>
      </w:r>
      <w:r w:rsidR="003B4995" w:rsidRPr="00A40839">
        <w:t xml:space="preserve"> compare</w:t>
      </w:r>
      <w:r w:rsidR="006B2638" w:rsidRPr="00A40839">
        <w:t>d</w:t>
      </w:r>
      <w:r w:rsidR="003B4995" w:rsidRPr="00A40839">
        <w:t xml:space="preserve"> to </w:t>
      </w:r>
      <w:r w:rsidR="00183A84" w:rsidRPr="00A40839">
        <w:t>a naïve approach that ignores future uncertainty</w:t>
      </w:r>
      <w:r w:rsidR="005333A9" w:rsidRPr="00A40839">
        <w:t xml:space="preserve">. </w:t>
      </w:r>
      <w:r w:rsidR="00A5364A" w:rsidRPr="00A40839">
        <w:t>This implies that stochastic programming provides insights beyond deterministic scenarios.</w:t>
      </w:r>
      <w:r w:rsidR="00304775" w:rsidRPr="00A40839">
        <w:t xml:space="preserve"> </w:t>
      </w:r>
    </w:p>
    <w:p w14:paraId="1148B0BF" w14:textId="77777777" w:rsidR="00304775" w:rsidRPr="00A40839" w:rsidRDefault="00304775" w:rsidP="009E2E9D"/>
    <w:p w14:paraId="42783CA4" w14:textId="4E4C1A48" w:rsidR="00510723" w:rsidRPr="00A40839" w:rsidRDefault="00304775" w:rsidP="009E2E9D">
      <w:r w:rsidRPr="00A40839">
        <w:t>Comparing hedging strategies and perfect foresight strategies also help</w:t>
      </w:r>
      <w:r w:rsidR="006B2638" w:rsidRPr="00A40839">
        <w:t>s</w:t>
      </w:r>
      <w:r w:rsidRPr="00A40839">
        <w:t xml:space="preserve"> identify “super-hedging” actions, which are </w:t>
      </w:r>
      <w:r w:rsidR="00B35D0A" w:rsidRPr="00A40839">
        <w:t xml:space="preserve">robust technologies that </w:t>
      </w:r>
      <w:r w:rsidR="00E623F6" w:rsidRPr="00A40839">
        <w:t xml:space="preserve">appear </w:t>
      </w:r>
      <w:r w:rsidR="00B35D0A" w:rsidRPr="00A40839">
        <w:t xml:space="preserve">more in the hedging strategy than any </w:t>
      </w:r>
      <w:r w:rsidR="003D4975" w:rsidRPr="00A40839">
        <w:t>of the</w:t>
      </w:r>
      <w:r w:rsidR="00E623F6" w:rsidRPr="00A40839">
        <w:t xml:space="preserve"> </w:t>
      </w:r>
      <w:r w:rsidR="00BF0A0B" w:rsidRPr="00A40839">
        <w:t>perfect foresight</w:t>
      </w:r>
      <w:r w:rsidR="00B35D0A" w:rsidRPr="00A40839">
        <w:t xml:space="preserve"> strategies. For example, </w:t>
      </w:r>
      <w:r w:rsidR="006A113B" w:rsidRPr="00A40839">
        <w:t xml:space="preserve">Labriet </w:t>
      </w:r>
      <w:r w:rsidR="00B2334A" w:rsidRPr="00A40839">
        <w:fldChar w:fldCharType="begin" w:fldLock="1"/>
      </w:r>
      <w:r w:rsidR="00690663">
        <w:instrText>ADDIN CSL_CITATION { "citationItems" : [ { "id" : "ITEM-1", "itemData" : { "DOI" : "10.1016/j.eneco.2012.02.016", "ISBN" : "01409883", "ISSN" : "01409883", "abstract" : "This paper explores the impacts of long-term technology and climate uncertainties on the optimal evolution of the World energy system. Stochastic programming with the TIAM-World model is used for a parametric analysis of hedging strategies, varying the probabilities associated to each of two contrasted technology outlooks. The parametric analysis constitutes an original supplement to the computation of hedging strategies by identifying technologies that are robust under a broad range of probabilities of the two technology outlooks. Natural gas appears to be one of the most appealing robust options in an uncertain technological context, especially in China, given its relatively low emissions and the low capital cost of associated technologies. Natural gas and some other options are in fact considered as \"super-hedging\" actions, penetrating more in the hedging solution than in any of the deterministic scenarios. Nuclear power and CCS use are less robust: they depend much more on either the level of the climate target or the probabilities of the technology outlooks. The analysis also shows that technological uncertainty has a greater impact under milder climate targets than under more severe ones. Future research might consider a larger set of possible technology outlooks, as well as specific analyses focused on key characteristics of low-carbon technologies. \u00a9 2012 Elsevier B.V.", "author" : [ { "dropping-particle" : "", "family" : "Labriet", "given" : "Maryse", "non-dropping-particle" : "", "parse-names" : false, "suffix" : "" }, { "dropping-particle" : "", "family" : "Kanudia", "given" : "Amit", "non-dropping-particle" : "", "parse-names" : false, "suffix" : "" }, { "dropping-particle" : "", "family" : "Loulou", "given" : "Richard", "non-dropping-particle" : "", "parse-names" : false, "suffix" : "" } ], "container-title" : "Energy Economics", "id" : "ITEM-1", "issue" : "SUPPL. 3", "issued" : { "date-parts" : [ [ "2012" ] ] }, "page" : "S366-S377", "title" : "Climate mitigation under an uncertain technology future: A TIAM-World analysis", "type" : "article-journal", "volume" : "34" }, "uris" : [ "http://www.mendeley.com/documents/?uuid=3b15f091-a7ce-3a95-beac-3a701c3aa333" ] } ], "mendeley" : { "formattedCitation" : "[90]", "plainTextFormattedCitation" : "[90]", "previouslyFormattedCitation" : "[90]" }, "properties" : { "noteIndex" : 0 }, "schema" : "https://github.com/citation-style-language/schema/raw/master/csl-citation.json" }</w:instrText>
      </w:r>
      <w:r w:rsidR="00B2334A" w:rsidRPr="00A40839">
        <w:fldChar w:fldCharType="separate"/>
      </w:r>
      <w:r w:rsidR="00690663" w:rsidRPr="00690663">
        <w:rPr>
          <w:noProof/>
        </w:rPr>
        <w:t>[90]</w:t>
      </w:r>
      <w:r w:rsidR="00B2334A" w:rsidRPr="00A40839">
        <w:fldChar w:fldCharType="end"/>
      </w:r>
      <w:r w:rsidR="00B35D0A" w:rsidRPr="00A40839">
        <w:t xml:space="preserve"> analyzed global climate stabilization target</w:t>
      </w:r>
      <w:r w:rsidR="00C362B9" w:rsidRPr="00A40839">
        <w:t>s</w:t>
      </w:r>
      <w:r w:rsidR="00B35D0A" w:rsidRPr="00A40839">
        <w:t xml:space="preserve"> under uncertain GDP growth and temperature increase </w:t>
      </w:r>
      <w:r w:rsidR="00DA32D4" w:rsidRPr="00A40839">
        <w:t>limit</w:t>
      </w:r>
      <w:r w:rsidR="00E623F6" w:rsidRPr="00A40839">
        <w:t>s</w:t>
      </w:r>
      <w:r w:rsidR="00A5364A" w:rsidRPr="00A40839">
        <w:t>.</w:t>
      </w:r>
      <w:r w:rsidR="00F6455F" w:rsidRPr="00A40839">
        <w:t xml:space="preserve"> </w:t>
      </w:r>
      <w:r w:rsidR="00522C57" w:rsidRPr="00A40839">
        <w:t>Natural g</w:t>
      </w:r>
      <w:r w:rsidR="00510723" w:rsidRPr="00A40839">
        <w:t>as was identified as the most significant hedging strategy in China with 50% higher penetration in the hedging strategy than perfect foresight scenarios.</w:t>
      </w:r>
      <w:r w:rsidR="00A13FB6" w:rsidRPr="00A40839">
        <w:t xml:space="preserve"> </w:t>
      </w:r>
      <w:r w:rsidR="00510723" w:rsidRPr="00A40839">
        <w:t xml:space="preserve">Implementing gas is a “middle-of-the-road” pathway as it has moderate amount of emissions compared to other fossil fuels and relatively low capital costs compared to low-carbon </w:t>
      </w:r>
      <w:proofErr w:type="gramStart"/>
      <w:r w:rsidR="00510723" w:rsidRPr="00A40839">
        <w:t>options, and</w:t>
      </w:r>
      <w:proofErr w:type="gramEnd"/>
      <w:r w:rsidR="00510723" w:rsidRPr="00A40839">
        <w:t xml:space="preserve"> can be modified without severe economic consequences. </w:t>
      </w:r>
    </w:p>
    <w:p w14:paraId="159B5C2E" w14:textId="77777777" w:rsidR="00B930D8" w:rsidRPr="00A40839" w:rsidRDefault="00B930D8" w:rsidP="009E2E9D"/>
    <w:p w14:paraId="06490A74" w14:textId="1F5B776D" w:rsidR="001D0171" w:rsidRPr="00A40839" w:rsidRDefault="004D762C" w:rsidP="009E2E9D">
      <w:r w:rsidRPr="00A40839">
        <w:t xml:space="preserve">With the quantitative metric EVPI, </w:t>
      </w:r>
      <w:r w:rsidR="008F7EF8" w:rsidRPr="00A40839">
        <w:t>Usher</w:t>
      </w:r>
      <w:r w:rsidR="00131E99" w:rsidRPr="00A40839">
        <w:t xml:space="preserve"> and Strachan</w:t>
      </w:r>
      <w:r w:rsidR="008F7EF8" w:rsidRPr="00A40839">
        <w:t xml:space="preserve"> </w:t>
      </w:r>
      <w:r w:rsidR="003701C6" w:rsidRPr="00A40839">
        <w:fldChar w:fldCharType="begin" w:fldLock="1"/>
      </w:r>
      <w:r w:rsidR="00690663">
        <w:instrText>ADDIN CSL_CITATION { "citationItems" : [ { "id" : "ITEM-1", "itemData" : { "DOI" : "10.1016/j.enpol.2011.11.004", "ISBN" : "0301-4215", "ISSN" : "03014215", "abstract" : "Over the next decade, large energy investments are required in the UK to meet growing energy service demands and legally binding emission targets under a pioneering policy agenda. These are necessary despite deep mid-term (2025-2030) uncertainties over which national policy makers have little control. We investigate the effect of two critical mid-term uncertainties on optimal near-term investment decisions using a two-stage stochastic energy system model. The results show that where future fossil fuel prices are uncertain: (i) the near term hedging strategy to 2030 differs from any one deterministic fuel price scenario and is structurally dissimilar to a simple 'average' of the deterministic scenarios, and (ii) multiple recourse strategies from 2030 are perturbed by path dependencies caused by hedging investments. Evaluating the uncertainty under a decarbonisation agenda shows that fossil fuel price uncertainty is very expensive at around ??20 billion. The addition of novel mitigation options reduces the value of fossil fuel price uncertainty to ??11 billion. Uncertain biomass import availability shows a much lower value of uncertainty at ??300 million. This paper reveals the complex relationship between the flexibility of the energy system and mitigating the costs of uncertainty due to the path-dependencies caused by the long-life times of both infrastructures and generation technologies. ?? 2011 Elsevier Ltd.", "author" : [ { "dropping-particle" : "", "family" : "Usher", "given" : "Will", "non-dropping-particle" : "", "parse-names" : false, "suffix" : "" }, { "dropping-particle" : "", "family" : "Strachan", "given" : "Neil", "non-dropping-particle" : "", "parse-names" : false, "suffix" : "" } ], "container-title" : "Energy Policy", "id" : "ITEM-1", "issued" : { "date-parts" : [ [ "2012" ] ] }, "page" : "433-444", "publisher" : "Elsevier", "title" : "Critical mid-term uncertainties in long-term decarbonisation pathways", "type" : "article-journal", "volume" : "41" }, "uris" : [ "http://www.mendeley.com/documents/?uuid=924cf1c2-8278-435f-bf2f-44fe36dad82e" ] } ], "mendeley" : { "formattedCitation" : "[51]", "plainTextFormattedCitation" : "[51]", "previouslyFormattedCitation" : "[51]" }, "properties" : { "noteIndex" : 0 }, "schema" : "https://github.com/citation-style-language/schema/raw/master/csl-citation.json" }</w:instrText>
      </w:r>
      <w:r w:rsidR="003701C6" w:rsidRPr="00A40839">
        <w:fldChar w:fldCharType="separate"/>
      </w:r>
      <w:r w:rsidR="00690663" w:rsidRPr="00690663">
        <w:rPr>
          <w:noProof/>
        </w:rPr>
        <w:t>[51]</w:t>
      </w:r>
      <w:r w:rsidR="003701C6" w:rsidRPr="00A40839">
        <w:fldChar w:fldCharType="end"/>
      </w:r>
      <w:r w:rsidR="008F7EF8" w:rsidRPr="00A40839">
        <w:t xml:space="preserve"> evaluated the costs of uncertainties in fossil fuel prices and biomass availabilities for</w:t>
      </w:r>
      <w:r w:rsidR="006B2638" w:rsidRPr="00A40839">
        <w:t xml:space="preserve"> the</w:t>
      </w:r>
      <w:r w:rsidR="008F7EF8" w:rsidRPr="00A40839">
        <w:t xml:space="preserve"> UK.</w:t>
      </w:r>
      <w:r w:rsidRPr="00A40839">
        <w:t xml:space="preserve"> The EVPI is very high under uncertain fossil fuel prices, indicating a very high cost of uncertaint</w:t>
      </w:r>
      <w:r w:rsidR="006B2638" w:rsidRPr="00A40839">
        <w:t>y</w:t>
      </w:r>
      <w:r w:rsidRPr="00A40839">
        <w:t>. The high EVPI is mainly due to the difference in near-term actions chosen under the perfect foresight and hedging strategies.</w:t>
      </w:r>
      <w:r w:rsidR="00EC0584" w:rsidRPr="00A40839">
        <w:t xml:space="preserve"> </w:t>
      </w:r>
      <w:r w:rsidRPr="00A40839">
        <w:t xml:space="preserve">The uncertainty cost can be reduced by </w:t>
      </w:r>
      <w:r w:rsidR="008F7EF8" w:rsidRPr="00A40839">
        <w:t xml:space="preserve">including novel mitigation options, </w:t>
      </w:r>
      <w:r w:rsidRPr="00A40839">
        <w:t xml:space="preserve">which </w:t>
      </w:r>
      <w:r w:rsidR="00EC0584" w:rsidRPr="00A40839">
        <w:t xml:space="preserve">improves the flexibility of the energy system against changes in fossil fuel prices. </w:t>
      </w:r>
      <w:r w:rsidR="002E4D1F" w:rsidRPr="00A40839">
        <w:t xml:space="preserve">The ECIU </w:t>
      </w:r>
      <w:r w:rsidR="006B2638" w:rsidRPr="00A40839">
        <w:t>(</w:t>
      </w:r>
      <w:r w:rsidR="002E4D1F" w:rsidRPr="00A40839">
        <w:t>or EL</w:t>
      </w:r>
      <w:r w:rsidR="006B2638" w:rsidRPr="00A40839">
        <w:t>)</w:t>
      </w:r>
      <w:r w:rsidR="002E4D1F" w:rsidRPr="00A40839">
        <w:t xml:space="preserve"> </w:t>
      </w:r>
      <w:r w:rsidR="006B2638" w:rsidRPr="00A40839">
        <w:t>is</w:t>
      </w:r>
      <w:r w:rsidR="002E4D1F" w:rsidRPr="00A40839">
        <w:t xml:space="preserve"> not </w:t>
      </w:r>
      <w:r w:rsidR="006B2638" w:rsidRPr="00A40839">
        <w:t>as</w:t>
      </w:r>
      <w:r w:rsidR="002E4D1F" w:rsidRPr="00A40839">
        <w:t xml:space="preserve"> widely used as EVPI, but it quantifies </w:t>
      </w:r>
      <w:r w:rsidR="007C4718">
        <w:t xml:space="preserve">the </w:t>
      </w:r>
      <w:r w:rsidR="00CA20E7" w:rsidRPr="00A40839">
        <w:t>economic value of the hedging strategy compared to the expected value a</w:t>
      </w:r>
      <w:r w:rsidR="00687A98" w:rsidRPr="00A40839">
        <w:t>ssociated with a naïve approach</w:t>
      </w:r>
      <w:r w:rsidR="002E4D1F" w:rsidRPr="00A40839">
        <w:t xml:space="preserve">. For example, </w:t>
      </w:r>
      <w:proofErr w:type="spellStart"/>
      <w:r w:rsidR="001D0171" w:rsidRPr="00A40839">
        <w:t>Kanudia</w:t>
      </w:r>
      <w:proofErr w:type="spellEnd"/>
      <w:r w:rsidR="00512AE9" w:rsidRPr="00A40839">
        <w:t xml:space="preserve"> and </w:t>
      </w:r>
      <w:proofErr w:type="spellStart"/>
      <w:r w:rsidR="00512AE9" w:rsidRPr="00A40839">
        <w:t>Loulou</w:t>
      </w:r>
      <w:proofErr w:type="spellEnd"/>
      <w:r w:rsidR="00E0033D" w:rsidRPr="00A40839">
        <w:t xml:space="preserve"> </w:t>
      </w:r>
      <w:r w:rsidR="003701C6" w:rsidRPr="00A40839">
        <w:fldChar w:fldCharType="begin" w:fldLock="1"/>
      </w:r>
      <w:r w:rsidR="00690663">
        <w:instrText>ADDIN CSL_CITATION { "citationItems" : [ { "id" : "ITEM-1", "itemData" : { "DOI" : "10.1504/IJEP.1999.002292", "ISBN" : "0957-4352", "ISSN" : "0957-4352", "abstract" : "This paper describes an advanced bottom-up approach for modelling the energy-environment sector to study greenhouse gas abatement. Three new features are described that give significant new capabilities to this class of models. These are: endogenization of end-use demands, which allows computation of partial equilibria in energy markets; modelling future uncertainties using multi-stage stochastic programming; and combining several bottom-up models as a multi-region model to explore issues of cooperation and burden-sharing. Each of these new features is illustrated by results taken from large-scale extended MARKAL models of Quebec and Ontario. The focus of the paper is on the nature of issues that can be addressed by this methodology; rather than on specific conclusions drawn from the discussed examples. We believe that a very promising avenue of research lies in exploring the role of multiple advanced bottom-up models in the integrated assessment of climate change.", "author" : [ { "dropping-particle" : "", "family" : "Kanudia", "given" : "A", "non-dropping-particle" : "", "parse-names" : false, "suffix" : "" }, { "dropping-particle" : "", "family" : "Loulou", "given" : "R", "non-dropping-particle" : "", "parse-names" : false, "suffix" : "" } ], "container-title" : "International Journal of Environment and Pollution", "id" : "ITEM-1", "issue" : "2-3", "issued" : { "date-parts" : [ [ "1999" ] ] }, "page" : "191-216", "title" : "Advanced bottom-up modelling for national and regional energy planning in response to climate change", "type" : "article-journal", "volume" : "12" }, "uris" : [ "http://www.mendeley.com/documents/?uuid=ae356787-1117-4f02-8cda-0f0fd628e33b" ] } ], "mendeley" : { "formattedCitation" : "[91]", "plainTextFormattedCitation" : "[91]", "previouslyFormattedCitation" : "[91]" }, "properties" : { "noteIndex" : 0 }, "schema" : "https://github.com/citation-style-language/schema/raw/master/csl-citation.json" }</w:instrText>
      </w:r>
      <w:r w:rsidR="003701C6" w:rsidRPr="00A40839">
        <w:fldChar w:fldCharType="separate"/>
      </w:r>
      <w:r w:rsidR="00690663" w:rsidRPr="00690663">
        <w:rPr>
          <w:noProof/>
        </w:rPr>
        <w:t>[91]</w:t>
      </w:r>
      <w:r w:rsidR="003701C6" w:rsidRPr="00A40839">
        <w:fldChar w:fldCharType="end"/>
      </w:r>
      <w:r w:rsidR="001D0171" w:rsidRPr="00A40839">
        <w:t xml:space="preserve"> performed a GHG abatement </w:t>
      </w:r>
      <w:r w:rsidR="00E0033D" w:rsidRPr="00A40839">
        <w:t xml:space="preserve">analysis </w:t>
      </w:r>
      <w:r w:rsidR="001D0171" w:rsidRPr="00A40839">
        <w:t xml:space="preserve">of Quebec and Ontario and calculated </w:t>
      </w:r>
      <w:r w:rsidR="00C82322">
        <w:t xml:space="preserve">the </w:t>
      </w:r>
      <w:r w:rsidR="00E0033D" w:rsidRPr="00A40839">
        <w:t>EL</w:t>
      </w:r>
      <w:r w:rsidR="001D0171" w:rsidRPr="00A40839">
        <w:t xml:space="preserve"> for all four perfect foresight strategies, and concluded that the high EL demonstrates the significance of cost saving</w:t>
      </w:r>
      <w:r w:rsidR="006B2638" w:rsidRPr="00A40839">
        <w:t>s</w:t>
      </w:r>
      <w:r w:rsidR="001D0171" w:rsidRPr="00A40839">
        <w:t xml:space="preserve"> in following the hedging strategy.</w:t>
      </w:r>
      <w:r w:rsidR="00E0033D" w:rsidRPr="00A40839">
        <w:t xml:space="preserve"> </w:t>
      </w:r>
      <w:r w:rsidR="00F04DB0" w:rsidRPr="00A40839">
        <w:t>Hu</w:t>
      </w:r>
      <w:r w:rsidR="00512AE9" w:rsidRPr="00A40839">
        <w:t xml:space="preserve"> and Hobbs</w:t>
      </w:r>
      <w:r w:rsidR="00F04DB0" w:rsidRPr="00A40839">
        <w:t xml:space="preserve"> </w:t>
      </w:r>
      <w:r w:rsidR="00CB0103" w:rsidRPr="00A40839">
        <w:fldChar w:fldCharType="begin" w:fldLock="1"/>
      </w:r>
      <w:r w:rsidR="00690663">
        <w:instrText>ADDIN CSL_CITATION { "citationItems" : [ { "id" : "ITEM-1", "itemData" : { "DOI" : "10.1016/j.energy.2010.07.001", "ISBN" : "0360-5442", "ISSN" : "03605442", "abstract" : "Investments in power generation, pollution controls, and electricity end use equipment are made in the face of uncertainty. Unanticipated events can cause regret-commitments that in retrospect were the wrong choices. We analyze how three uncertainties-electricity demand growth, natural gas prices, and power sector greenhouse gas regulations-could affect electric power sector investment decisions and costs in the U.S. over the next four decades. The effect of multi-pollutant regulations such as the Clean Air Interstate Rule (CAIR) upon these decisions and costs is also considered.We use decision trees to structure the problem, defining multiple futures for each uncertainty and then simulating how the U.S. energy market responds to them. A two-stage stochastic version of the energy-economy model MARKAL simulates the market. Relative importance of the uncertainties is assessed using two indices: expected cost of ignoring uncertainty (ECIU) and expected value of perfect information (EVPI). We also calculate the value of policy coordination (VPC), the cost saved by avoiding surprise changes in policy. An example shows how a stochastic program can be used to compute these indices. The analysis shows that the possibility of greenhouse gas regulation is the most important uncertainty by these measures. ?? 2010 Elsevier Ltd.", "author" : [ { "dropping-particle" : "", "family" : "Hu", "given" : "Ming Che", "non-dropping-particle" : "", "parse-names" : false, "suffix" : "" }, { "dropping-particle" : "", "family" : "Hobbs", "given" : "Benjamin F.", "non-dropping-particle" : "", "parse-names" : false, "suffix" : "" } ], "container-title" : "Energy", "id" : "ITEM-1", "issue" : "12", "issued" : { "date-parts" : [ [ "2010" ] ] }, "page" : "5430-5442", "publisher" : "Elsevier Ltd", "title" : "Analysis of multi-pollutant policies for the U.S. power sector under technology and policy uncertainty using MARKAL", "type" : "article-journal", "volume" : "35" }, "uris" : [ "http://www.mendeley.com/documents/?uuid=92c127fb-f51a-4ea1-9f05-f68871a20c1c" ] } ], "mendeley" : { "formattedCitation" : "[81]", "plainTextFormattedCitation" : "[81]", "previouslyFormattedCitation" : "[81]" }, "properties" : { "noteIndex" : 0 }, "schema" : "https://github.com/citation-style-language/schema/raw/master/csl-citation.json" }</w:instrText>
      </w:r>
      <w:r w:rsidR="00CB0103" w:rsidRPr="00A40839">
        <w:fldChar w:fldCharType="separate"/>
      </w:r>
      <w:r w:rsidR="00690663" w:rsidRPr="00690663">
        <w:rPr>
          <w:noProof/>
        </w:rPr>
        <w:t>[81]</w:t>
      </w:r>
      <w:r w:rsidR="00CB0103" w:rsidRPr="00A40839">
        <w:fldChar w:fldCharType="end"/>
      </w:r>
      <w:r w:rsidR="00CB0103">
        <w:t xml:space="preserve"> </w:t>
      </w:r>
      <w:r w:rsidR="00F04DB0" w:rsidRPr="00A40839">
        <w:t xml:space="preserve">used </w:t>
      </w:r>
      <w:r w:rsidR="00687A98" w:rsidRPr="00A40839">
        <w:t>VSS</w:t>
      </w:r>
      <w:r w:rsidR="00F04DB0" w:rsidRPr="00A40839">
        <w:t xml:space="preserve"> to quantify the </w:t>
      </w:r>
      <w:r w:rsidRPr="00A40839">
        <w:t>c</w:t>
      </w:r>
      <w:r w:rsidR="00F04DB0" w:rsidRPr="00A40839">
        <w:t xml:space="preserve">ost of ignoring uncertainty in GHG policy, and advised energy companies to consider GHG limits when making decisions. </w:t>
      </w:r>
      <w:r w:rsidR="003D4975" w:rsidRPr="00A40839">
        <w:t xml:space="preserve">Another closely related metric, </w:t>
      </w:r>
      <w:r w:rsidR="002E4D1F" w:rsidRPr="00A40839">
        <w:t xml:space="preserve">the value of policy coordination (VPC), </w:t>
      </w:r>
      <w:r w:rsidR="003D4975" w:rsidRPr="00A40839">
        <w:t>was also calculated to measure</w:t>
      </w:r>
      <w:r w:rsidR="00175495" w:rsidRPr="00A40839">
        <w:t xml:space="preserve"> the difference between a naïve strategy that assumes no future policy change, and a strategy that expects future policy modifications announ</w:t>
      </w:r>
      <w:r w:rsidR="003D4975" w:rsidRPr="00A40839">
        <w:t xml:space="preserve">ced by policy makers. VPC showed </w:t>
      </w:r>
      <w:r w:rsidR="001D0171" w:rsidRPr="00A40839">
        <w:t>that avoiding unexpected policy changes and providing early information o</w:t>
      </w:r>
      <w:r w:rsidR="006B2638" w:rsidRPr="00A40839">
        <w:t>n</w:t>
      </w:r>
      <w:r w:rsidR="001D0171" w:rsidRPr="00A40839">
        <w:t xml:space="preserve"> CO</w:t>
      </w:r>
      <w:r w:rsidR="001D0171" w:rsidRPr="00A40839">
        <w:rPr>
          <w:vertAlign w:val="subscript"/>
        </w:rPr>
        <w:t>2</w:t>
      </w:r>
      <w:r w:rsidR="001D0171" w:rsidRPr="00A40839">
        <w:t xml:space="preserve"> cap</w:t>
      </w:r>
      <w:r w:rsidR="006B2638" w:rsidRPr="00A40839">
        <w:t>s</w:t>
      </w:r>
      <w:r w:rsidR="001D0171" w:rsidRPr="00A40839">
        <w:t xml:space="preserve"> and pollution laws would result in significant cost savings. </w:t>
      </w:r>
    </w:p>
    <w:p w14:paraId="3EF92DEA" w14:textId="77777777" w:rsidR="001D0171" w:rsidRPr="00A40839" w:rsidRDefault="001D0171" w:rsidP="009E2E9D"/>
    <w:p w14:paraId="5396BC52" w14:textId="77777777" w:rsidR="00571BA7" w:rsidRPr="00A40839" w:rsidRDefault="00571BA7" w:rsidP="009E2E9D"/>
    <w:p w14:paraId="2AA3218A" w14:textId="5C3F0329" w:rsidR="006162E9" w:rsidRPr="00A40839" w:rsidRDefault="009C4AD7" w:rsidP="009E2E9D">
      <w:pPr>
        <w:pStyle w:val="Heading3"/>
      </w:pPr>
      <w:bookmarkStart w:id="13" w:name="_Toc477346218"/>
      <w:r w:rsidRPr="00A40839">
        <w:lastRenderedPageBreak/>
        <w:t>3.</w:t>
      </w:r>
      <w:r w:rsidR="008E29FE" w:rsidRPr="00A40839">
        <w:t>2</w:t>
      </w:r>
      <w:r w:rsidRPr="00A40839">
        <w:t xml:space="preserve">.3 </w:t>
      </w:r>
      <w:r w:rsidR="00CD7CBE" w:rsidRPr="00A40839">
        <w:t>Limitations</w:t>
      </w:r>
      <w:bookmarkEnd w:id="13"/>
    </w:p>
    <w:p w14:paraId="551EAD52" w14:textId="1E4D2385" w:rsidR="00B80258" w:rsidRPr="00A40839" w:rsidRDefault="00A228B4" w:rsidP="00B80258">
      <w:r w:rsidRPr="00A40839">
        <w:t>S</w:t>
      </w:r>
      <w:r w:rsidR="00D733B6" w:rsidRPr="00A40839">
        <w:t>tochastic programming is able to provide a single hedging strategy that is hig</w:t>
      </w:r>
      <w:r w:rsidRPr="00A40839">
        <w:t>hly desirable by decision maker</w:t>
      </w:r>
      <w:r w:rsidR="006B2638" w:rsidRPr="00A40839">
        <w:t>s</w:t>
      </w:r>
      <w:r w:rsidRPr="00A40839">
        <w:t>; however,</w:t>
      </w:r>
      <w:r w:rsidR="00D733B6" w:rsidRPr="00A40839">
        <w:t xml:space="preserve"> this approach</w:t>
      </w:r>
      <w:r w:rsidR="007F4D9C" w:rsidRPr="00A40839">
        <w:t xml:space="preserve"> also suffers </w:t>
      </w:r>
      <w:r w:rsidR="0046583E">
        <w:t xml:space="preserve">from </w:t>
      </w:r>
      <w:r w:rsidR="007F4D9C" w:rsidRPr="00A40839">
        <w:t xml:space="preserve">similar issues as MCA in terms of calculation burden and </w:t>
      </w:r>
      <w:r w:rsidR="006B2638" w:rsidRPr="00A40839">
        <w:t xml:space="preserve">the </w:t>
      </w:r>
      <w:r w:rsidR="007F4D9C" w:rsidRPr="00A40839">
        <w:t xml:space="preserve">requirement </w:t>
      </w:r>
      <w:r w:rsidR="006B2638" w:rsidRPr="00A40839">
        <w:t>of</w:t>
      </w:r>
      <w:r w:rsidR="007F4D9C" w:rsidRPr="00A40839">
        <w:t xml:space="preserve"> uncertainty</w:t>
      </w:r>
      <w:r w:rsidR="006B2638" w:rsidRPr="00A40839">
        <w:t>-related</w:t>
      </w:r>
      <w:r w:rsidR="007F4D9C" w:rsidRPr="00A40839">
        <w:t xml:space="preserve"> information. </w:t>
      </w:r>
      <w:r w:rsidR="00AE468C" w:rsidRPr="00A40839">
        <w:t>T</w:t>
      </w:r>
      <w:r w:rsidR="00B80258" w:rsidRPr="00A40839">
        <w:t xml:space="preserve">he processing time </w:t>
      </w:r>
      <w:r w:rsidR="00AE468C" w:rsidRPr="00A40839">
        <w:t xml:space="preserve">for MCA </w:t>
      </w:r>
      <w:r w:rsidR="00B80258" w:rsidRPr="00A40839">
        <w:t xml:space="preserve">increases almost linearly with the number of </w:t>
      </w:r>
      <w:proofErr w:type="gramStart"/>
      <w:r w:rsidR="00B80258" w:rsidRPr="00A40839">
        <w:t>iterations, but</w:t>
      </w:r>
      <w:proofErr w:type="gramEnd"/>
      <w:r w:rsidR="00B80258" w:rsidRPr="00A40839">
        <w:t xml:space="preserve"> does not increase with the number of uncertain parameters. </w:t>
      </w:r>
    </w:p>
    <w:p w14:paraId="186DDF3A" w14:textId="5E40C305" w:rsidR="00C44673" w:rsidRPr="00A40839" w:rsidRDefault="00C36693" w:rsidP="00C44673">
      <w:r>
        <w:rPr>
          <w:lang w:val="en-IE"/>
        </w:rPr>
        <w:t>By contrast,</w:t>
      </w:r>
      <w:r w:rsidRPr="00AE468C">
        <w:rPr>
          <w:lang w:val="en-IE"/>
        </w:rPr>
        <w:t xml:space="preserve"> </w:t>
      </w:r>
      <w:r>
        <w:rPr>
          <w:lang w:val="en-IE"/>
        </w:rPr>
        <w:t>stochastic programming suffers from the infamous</w:t>
      </w:r>
      <w:r w:rsidR="00690F16" w:rsidRPr="00A40839">
        <w:t xml:space="preserve"> “curse of dimensionality” </w:t>
      </w:r>
      <w:r w:rsidR="00690F16" w:rsidRPr="00A40839">
        <w:fldChar w:fldCharType="begin" w:fldLock="1"/>
      </w:r>
      <w:r w:rsidR="00690663">
        <w:instrText>ADDIN CSL_CITATION { "citationItems" : [ { "id" : "ITEM-1", "itemData" : { "ISBN" : "089871687X", "author" : [ { "dropping-particle" : "", "family" : "Shapiro", "given" : "Alexander", "non-dropping-particle" : "", "parse-names" : false, "suffix" : "" }, { "dropping-particle" : "", "family" : "Dentcheva", "given" : "Darinka", "non-dropping-particle" : "", "parse-names" : false, "suffix" : "" }, { "dropping-particle" : "", "family" : "Ruszczy\u0144ski", "given" : "Andrzej", "non-dropping-particle" : "", "parse-names" : false, "suffix" : "" } ], "id" : "ITEM-1", "issued" : { "date-parts" : [ [ "2009" ] ] }, "publisher" : "SIAM", "title" : "Lectures on stochastic programming: modeling and theory", "type" : "book" }, "uris" : [ "http://www.mendeley.com/documents/?uuid=f452354e-05db-4e81-a410-fc82aab60f9a" ] } ], "mendeley" : { "formattedCitation" : "[92]", "plainTextFormattedCitation" : "[92]", "previouslyFormattedCitation" : "[92]" }, "properties" : { "noteIndex" : 0 }, "schema" : "https://github.com/citation-style-language/schema/raw/master/csl-citation.json" }</w:instrText>
      </w:r>
      <w:r w:rsidR="00690F16" w:rsidRPr="00A40839">
        <w:fldChar w:fldCharType="separate"/>
      </w:r>
      <w:r w:rsidR="00690663" w:rsidRPr="00690663">
        <w:rPr>
          <w:noProof/>
        </w:rPr>
        <w:t>[92]</w:t>
      </w:r>
      <w:r w:rsidR="00690F16" w:rsidRPr="00A40839">
        <w:fldChar w:fldCharType="end"/>
      </w:r>
      <w:r w:rsidR="00690F16" w:rsidRPr="00A40839">
        <w:t>, where t</w:t>
      </w:r>
      <w:r w:rsidR="00AE468C" w:rsidRPr="00A40839">
        <w:t xml:space="preserve">he number of SOWs increase exponentially with the number of uncertain parameters and </w:t>
      </w:r>
      <w:r w:rsidR="00690F16" w:rsidRPr="00A40839">
        <w:t xml:space="preserve">the </w:t>
      </w:r>
      <w:r w:rsidR="00AE468C" w:rsidRPr="00A40839">
        <w:t>number of stages</w:t>
      </w:r>
      <w:r w:rsidR="00690F16" w:rsidRPr="00A40839">
        <w:t xml:space="preserve">. </w:t>
      </w:r>
      <w:r w:rsidR="00AE468C" w:rsidRPr="00A40839">
        <w:t>Since the implementation of stochastic programming is based on directly solving equivalent deterministic problems,</w:t>
      </w:r>
      <w:r w:rsidR="00690F16" w:rsidRPr="00A40839">
        <w:t xml:space="preserve"> </w:t>
      </w:r>
      <w:r w:rsidR="006F5766" w:rsidRPr="00A40839">
        <w:t>only a small subset of uncertain parameters can be analyzed.</w:t>
      </w:r>
      <w:r w:rsidR="00C44673" w:rsidRPr="00A40839">
        <w:t xml:space="preserve"> For example, stochastic MARKAL limits the number of stages to two and number of scenarios to nine </w:t>
      </w:r>
      <w:r w:rsidR="00C44673" w:rsidRPr="00A40839">
        <w:fldChar w:fldCharType="begin" w:fldLock="1"/>
      </w:r>
      <w:r w:rsidR="0072651F">
        <w:instrText>ADDIN CSL_CITATION { "citationItems" : [ { "id" : "ITEM-1", "itemData" : { "DOI" : "10.1007/978-1-4614-0237-4", "ISBN" : "1461402379", "ISSN" : "01605682", "abstract" : "2nd ed.", "author" : [ { "dropping-particle" : "", "family" : "Ross", "given" : "Sheldon M.", "non-dropping-particle" : "", "parse-names" : false, "suffix" : "" }, { "dropping-particle" : "", "family" : "Birge", "given" : "John R.", "non-dropping-particle" : "", "parse-names" : false, "suffix" : "" }, { "dropping-particle" : "", "family" : "Francois", "given" : "Louveaux", "non-dropping-particle" : "", "parse-names" : false, "suffix" : "" } ], "id" : "ITEM-1", "issued" : { "date-parts" : [ [ "2011" ] ] }, "number-of-pages" : "1-485", "publisher" : "Springer", "title" : "Introduction to stochastic programming", "type" : "book" }, "uris" : [ "http://www.mendeley.com/documents/?uuid=a45da119-bee0-4b82-afd8-75fbf1abf0a1" ] } ], "mendeley" : { "formattedCitation" : "[85]", "plainTextFormattedCitation" : "[85]", "previouslyFormattedCitation" : "[85]" }, "properties" : { "noteIndex" : 0 }, "schema" : "https://github.com/citation-style-language/schema/raw/master/csl-citation.json" }</w:instrText>
      </w:r>
      <w:r w:rsidR="00C44673" w:rsidRPr="00A40839">
        <w:fldChar w:fldCharType="separate"/>
      </w:r>
      <w:r w:rsidR="00690663" w:rsidRPr="00690663">
        <w:rPr>
          <w:noProof/>
        </w:rPr>
        <w:t>[85]</w:t>
      </w:r>
      <w:r w:rsidR="00C44673" w:rsidRPr="00A40839">
        <w:fldChar w:fldCharType="end"/>
      </w:r>
      <w:r w:rsidR="00C44673" w:rsidRPr="00A40839">
        <w:t xml:space="preserve"> , and the stochastic version of </w:t>
      </w:r>
      <w:r w:rsidR="0061093F">
        <w:t xml:space="preserve">the </w:t>
      </w:r>
      <w:r w:rsidR="00C44673" w:rsidRPr="00A40839">
        <w:t xml:space="preserve">TIMES model is in practice limited to a small number of scenarios </w:t>
      </w:r>
      <w:r w:rsidR="00C44673" w:rsidRPr="00A40839">
        <w:fldChar w:fldCharType="begin" w:fldLock="1"/>
      </w:r>
      <w:r w:rsidR="00690663">
        <w:instrText>ADDIN CSL_CITATION { "citationItems" : [ { "id" : "ITEM-1", "itemData" : { "author" : [ { "dropping-particle" : "", "family" : "Loulou", "given" : "Richard", "non-dropping-particle" : "", "parse-names" : false, "suffix" : "" } ], "id" : "ITEM-1", "issue" : "April", "issued" : { "date-parts" : [ [ "2012" ] ] }, "title" : "Stochastic Programming and Tradeoff Analysis in TIMES", "type" : "report" }, "uris" : [ "http://www.mendeley.com/documents/?uuid=dc7866ba-1482-4d89-82bd-390bfbf2e96b" ] } ], "mendeley" : { "formattedCitation" : "[83]", "plainTextFormattedCitation" : "[83]", "previouslyFormattedCitation" : "[83]" }, "properties" : { "noteIndex" : 0 }, "schema" : "https://github.com/citation-style-language/schema/raw/master/csl-citation.json" }</w:instrText>
      </w:r>
      <w:r w:rsidR="00C44673" w:rsidRPr="00A40839">
        <w:fldChar w:fldCharType="separate"/>
      </w:r>
      <w:r w:rsidR="00690663" w:rsidRPr="00690663">
        <w:rPr>
          <w:noProof/>
        </w:rPr>
        <w:t>[83]</w:t>
      </w:r>
      <w:r w:rsidR="00C44673" w:rsidRPr="00A40839">
        <w:fldChar w:fldCharType="end"/>
      </w:r>
      <w:r w:rsidR="00C44673" w:rsidRPr="00A40839">
        <w:t xml:space="preserve">. All studies we reviewed have 2 or </w:t>
      </w:r>
      <w:proofErr w:type="gramStart"/>
      <w:r w:rsidR="00C44673" w:rsidRPr="00A40839">
        <w:t>3 time</w:t>
      </w:r>
      <w:proofErr w:type="gramEnd"/>
      <w:r w:rsidR="00C44673" w:rsidRPr="00A40839">
        <w:t xml:space="preserve"> stages and most of them have no more than 10 </w:t>
      </w:r>
      <w:proofErr w:type="spellStart"/>
      <w:r w:rsidR="00C44673" w:rsidRPr="00A40839">
        <w:t>SOWs.</w:t>
      </w:r>
      <w:proofErr w:type="spellEnd"/>
      <w:r w:rsidR="00C44673" w:rsidRPr="00A40839">
        <w:t xml:space="preserve"> </w:t>
      </w:r>
    </w:p>
    <w:p w14:paraId="237840EA" w14:textId="111145B2" w:rsidR="00D733B6" w:rsidRPr="00A40839" w:rsidRDefault="00D733B6" w:rsidP="009E2E9D">
      <w:pPr>
        <w:rPr>
          <w:i/>
        </w:rPr>
      </w:pPr>
    </w:p>
    <w:p w14:paraId="065C2AB0" w14:textId="2F7EE35C" w:rsidR="00A228B4" w:rsidRPr="00A40839" w:rsidRDefault="008C43CD" w:rsidP="009E2E9D">
      <w:pPr>
        <w:pStyle w:val="Heading2"/>
        <w:rPr>
          <w:lang w:val="en-US"/>
        </w:rPr>
      </w:pPr>
      <w:bookmarkStart w:id="14" w:name="_Toc477346219"/>
      <w:r w:rsidRPr="00A40839">
        <w:rPr>
          <w:lang w:val="en-US"/>
        </w:rPr>
        <w:t>3.3</w:t>
      </w:r>
      <w:r w:rsidR="002A354A" w:rsidRPr="00A40839">
        <w:rPr>
          <w:lang w:val="en-US"/>
        </w:rPr>
        <w:t xml:space="preserve"> </w:t>
      </w:r>
      <w:r w:rsidR="004D4AB1" w:rsidRPr="00A40839">
        <w:rPr>
          <w:lang w:val="en-US"/>
        </w:rPr>
        <w:t>Robust Optimization</w:t>
      </w:r>
      <w:bookmarkEnd w:id="14"/>
      <w:r w:rsidR="004D4AB1" w:rsidRPr="00A40839">
        <w:rPr>
          <w:lang w:val="en-US"/>
        </w:rPr>
        <w:t xml:space="preserve"> </w:t>
      </w:r>
    </w:p>
    <w:p w14:paraId="3AF84BD8" w14:textId="75A3CB42" w:rsidR="0067456D" w:rsidRPr="00A40839" w:rsidRDefault="00DD524D" w:rsidP="009E2E9D">
      <w:pPr>
        <w:pStyle w:val="Heading3"/>
      </w:pPr>
      <w:bookmarkStart w:id="15" w:name="_Toc477346220"/>
      <w:r w:rsidRPr="00A40839">
        <w:t>3</w:t>
      </w:r>
      <w:r w:rsidR="0067456D" w:rsidRPr="00A40839">
        <w:t>.3.1 Principle</w:t>
      </w:r>
      <w:bookmarkEnd w:id="15"/>
    </w:p>
    <w:p w14:paraId="0ABAD8E2" w14:textId="1B37D3AD" w:rsidR="00730B24" w:rsidRPr="00A40839" w:rsidRDefault="00C806C8" w:rsidP="009E2E9D">
      <w:r w:rsidRPr="00A40839">
        <w:t xml:space="preserve">An alternative approach called “Robust Optimization” can be used to avoid the computational burden </w:t>
      </w:r>
      <w:r w:rsidR="00EA526F" w:rsidRPr="00A40839">
        <w:t xml:space="preserve">and consider a large set of uncertain parameters while remaining numerically tractable. The uncertain parameters have set-based definitions and require minimal uncertainty information. Only the range of variation is required for each parameter and no probability distribution is needed. The principle of robust optimization is “immunizing a solution against adverse realizations of uncertain parameters within a given uncertainty set.” </w:t>
      </w:r>
      <w:r w:rsidR="00EA526F" w:rsidRPr="00A40839">
        <w:fldChar w:fldCharType="begin" w:fldLock="1"/>
      </w:r>
      <w:r w:rsidR="00690663">
        <w:instrText>ADDIN CSL_CITATION { "citationItems" : [ { "id" : "ITEM-1", "itemData" : { "DOI" : "10.1007/978-3-319-16540-0_4", "ISBN" : "978-3-319-16539-4", "ISSN" : "21951292", "abstract" : "Uncertain conditions may deeply affect the relevance of deterministic solutions proposed by optimization or equilibrium models as well as leave the decision maker in a quandary at the moment of defining policy. This chapter presents two applications of stochastic programming and robust optimization to climate and energy decisions using respectively TIAM-WORLD at the global level and MIRET in the case of France. At the global level, stochastic analysis demonstrates that the hedging strategy usually presents a smoother technology transition and is not equivalent to an average of deterministic solutions. Combined with a parametric analysis of the probability of the future outlooks, the approach produces a hedging strategy where the energy system prepares early for high mitigation even in the case of a low probability for such an outcome. Moreover, some technologies appear to be particularly appealing since they penetrate more in the hedging than in deterministic strategies; the penetration of gas power without carbon capture and sequestration in China, coal power plants with carbon capture in India, renewable electricity in Central and South America are examples of these \u201csuper-hedging\u201d choices. In the case of the French transportation sector, robust optimization illustrates the crucial role of biofuels as a robust mitigation strategy in both moderate and severe emission reduction cases.", "author" : [ { "dropping-particle" : "", "family" : "Labriet", "given" : "Maryse", "non-dropping-particle" : "", "parse-names" : false, "suffix" : "" }, { "dropping-particle" : "", "family" : "Nicolas", "given" : "Claire", "non-dropping-particle" : "", "parse-names" : false, "suffix" : "" }, { "dropping-particle" : "", "family" : "Tchung-Ming", "given" : "St\u00e9phane", "non-dropping-particle" : "", "parse-names" : false, "suffix" : "" }, { "dropping-particle" : "", "family" : "Kanudia", "given" : "Amit", "non-dropping-particle" : "", "parse-names" : false, "suffix" : "" }, { "dropping-particle" : "", "family" : "Loulou", "given" : "Richard", "non-dropping-particle" : "", "parse-names" : false, "suffix" : "" } ], "container-title" : "Informing Energy and Climate Policies Using Energy Systems Models", "id" : "ITEM-1", "issued" : { "date-parts" : [ [ "2015" ] ] }, "page" : "69-91", "publisher" : "Springer", "title" : "Energy decisions in an uncertain climate and technology outlook: How stochastic and robust methodologies can assist policy-makers", "type" : "chapter", "volume" : "30" }, "uris" : [ "http://www.mendeley.com/documents/?uuid=dbf509b6-9026-43d4-81e7-4b94a28153f6" ] } ], "mendeley" : { "formattedCitation" : "[93]", "plainTextFormattedCitation" : "[93]", "previouslyFormattedCitation" : "[93]" }, "properties" : { "noteIndex" : 0 }, "schema" : "https://github.com/citation-style-language/schema/raw/master/csl-citation.json" }</w:instrText>
      </w:r>
      <w:r w:rsidR="00EA526F" w:rsidRPr="00A40839">
        <w:fldChar w:fldCharType="separate"/>
      </w:r>
      <w:r w:rsidR="00690663" w:rsidRPr="00690663">
        <w:rPr>
          <w:noProof/>
        </w:rPr>
        <w:t>[93]</w:t>
      </w:r>
      <w:r w:rsidR="00EA526F" w:rsidRPr="00A40839">
        <w:fldChar w:fldCharType="end"/>
      </w:r>
      <w:r w:rsidR="00EA526F" w:rsidRPr="00A40839">
        <w:t xml:space="preserve"> </w:t>
      </w:r>
      <w:r w:rsidR="00D42BB7" w:rsidRPr="00A40839">
        <w:t>The form</w:t>
      </w:r>
      <w:r w:rsidR="00730B24" w:rsidRPr="00A40839">
        <w:t>ulation of robust optimization may take</w:t>
      </w:r>
      <w:r w:rsidR="00D42BB7" w:rsidRPr="00A40839">
        <w:t xml:space="preserve"> a few different forms. </w:t>
      </w:r>
      <w:r w:rsidR="004E1AE2" w:rsidRPr="00A40839">
        <w:t xml:space="preserve">Below is the formulation used by </w:t>
      </w:r>
      <w:r w:rsidR="00730B24" w:rsidRPr="00A40839">
        <w:t xml:space="preserve">Labriet </w:t>
      </w:r>
      <w:r w:rsidR="00C94022" w:rsidRPr="00A40839">
        <w:t xml:space="preserve">and et al. </w:t>
      </w:r>
      <w:r w:rsidR="00F14953" w:rsidRPr="00A40839">
        <w:fldChar w:fldCharType="begin" w:fldLock="1"/>
      </w:r>
      <w:r w:rsidR="00690663">
        <w:instrText>ADDIN CSL_CITATION { "citationItems" : [ { "id" : "ITEM-1", "itemData" : { "DOI" : "10.1007/978-3-319-16540-0_4", "ISBN" : "978-3-319-16539-4", "ISSN" : "21951292", "abstract" : "Uncertain conditions may deeply affect the relevance of deterministic solutions proposed by optimization or equilibrium models as well as leave the decision maker in a quandary at the moment of defining policy. This chapter presents two applications of stochastic programming and robust optimization to climate and energy decisions using respectively TIAM-WORLD at the global level and MIRET in the case of France. At the global level, stochastic analysis demonstrates that the hedging strategy usually presents a smoother technology transition and is not equivalent to an average of deterministic solutions. Combined with a parametric analysis of the probability of the future outlooks, the approach produces a hedging strategy where the energy system prepares early for high mitigation even in the case of a low probability for such an outcome. Moreover, some technologies appear to be particularly appealing since they penetrate more in the hedging than in deterministic strategies; the penetration of gas power without carbon capture and sequestration in China, coal power plants with carbon capture in India, renewable electricity in Central and South America are examples of these \u201csuper-hedging\u201d choices. In the case of the French transportation sector, robust optimization illustrates the crucial role of biofuels as a robust mitigation strategy in both moderate and severe emission reduction cases.", "author" : [ { "dropping-particle" : "", "family" : "Labriet", "given" : "Maryse", "non-dropping-particle" : "", "parse-names" : false, "suffix" : "" }, { "dropping-particle" : "", "family" : "Nicolas", "given" : "Claire", "non-dropping-particle" : "", "parse-names" : false, "suffix" : "" }, { "dropping-particle" : "", "family" : "Tchung-Ming", "given" : "St\u00e9phane", "non-dropping-particle" : "", "parse-names" : false, "suffix" : "" }, { "dropping-particle" : "", "family" : "Kanudia", "given" : "Amit", "non-dropping-particle" : "", "parse-names" : false, "suffix" : "" }, { "dropping-particle" : "", "family" : "Loulou", "given" : "Richard", "non-dropping-particle" : "", "parse-names" : false, "suffix" : "" } ], "container-title" : "Informing Energy and Climate Policies Using Energy Systems Models", "id" : "ITEM-1", "issued" : { "date-parts" : [ [ "2015" ] ] }, "page" : "69-91", "publisher" : "Springer", "title" : "Energy decisions in an uncertain climate and technology outlook: How stochastic and robust methodologies can assist policy-makers", "type" : "chapter", "volume" : "30" }, "uris" : [ "http://www.mendeley.com/documents/?uuid=dbf509b6-9026-43d4-81e7-4b94a28153f6" ] } ], "mendeley" : { "formattedCitation" : "[93]", "plainTextFormattedCitation" : "[93]", "previouslyFormattedCitation" : "[93]" }, "properties" : { "noteIndex" : 0 }, "schema" : "https://github.com/citation-style-language/schema/raw/master/csl-citation.json" }</w:instrText>
      </w:r>
      <w:r w:rsidR="00F14953" w:rsidRPr="00A40839">
        <w:fldChar w:fldCharType="separate"/>
      </w:r>
      <w:r w:rsidR="00690663" w:rsidRPr="00690663">
        <w:rPr>
          <w:noProof/>
        </w:rPr>
        <w:t>[93]</w:t>
      </w:r>
      <w:r w:rsidR="00F14953" w:rsidRPr="00A40839">
        <w:fldChar w:fldCharType="end"/>
      </w:r>
      <w:r w:rsidR="00730B24" w:rsidRPr="00A40839">
        <w:t xml:space="preserve"> </w:t>
      </w:r>
      <w:r w:rsidR="004E1AE2" w:rsidRPr="00A40839">
        <w:t xml:space="preserve">based on </w:t>
      </w:r>
      <w:r w:rsidR="00730B24" w:rsidRPr="00A40839">
        <w:t>Bertsimas</w:t>
      </w:r>
      <w:r w:rsidR="004E1AE2" w:rsidRPr="00A40839">
        <w:t>’</w:t>
      </w:r>
      <w:r w:rsidR="00730B24" w:rsidRPr="00A40839">
        <w:t xml:space="preserve"> </w:t>
      </w:r>
      <w:r w:rsidR="00F14953" w:rsidRPr="00A40839">
        <w:fldChar w:fldCharType="begin" w:fldLock="1"/>
      </w:r>
      <w:r w:rsidR="008E388F">
        <w:instrText>ADDIN CSL_CITATION { "citationItems" : [ { "id" : "ITEM-1", "itemData" : { "author" : [ { "dropping-particle" : "", "family" : "Bertsimas", "given" : "D", "non-dropping-particle" : "", "parse-names" : false, "suffix" : "" }, { "dropping-particle" : "", "family" : "Brown", "given" : "D B", "non-dropping-particle" : "", "parse-names" : false, "suffix" : "" }, { "dropping-particle" : "", "family" : "Caramanis", "given" : "C", "non-dropping-particle" : "", "parse-names" : false, "suffix" : "" } ], "container-title" : "subbmited to SIAM Review", "id" : "ITEM-1", "issued" : { "date-parts" : [ [ "2008" ] ] }, "title" : "Theory and applications of robust optimization", "type" : "article-journal" }, "uris" : [ "http://www.mendeley.com/documents/?uuid=839a04f0-3ba5-47a7-a562-9ec21976196e" ] } ], "mendeley" : { "formattedCitation" : "[94]", "plainTextFormattedCitation" : "[94]", "previouslyFormattedCitation" : "[94]" }, "properties" : { "noteIndex" : 0 }, "schema" : "https://github.com/citation-style-language/schema/raw/master/csl-citation.json" }</w:instrText>
      </w:r>
      <w:r w:rsidR="00F14953" w:rsidRPr="00A40839">
        <w:fldChar w:fldCharType="separate"/>
      </w:r>
      <w:r w:rsidR="00690663" w:rsidRPr="008E388F">
        <w:rPr>
          <w:noProof/>
        </w:rPr>
        <w:t>[94]</w:t>
      </w:r>
      <w:r w:rsidR="00F14953" w:rsidRPr="00A40839">
        <w:fldChar w:fldCharType="end"/>
      </w:r>
      <w:r w:rsidR="004E1AE2" w:rsidRPr="00A40839">
        <w:t xml:space="preserve"> approach</w:t>
      </w:r>
      <w:r w:rsidR="00730B24" w:rsidRPr="00A40839">
        <w:t xml:space="preserve">: </w:t>
      </w:r>
    </w:p>
    <w:p w14:paraId="693B35E5" w14:textId="77777777" w:rsidR="00730B24" w:rsidRPr="00A40839" w:rsidRDefault="00730B24" w:rsidP="009E2E9D"/>
    <w:p w14:paraId="097AF9EE" w14:textId="6D11ADC5" w:rsidR="00DC18F4" w:rsidRPr="00A40839" w:rsidRDefault="00DC18F4" w:rsidP="009E2E9D">
      <w:r w:rsidRPr="00A40839">
        <w:t xml:space="preserve">Consider the linear problem, </w:t>
      </w:r>
    </w:p>
    <w:p w14:paraId="13099E9B" w14:textId="21E75809" w:rsidR="007A7D8B" w:rsidRPr="00A40839" w:rsidRDefault="0037390E" w:rsidP="009E2E9D">
      <m:oMathPara>
        <m:oMath>
          <m:d>
            <m:dPr>
              <m:begChr m:val="{"/>
              <m:endChr m:val=""/>
              <m:ctrlPr>
                <w:rPr>
                  <w:rFonts w:ascii="Cambria Math" w:hAnsi="Cambria Math"/>
                </w:rPr>
              </m:ctrlPr>
            </m:dPr>
            <m:e>
              <m:eqArr>
                <m:eqArrPr>
                  <m:ctrlPr>
                    <w:rPr>
                      <w:rFonts w:ascii="Cambria Math" w:hAnsi="Cambria Math"/>
                    </w:rPr>
                  </m:ctrlPr>
                </m:eqArrPr>
                <m:e>
                  <m:func>
                    <m:funcPr>
                      <m:ctrlPr>
                        <w:rPr>
                          <w:rFonts w:ascii="Cambria Math" w:hAnsi="Cambria Math"/>
                        </w:rPr>
                      </m:ctrlPr>
                    </m:funcPr>
                    <m:fName>
                      <m:r>
                        <m:rPr>
                          <m:sty m:val="p"/>
                        </m:rPr>
                        <w:rPr>
                          <w:rFonts w:ascii="Cambria Math" w:hAnsi="Cambria Math"/>
                        </w:rPr>
                        <m:t>min</m:t>
                      </m:r>
                    </m:fName>
                    <m:e>
                      <m:sSup>
                        <m:sSupPr>
                          <m:ctrlPr>
                            <w:rPr>
                              <w:rFonts w:ascii="Cambria Math" w:hAnsi="Cambria Math"/>
                            </w:rPr>
                          </m:ctrlPr>
                        </m:sSupPr>
                        <m:e>
                          <m:r>
                            <w:rPr>
                              <w:rFonts w:ascii="Cambria Math" w:hAnsi="Cambria Math"/>
                            </w:rPr>
                            <m:t>c</m:t>
                          </m:r>
                        </m:e>
                        <m:sup>
                          <m:r>
                            <w:rPr>
                              <w:rFonts w:ascii="Cambria Math" w:hAnsi="Cambria Math"/>
                            </w:rPr>
                            <m:t>T</m:t>
                          </m:r>
                        </m:sup>
                      </m:sSup>
                      <m:r>
                        <w:rPr>
                          <w:rFonts w:ascii="Cambria Math" w:hAnsi="Cambria Math"/>
                        </w:rPr>
                        <m:t>x</m:t>
                      </m:r>
                    </m:e>
                  </m:func>
                </m:e>
                <m:e>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xml:space="preserve">.  </m:t>
                  </m:r>
                  <m:r>
                    <w:rPr>
                      <w:rFonts w:ascii="Cambria Math" w:hAnsi="Cambria Math"/>
                    </w:rPr>
                    <m:t>Ax</m:t>
                  </m:r>
                  <m:r>
                    <m:rPr>
                      <m:sty m:val="p"/>
                    </m:rPr>
                    <w:rPr>
                      <w:rFonts w:ascii="Cambria Math" w:hAnsi="Cambria Math"/>
                    </w:rPr>
                    <m:t xml:space="preserve"> ≤</m:t>
                  </m:r>
                  <m:r>
                    <w:rPr>
                      <w:rFonts w:ascii="Cambria Math" w:hAnsi="Cambria Math"/>
                    </w:rPr>
                    <m:t>b</m:t>
                  </m:r>
                </m:e>
                <m:e>
                  <m:r>
                    <w:rPr>
                      <w:rFonts w:ascii="Cambria Math" w:hAnsi="Cambria Math"/>
                    </w:rPr>
                    <m:t>x</m:t>
                  </m:r>
                  <m:r>
                    <m:rPr>
                      <m:sty m:val="p"/>
                    </m:rPr>
                    <w:rPr>
                      <w:rFonts w:ascii="Cambria Math" w:hAnsi="Cambria Math"/>
                    </w:rPr>
                    <m:t xml:space="preserve"> ∈ </m:t>
                  </m:r>
                  <m:sSup>
                    <m:sSupPr>
                      <m:ctrlPr>
                        <w:rPr>
                          <w:rFonts w:ascii="Cambria Math" w:hAnsi="Cambria Math"/>
                        </w:rPr>
                      </m:ctrlPr>
                    </m:sSupPr>
                    <m:e>
                      <m:r>
                        <m:rPr>
                          <m:scr m:val="double-struck"/>
                          <m:sty m:val="p"/>
                        </m:rPr>
                        <w:rPr>
                          <w:rFonts w:ascii="Cambria Math" w:hAnsi="Cambria Math"/>
                        </w:rPr>
                        <m:t>R</m:t>
                      </m:r>
                    </m:e>
                    <m:sup>
                      <m:r>
                        <m:rPr>
                          <m:sty m:val="p"/>
                        </m:rPr>
                        <w:rPr>
                          <w:rFonts w:ascii="Cambria Math" w:hAnsi="Cambria Math"/>
                        </w:rPr>
                        <m:t>+</m:t>
                      </m:r>
                    </m:sup>
                  </m:sSup>
                </m:e>
              </m:eqArr>
            </m:e>
          </m:d>
        </m:oMath>
      </m:oMathPara>
    </w:p>
    <w:p w14:paraId="2B68D9AC" w14:textId="77777777" w:rsidR="00DD2A48" w:rsidRPr="00A40839" w:rsidRDefault="00DD2A48" w:rsidP="009E2E9D"/>
    <w:p w14:paraId="60D5908D" w14:textId="02E6E54F" w:rsidR="000B3B86" w:rsidRPr="00A40839" w:rsidRDefault="009E6C22" w:rsidP="009E2E9D">
      <w:r w:rsidRPr="00A40839">
        <w:t xml:space="preserve">The constraint coefficients matrix </w:t>
      </w:r>
      <m:oMath>
        <m:r>
          <w:rPr>
            <w:rFonts w:ascii="Cambria Math" w:hAnsi="Cambria Math"/>
          </w:rPr>
          <m:t>A</m:t>
        </m:r>
      </m:oMath>
      <w:r w:rsidRPr="00A40839">
        <w:t xml:space="preserve"> represent the exogenous model parameters such as energy prices and investment costs. It is assumed that only the coefficients </w:t>
      </w: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 xml:space="preserve"> </m:t>
        </m:r>
        <m:d>
          <m:dPr>
            <m:ctrlPr>
              <w:rPr>
                <w:rFonts w:ascii="Cambria Math" w:hAnsi="Cambria Math"/>
                <w:i/>
              </w:rPr>
            </m:ctrlPr>
          </m:dPr>
          <m:e>
            <m:r>
              <w:rPr>
                <w:rFonts w:ascii="Cambria Math" w:eastAsia="Cambria Math" w:hAnsi="Cambria Math" w:cs="Cambria Math"/>
              </w:rPr>
              <m:t>i∈I, j∈J</m:t>
            </m:r>
            <m:ctrlPr>
              <w:rPr>
                <w:rFonts w:ascii="Cambria Math" w:eastAsia="Cambria Math" w:hAnsi="Cambria Math" w:cs="Cambria Math"/>
                <w:i/>
              </w:rPr>
            </m:ctrlPr>
          </m:e>
        </m:d>
      </m:oMath>
      <w:r w:rsidRPr="00A40839">
        <w:t xml:space="preserve"> in matrix </w:t>
      </w:r>
      <m:oMath>
        <m:r>
          <w:rPr>
            <w:rFonts w:ascii="Cambria Math" w:hAnsi="Cambria Math"/>
          </w:rPr>
          <m:t>A</m:t>
        </m:r>
      </m:oMath>
      <w:r w:rsidRPr="00A40839">
        <w:t xml:space="preserve"> are affected by uncertainty. By setting</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i,j</m:t>
                </m:r>
              </m:sub>
            </m:sSub>
          </m:e>
        </m:acc>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i,j</m:t>
            </m:r>
          </m:sub>
        </m:sSub>
        <m:acc>
          <m:accPr>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i,j</m:t>
                </m:r>
              </m:sub>
            </m:sSub>
          </m:e>
        </m:acc>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i,j</m:t>
            </m:r>
          </m:sub>
        </m:sSub>
      </m:oMath>
      <w:r w:rsidRPr="00A40839">
        <w:t>,</w:t>
      </w:r>
      <w:r w:rsidR="004F0A84" w:rsidRPr="00A40839">
        <w:t xml:space="preserve"> </w:t>
      </w:r>
      <m:oMath>
        <m:sSub>
          <m:sSubPr>
            <m:ctrlPr>
              <w:rPr>
                <w:rFonts w:ascii="Cambria Math" w:hAnsi="Cambria Math"/>
              </w:rPr>
            </m:ctrlPr>
          </m:sSubPr>
          <m:e>
            <m:r>
              <w:rPr>
                <w:rFonts w:ascii="Cambria Math" w:hAnsi="Cambria Math"/>
              </w:rPr>
              <m:t>z</m:t>
            </m:r>
          </m:e>
          <m:sub>
            <m:r>
              <w:rPr>
                <w:rFonts w:ascii="Cambria Math" w:hAnsi="Cambria Math"/>
              </w:rPr>
              <m:t>i</m:t>
            </m:r>
            <m:r>
              <m:rPr>
                <m:sty m:val="p"/>
              </m:rPr>
              <w:rPr>
                <w:rFonts w:ascii="Cambria Math" w:hAnsi="Cambria Math"/>
              </w:rPr>
              <m:t>,</m:t>
            </m:r>
            <m:r>
              <w:rPr>
                <w:rFonts w:ascii="Cambria Math" w:hAnsi="Cambria Math"/>
              </w:rPr>
              <m:t>j</m:t>
            </m:r>
          </m:sub>
        </m:sSub>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-1, 1</m:t>
            </m:r>
          </m:e>
        </m:d>
        <m:r>
          <w:rPr>
            <w:rFonts w:ascii="Cambria Math" w:hAnsi="Cambria Math"/>
          </w:rPr>
          <m:t>,</m:t>
        </m:r>
      </m:oMath>
      <w:r w:rsidRPr="00A40839">
        <w:t xml:space="preserve"> the nominal value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i,j</m:t>
                </m:r>
              </m:sub>
            </m:sSub>
          </m:e>
        </m:acc>
        <m:r>
          <w:rPr>
            <w:rFonts w:ascii="Cambria Math" w:hAnsi="Cambria Math"/>
          </w:rPr>
          <m:t xml:space="preserve"> </m:t>
        </m:r>
      </m:oMath>
      <w:r w:rsidRPr="00A40839">
        <w:t xml:space="preserve"> of the coefficient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rsidRPr="00A40839">
        <w:t>is allowed to vary symmetrically by</w:t>
      </w:r>
      <m:oMath>
        <m:r>
          <w:rPr>
            <w:rFonts w:ascii="Cambria Math" w:hAnsi="Cambria Math"/>
          </w:rPr>
          <m:t xml:space="preserve"> </m:t>
        </m:r>
        <m:acc>
          <m:accPr>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i,j</m:t>
                </m:r>
              </m:sub>
            </m:sSub>
          </m:e>
        </m:acc>
      </m:oMath>
      <w:r w:rsidRPr="00A40839">
        <w:t xml:space="preserve">. </w:t>
      </w:r>
      <w:r w:rsidR="00960F71" w:rsidRPr="00A40839">
        <w:t>The linear problem incorporates these uncertain coefficients and</w:t>
      </w:r>
      <w:r w:rsidR="000B3B86" w:rsidRPr="00A40839">
        <w:t xml:space="preserve"> reformula</w:t>
      </w:r>
      <w:r w:rsidR="00960F71" w:rsidRPr="00A40839">
        <w:t>tes into another linear problem</w:t>
      </w:r>
      <w:r w:rsidR="00DA1130" w:rsidRPr="00A40839">
        <w:t xml:space="preserve"> called</w:t>
      </w:r>
      <w:r w:rsidR="00960F71" w:rsidRPr="00A40839">
        <w:t xml:space="preserve"> </w:t>
      </w:r>
      <w:r w:rsidR="000B3B86" w:rsidRPr="00A40839">
        <w:t>the equivalent robust counterpart</w:t>
      </w:r>
      <w:r w:rsidR="00960F71" w:rsidRPr="00A40839">
        <w:t xml:space="preserve"> </w:t>
      </w:r>
      <w:r w:rsidR="00DA1130" w:rsidRPr="00A40839">
        <w:t xml:space="preserve">as </w:t>
      </w:r>
      <w:r w:rsidR="00960F71" w:rsidRPr="00A40839">
        <w:t>shown below</w:t>
      </w:r>
      <w:r w:rsidR="000B3B86" w:rsidRPr="00A40839">
        <w:t>.</w:t>
      </w:r>
    </w:p>
    <w:p w14:paraId="6CCEEFC7" w14:textId="78520BF0" w:rsidR="007A7D8B" w:rsidRPr="00A40839" w:rsidRDefault="0037390E" w:rsidP="009E2E9D">
      <m:oMathPara>
        <m:oMathParaPr>
          <m:jc m:val="center"/>
        </m:oMathParaPr>
        <m:oMath>
          <m:d>
            <m:dPr>
              <m:begChr m:val="{"/>
              <m:endChr m:val=""/>
              <m:ctrlPr>
                <w:rPr>
                  <w:rFonts w:ascii="Cambria Math" w:hAnsi="Cambria Math"/>
                </w:rPr>
              </m:ctrlPr>
            </m:dPr>
            <m:e>
              <m:eqArr>
                <m:eqArrPr>
                  <m:ctrlPr>
                    <w:rPr>
                      <w:rFonts w:ascii="Cambria Math" w:hAnsi="Cambria Math"/>
                    </w:rPr>
                  </m:ctrlPr>
                </m:eqArrPr>
                <m:e>
                  <m:func>
                    <m:funcPr>
                      <m:ctrlPr>
                        <w:rPr>
                          <w:rFonts w:ascii="Cambria Math" w:hAnsi="Cambria Math"/>
                        </w:rPr>
                      </m:ctrlPr>
                    </m:funcPr>
                    <m:fName>
                      <m:r>
                        <m:rPr>
                          <m:sty m:val="p"/>
                        </m:rPr>
                        <w:rPr>
                          <w:rFonts w:ascii="Cambria Math" w:hAnsi="Cambria Math"/>
                        </w:rPr>
                        <m:t>min</m:t>
                      </m:r>
                    </m:fName>
                    <m:e>
                      <m:sSup>
                        <m:sSupPr>
                          <m:ctrlPr>
                            <w:rPr>
                              <w:rFonts w:ascii="Cambria Math" w:hAnsi="Cambria Math"/>
                            </w:rPr>
                          </m:ctrlPr>
                        </m:sSupPr>
                        <m:e>
                          <m:r>
                            <w:rPr>
                              <w:rFonts w:ascii="Cambria Math" w:hAnsi="Cambria Math"/>
                            </w:rPr>
                            <m:t>c</m:t>
                          </m:r>
                        </m:e>
                        <m:sup>
                          <m:r>
                            <w:rPr>
                              <w:rFonts w:ascii="Cambria Math" w:hAnsi="Cambria Math"/>
                            </w:rPr>
                            <m:t>T</m:t>
                          </m:r>
                        </m:sup>
                      </m:sSup>
                      <m:r>
                        <w:rPr>
                          <w:rFonts w:ascii="Cambria Math" w:hAnsi="Cambria Math"/>
                        </w:rPr>
                        <m:t>x</m:t>
                      </m:r>
                    </m:e>
                  </m:func>
                </m:e>
                <m:e>
                  <m:r>
                    <w:rPr>
                      <w:rFonts w:ascii="Cambria Math" w:hAnsi="Cambria Math"/>
                    </w:rPr>
                    <m:t>s</m:t>
                  </m:r>
                  <m:r>
                    <m:rPr>
                      <m:sty m:val="p"/>
                    </m:rPr>
                    <w:rPr>
                      <w:rFonts w:ascii="Cambria Math" w:hAnsi="Cambria Math"/>
                    </w:rPr>
                    <m:t>.</m:t>
                  </m:r>
                  <m:r>
                    <w:rPr>
                      <w:rFonts w:ascii="Cambria Math" w:hAnsi="Cambria Math"/>
                    </w:rPr>
                    <m:t>t</m:t>
                  </m:r>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j</m:t>
                      </m:r>
                    </m:sub>
                    <m:sup/>
                    <m:e>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j</m:t>
                              </m:r>
                            </m:sub>
                          </m:sSub>
                        </m:e>
                      </m:acc>
                    </m:e>
                  </m:nary>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max</m:t>
                          </m:r>
                        </m:e>
                        <m:sub>
                          <m:sSub>
                            <m:sSubPr>
                              <m:ctrlPr>
                                <w:rPr>
                                  <w:rFonts w:ascii="Cambria Math" w:hAnsi="Cambria Math"/>
                                </w:rPr>
                              </m:ctrlPr>
                            </m:sSubPr>
                            <m:e>
                              <m:r>
                                <w:rPr>
                                  <w:rFonts w:ascii="Cambria Math" w:hAnsi="Cambria Math"/>
                                </w:rPr>
                                <m:t>z</m:t>
                              </m:r>
                            </m:e>
                            <m:sub>
                              <m:r>
                                <w:rPr>
                                  <w:rFonts w:ascii="Cambria Math" w:hAnsi="Cambria Math"/>
                                </w:rPr>
                                <m:t>i</m:t>
                              </m:r>
                              <m:r>
                                <m:rPr>
                                  <m:sty m:val="p"/>
                                </m:rPr>
                                <w:rPr>
                                  <w:rFonts w:ascii="Cambria Math" w:hAnsi="Cambria Math"/>
                                </w:rPr>
                                <m:t>,</m:t>
                              </m:r>
                              <m:r>
                                <w:rPr>
                                  <w:rFonts w:ascii="Cambria Math" w:hAnsi="Cambria Math"/>
                                </w:rPr>
                                <m:t>j</m:t>
                              </m:r>
                            </m:sub>
                          </m:sSub>
                        </m:sub>
                      </m:sSub>
                    </m:fName>
                    <m:e>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z</m:t>
                              </m:r>
                            </m:e>
                            <m:sub>
                              <m:r>
                                <w:rPr>
                                  <w:rFonts w:ascii="Cambria Math" w:hAnsi="Cambria Math"/>
                                </w:rPr>
                                <m:t>i</m:t>
                              </m:r>
                              <m:r>
                                <m:rPr>
                                  <m:sty m:val="p"/>
                                </m:rPr>
                                <w:rPr>
                                  <w:rFonts w:ascii="Cambria Math" w:hAnsi="Cambria Math"/>
                                </w:rPr>
                                <m:t>,</m:t>
                              </m:r>
                              <m:r>
                                <w:rPr>
                                  <w:rFonts w:ascii="Cambria Math" w:hAnsi="Cambria Math"/>
                                </w:rPr>
                                <m:t>j</m:t>
                              </m:r>
                            </m:sub>
                          </m:sSub>
                          <m:acc>
                            <m:accPr>
                              <m:ctrlPr>
                                <w:rPr>
                                  <w:rFonts w:ascii="Cambria Math" w:hAnsi="Cambria Math"/>
                                </w:rPr>
                              </m:ctrlPr>
                            </m:accPr>
                            <m:e>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m:t>
                                  </m:r>
                                  <m:r>
                                    <w:rPr>
                                      <w:rFonts w:ascii="Cambria Math" w:hAnsi="Cambria Math"/>
                                    </w:rPr>
                                    <m:t>j</m:t>
                                  </m:r>
                                </m:sub>
                              </m:sSub>
                            </m:e>
                          </m:acc>
                        </m:e>
                      </m:nary>
                      <m:sSub>
                        <m:sSubPr>
                          <m:ctrlPr>
                            <w:rPr>
                              <w:rFonts w:ascii="Cambria Math" w:hAnsi="Cambria Math"/>
                            </w:rPr>
                          </m:ctrlPr>
                        </m:sSubPr>
                        <m:e>
                          <m:r>
                            <w:rPr>
                              <w:rFonts w:ascii="Cambria Math" w:hAnsi="Cambria Math"/>
                            </w:rPr>
                            <m:t>x</m:t>
                          </m:r>
                        </m:e>
                        <m:sub>
                          <m:r>
                            <w:rPr>
                              <w:rFonts w:ascii="Cambria Math" w:hAnsi="Cambria Math"/>
                            </w:rPr>
                            <m:t>j</m:t>
                          </m:r>
                        </m:sub>
                      </m:sSub>
                    </m:e>
                  </m:func>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i</m:t>
                      </m:r>
                    </m:sub>
                  </m:sSub>
                  <m:ctrlPr>
                    <w:rPr>
                      <w:rFonts w:ascii="Cambria Math" w:eastAsia="Cambria Math" w:hAnsi="Cambria Math" w:cs="Cambria Math"/>
                    </w:rPr>
                  </m:ctrlPr>
                </m:e>
                <m:e>
                  <m:sSub>
                    <m:sSubPr>
                      <m:ctrlPr>
                        <w:rPr>
                          <w:rFonts w:ascii="Cambria Math" w:hAnsi="Cambria Math"/>
                        </w:rPr>
                      </m:ctrlPr>
                    </m:sSubPr>
                    <m:e>
                      <m:r>
                        <w:rPr>
                          <w:rFonts w:ascii="Cambria Math" w:hAnsi="Cambria Math"/>
                        </w:rPr>
                        <m:t>z</m:t>
                      </m:r>
                    </m:e>
                    <m:sub>
                      <m:r>
                        <w:rPr>
                          <w:rFonts w:ascii="Cambria Math" w:hAnsi="Cambria Math"/>
                        </w:rPr>
                        <m:t>i</m:t>
                      </m:r>
                      <m:r>
                        <m:rPr>
                          <m:sty m:val="p"/>
                        </m:rPr>
                        <w:rPr>
                          <w:rFonts w:ascii="Cambria Math" w:hAnsi="Cambria Math"/>
                        </w:rPr>
                        <m:t>,</m:t>
                      </m:r>
                      <m:r>
                        <w:rPr>
                          <w:rFonts w:ascii="Cambria Math" w:hAnsi="Cambria Math"/>
                        </w:rPr>
                        <m:t>j</m:t>
                      </m:r>
                    </m:sub>
                  </m:sSub>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-1, 1</m:t>
                      </m:r>
                    </m:e>
                  </m:d>
                  <m:r>
                    <m:rPr>
                      <m:sty m:val="p"/>
                    </m:rPr>
                    <w:rPr>
                      <w:rFonts w:ascii="Cambria Math" w:eastAsia="Cambria Math" w:hAnsi="Cambria Math" w:cs="Cambria Math"/>
                    </w:rPr>
                    <m:t xml:space="preserve">      ∀</m:t>
                  </m:r>
                  <m:r>
                    <w:rPr>
                      <w:rFonts w:ascii="Cambria Math" w:eastAsia="Cambria Math" w:hAnsi="Cambria Math" w:cs="Cambria Math"/>
                    </w:rPr>
                    <m:t>i</m:t>
                  </m:r>
                  <m:r>
                    <m:rPr>
                      <m:sty m:val="p"/>
                    </m:rPr>
                    <w:rPr>
                      <w:rFonts w:ascii="Cambria Math" w:eastAsia="Cambria Math" w:hAnsi="Cambria Math" w:cs="Cambria Math"/>
                    </w:rPr>
                    <m:t>∈</m:t>
                  </m:r>
                  <m:r>
                    <w:rPr>
                      <w:rFonts w:ascii="Cambria Math" w:eastAsia="Cambria Math" w:hAnsi="Cambria Math" w:cs="Cambria Math"/>
                    </w:rPr>
                    <m:t>I</m:t>
                  </m:r>
                  <m:r>
                    <m:rPr>
                      <m:sty m:val="p"/>
                    </m:rPr>
                    <w:rPr>
                      <w:rFonts w:ascii="Cambria Math" w:eastAsia="Cambria Math" w:hAnsi="Cambria Math" w:cs="Cambria Math"/>
                    </w:rPr>
                    <m:t xml:space="preserve">, </m:t>
                  </m:r>
                  <m:r>
                    <w:rPr>
                      <w:rFonts w:ascii="Cambria Math" w:eastAsia="Cambria Math" w:hAnsi="Cambria Math" w:cs="Cambria Math"/>
                    </w:rPr>
                    <m:t>j</m:t>
                  </m:r>
                  <m:r>
                    <m:rPr>
                      <m:sty m:val="p"/>
                    </m:rPr>
                    <w:rPr>
                      <w:rFonts w:ascii="Cambria Math" w:eastAsia="Cambria Math" w:hAnsi="Cambria Math" w:cs="Cambria Math"/>
                    </w:rPr>
                    <m:t>∈</m:t>
                  </m:r>
                  <m:r>
                    <w:rPr>
                      <w:rFonts w:ascii="Cambria Math" w:eastAsia="Cambria Math" w:hAnsi="Cambria Math" w:cs="Cambria Math"/>
                    </w:rPr>
                    <m:t>J</m:t>
                  </m:r>
                  <m:ctrlPr>
                    <w:rPr>
                      <w:rFonts w:ascii="Cambria Math" w:eastAsia="Cambria Math" w:hAnsi="Cambria Math" w:cs="Cambria Math"/>
                    </w:rPr>
                  </m:ctrlPr>
                </m:e>
                <m:e>
                  <m:nary>
                    <m:naryPr>
                      <m:chr m:val="∑"/>
                      <m:limLoc m:val="undOvr"/>
                      <m:supHide m:val="1"/>
                      <m:ctrlPr>
                        <w:rPr>
                          <w:rFonts w:ascii="Cambria Math" w:eastAsia="Cambria Math" w:hAnsi="Cambria Math" w:cs="Cambria Math"/>
                        </w:rPr>
                      </m:ctrlPr>
                    </m:naryPr>
                    <m:sub>
                      <m:r>
                        <w:rPr>
                          <w:rFonts w:ascii="Cambria Math" w:eastAsia="Cambria Math" w:hAnsi="Cambria Math" w:cs="Cambria Math"/>
                        </w:rPr>
                        <m:t>i</m:t>
                      </m:r>
                      <m:r>
                        <m:rPr>
                          <m:sty m:val="p"/>
                        </m:rPr>
                        <w:rPr>
                          <w:rFonts w:ascii="Cambria Math" w:eastAsia="Cambria Math" w:hAnsi="Cambria Math" w:cs="Cambria Math"/>
                        </w:rPr>
                        <m:t>,</m:t>
                      </m:r>
                      <m:r>
                        <w:rPr>
                          <w:rFonts w:ascii="Cambria Math" w:eastAsia="Cambria Math" w:hAnsi="Cambria Math" w:cs="Cambria Math"/>
                        </w:rPr>
                        <m:t>j</m:t>
                      </m:r>
                    </m:sub>
                    <m:sup/>
                    <m:e>
                      <m:d>
                        <m:dPr>
                          <m:begChr m:val="|"/>
                          <m:endChr m:val="|"/>
                          <m:ctrlPr>
                            <w:rPr>
                              <w:rFonts w:ascii="Cambria Math" w:eastAsia="Cambria Math" w:hAnsi="Cambria Math" w:cs="Cambria Math"/>
                            </w:rPr>
                          </m:ctrlPr>
                        </m:dPr>
                        <m:e>
                          <m:sSub>
                            <m:sSubPr>
                              <m:ctrlPr>
                                <w:rPr>
                                  <w:rFonts w:ascii="Cambria Math" w:hAnsi="Cambria Math"/>
                                </w:rPr>
                              </m:ctrlPr>
                            </m:sSubPr>
                            <m:e>
                              <m:r>
                                <w:rPr>
                                  <w:rFonts w:ascii="Cambria Math" w:hAnsi="Cambria Math"/>
                                </w:rPr>
                                <m:t>z</m:t>
                              </m:r>
                            </m:e>
                            <m:sub>
                              <m:r>
                                <w:rPr>
                                  <w:rFonts w:ascii="Cambria Math" w:hAnsi="Cambria Math"/>
                                </w:rPr>
                                <m:t>i</m:t>
                              </m:r>
                              <m:r>
                                <m:rPr>
                                  <m:sty m:val="p"/>
                                </m:rPr>
                                <w:rPr>
                                  <w:rFonts w:ascii="Cambria Math" w:hAnsi="Cambria Math"/>
                                </w:rPr>
                                <m:t>,</m:t>
                              </m:r>
                              <m:r>
                                <w:rPr>
                                  <w:rFonts w:ascii="Cambria Math" w:hAnsi="Cambria Math"/>
                                </w:rPr>
                                <m:t>j</m:t>
                              </m:r>
                            </m:sub>
                          </m:sSub>
                        </m:e>
                      </m:d>
                    </m:e>
                  </m:nary>
                  <m:r>
                    <m:rPr>
                      <m:sty m:val="p"/>
                    </m:rPr>
                    <w:rPr>
                      <w:rFonts w:ascii="Cambria Math" w:eastAsia="Cambria Math" w:hAnsi="Cambria Math" w:cs="Cambria Math"/>
                    </w:rPr>
                    <m:t xml:space="preserve"> ≤ Γ    ∀</m:t>
                  </m:r>
                  <m:r>
                    <w:rPr>
                      <w:rFonts w:ascii="Cambria Math" w:eastAsia="Cambria Math" w:hAnsi="Cambria Math" w:cs="Cambria Math"/>
                    </w:rPr>
                    <m:t>i</m:t>
                  </m:r>
                  <m:r>
                    <m:rPr>
                      <m:sty m:val="p"/>
                    </m:rPr>
                    <w:rPr>
                      <w:rFonts w:ascii="Cambria Math" w:eastAsia="Cambria Math" w:hAnsi="Cambria Math" w:cs="Cambria Math"/>
                    </w:rPr>
                    <m:t>∈</m:t>
                  </m:r>
                  <m:r>
                    <w:rPr>
                      <w:rFonts w:ascii="Cambria Math" w:eastAsia="Cambria Math" w:hAnsi="Cambria Math" w:cs="Cambria Math"/>
                    </w:rPr>
                    <m:t>I</m:t>
                  </m:r>
                  <m:r>
                    <m:rPr>
                      <m:sty m:val="p"/>
                    </m:rPr>
                    <w:rPr>
                      <w:rFonts w:ascii="Cambria Math" w:eastAsia="Cambria Math" w:hAnsi="Cambria Math" w:cs="Cambria Math"/>
                    </w:rPr>
                    <m:t xml:space="preserve">, </m:t>
                  </m:r>
                  <m:r>
                    <w:rPr>
                      <w:rFonts w:ascii="Cambria Math" w:eastAsia="Cambria Math" w:hAnsi="Cambria Math" w:cs="Cambria Math"/>
                    </w:rPr>
                    <m:t>j</m:t>
                  </m:r>
                  <m:r>
                    <m:rPr>
                      <m:sty m:val="p"/>
                    </m:rPr>
                    <w:rPr>
                      <w:rFonts w:ascii="Cambria Math" w:eastAsia="Cambria Math" w:hAnsi="Cambria Math" w:cs="Cambria Math"/>
                    </w:rPr>
                    <m:t>∈</m:t>
                  </m:r>
                  <m:r>
                    <w:rPr>
                      <w:rFonts w:ascii="Cambria Math" w:eastAsia="Cambria Math" w:hAnsi="Cambria Math" w:cs="Cambria Math"/>
                    </w:rPr>
                    <m:t>J</m:t>
                  </m:r>
                  <m:r>
                    <m:rPr>
                      <m:sty m:val="p"/>
                    </m:rPr>
                    <w:rPr>
                      <w:rFonts w:ascii="Cambria Math" w:eastAsia="Cambria Math" w:hAnsi="Cambria Math" w:cs="Cambria Math"/>
                    </w:rPr>
                    <m:t xml:space="preserve"> </m:t>
                  </m:r>
                </m:e>
                <m:e>
                  <m:r>
                    <w:rPr>
                      <w:rFonts w:ascii="Cambria Math" w:hAnsi="Cambria Math"/>
                    </w:rPr>
                    <m:t>x</m:t>
                  </m:r>
                  <m:r>
                    <m:rPr>
                      <m:sty m:val="p"/>
                    </m:rPr>
                    <w:rPr>
                      <w:rFonts w:ascii="Cambria Math" w:hAnsi="Cambria Math"/>
                    </w:rPr>
                    <m:t xml:space="preserve"> ∈ </m:t>
                  </m:r>
                  <m:sSup>
                    <m:sSupPr>
                      <m:ctrlPr>
                        <w:rPr>
                          <w:rFonts w:ascii="Cambria Math" w:hAnsi="Cambria Math"/>
                        </w:rPr>
                      </m:ctrlPr>
                    </m:sSupPr>
                    <m:e>
                      <m:r>
                        <m:rPr>
                          <m:scr m:val="double-struck"/>
                          <m:sty m:val="p"/>
                        </m:rPr>
                        <w:rPr>
                          <w:rFonts w:ascii="Cambria Math" w:hAnsi="Cambria Math"/>
                        </w:rPr>
                        <m:t>R</m:t>
                      </m:r>
                    </m:e>
                    <m:sup>
                      <m:r>
                        <m:rPr>
                          <m:sty m:val="p"/>
                        </m:rPr>
                        <w:rPr>
                          <w:rFonts w:ascii="Cambria Math" w:hAnsi="Cambria Math"/>
                        </w:rPr>
                        <m:t>+</m:t>
                      </m:r>
                    </m:sup>
                  </m:sSup>
                </m:e>
              </m:eqArr>
            </m:e>
          </m:d>
        </m:oMath>
      </m:oMathPara>
    </w:p>
    <w:p w14:paraId="331D7F30" w14:textId="77777777" w:rsidR="007A7D8B" w:rsidRPr="00A40839" w:rsidRDefault="007A7D8B" w:rsidP="009E2E9D"/>
    <w:p w14:paraId="157EFA79" w14:textId="2A9321F3" w:rsidR="008D6C9E" w:rsidRPr="00A40839" w:rsidRDefault="00C6759D" w:rsidP="009E2E9D">
      <w:bookmarkStart w:id="16" w:name="OLE_LINK3"/>
      <w:bookmarkStart w:id="17" w:name="OLE_LINK4"/>
      <m:oMath>
        <m:r>
          <m:rPr>
            <m:sty m:val="p"/>
          </m:rPr>
          <w:rPr>
            <w:rFonts w:ascii="Cambria Math" w:eastAsia="Cambria Math" w:hAnsi="Cambria Math" w:cs="Cambria Math"/>
          </w:rPr>
          <m:t>Γ</m:t>
        </m:r>
        <w:bookmarkEnd w:id="16"/>
        <w:bookmarkEnd w:id="17"/>
        <m:r>
          <m:rPr>
            <m:sty m:val="p"/>
          </m:rPr>
          <w:rPr>
            <w:rFonts w:ascii="Cambria Math" w:eastAsia="Cambria Math" w:hAnsi="Cambria Math" w:cs="Cambria Math"/>
          </w:rPr>
          <m:t xml:space="preserve">  </m:t>
        </m:r>
      </m:oMath>
      <w:r w:rsidR="008E29FE" w:rsidRPr="00A40839">
        <w:t xml:space="preserve">is the budget of uncertainty that </w:t>
      </w:r>
      <w:r w:rsidR="00A5369A" w:rsidRPr="00A40839">
        <w:t>controls</w:t>
      </w:r>
      <w:r w:rsidRPr="00A40839">
        <w:t xml:space="preserve"> </w:t>
      </w:r>
      <w:r w:rsidR="008E29FE" w:rsidRPr="00A40839">
        <w:t>the total number of parameters</w:t>
      </w:r>
      <w:r w:rsidR="00B649F5" w:rsidRPr="00A40839">
        <w:t xml:space="preserve"> that are</w:t>
      </w:r>
      <w:r w:rsidR="001C322A" w:rsidRPr="00A40839">
        <w:t xml:space="preserve"> allowed to </w:t>
      </w:r>
      <w:proofErr w:type="gramStart"/>
      <w:r w:rsidR="001C322A" w:rsidRPr="00A40839">
        <w:t>vary.</w:t>
      </w:r>
      <w:proofErr w:type="gramEnd"/>
      <w:r w:rsidR="001C322A" w:rsidRPr="00A40839">
        <w:t xml:space="preserve"> When </w:t>
      </w:r>
      <m:oMath>
        <m:r>
          <m:rPr>
            <m:sty m:val="p"/>
          </m:rPr>
          <w:rPr>
            <w:rFonts w:ascii="Cambria Math" w:eastAsia="Cambria Math" w:hAnsi="Cambria Math" w:cs="Cambria Math"/>
          </w:rPr>
          <m:t>Γ=0</m:t>
        </m:r>
      </m:oMath>
      <w:r w:rsidR="001C322A" w:rsidRPr="00A40839">
        <w:t xml:space="preserve"> the constraints are equivalent to that of the nominal problem without uncertainties, and </w:t>
      </w:r>
      <m:oMath>
        <m:r>
          <m:rPr>
            <m:sty m:val="p"/>
          </m:rPr>
          <w:rPr>
            <w:rFonts w:ascii="Cambria Math" w:eastAsia="Cambria Math" w:hAnsi="Cambria Math" w:cs="Cambria Math"/>
          </w:rPr>
          <m:t>Γ=|I|+|J|</m:t>
        </m:r>
      </m:oMath>
      <w:r w:rsidR="001C322A" w:rsidRPr="00A40839">
        <w:t xml:space="preserve"> represents the </w:t>
      </w:r>
      <w:proofErr w:type="gramStart"/>
      <w:r w:rsidR="001C322A" w:rsidRPr="00A40839">
        <w:t>worst case</w:t>
      </w:r>
      <w:proofErr w:type="gramEnd"/>
      <w:r w:rsidR="001C322A" w:rsidRPr="00A40839">
        <w:t xml:space="preserve"> problem where all uncertain parameters take extreme values. By setting different </w:t>
      </w:r>
      <m:oMath>
        <m:r>
          <m:rPr>
            <m:sty m:val="p"/>
          </m:rPr>
          <w:rPr>
            <w:rFonts w:ascii="Cambria Math" w:eastAsia="Cambria Math" w:hAnsi="Cambria Math" w:cs="Cambria Math"/>
          </w:rPr>
          <m:t>Γ</m:t>
        </m:r>
      </m:oMath>
      <w:r w:rsidR="001C322A" w:rsidRPr="00A40839">
        <w:t xml:space="preserve"> values the modeler is able to </w:t>
      </w:r>
      <w:r w:rsidR="00DD3C0E" w:rsidRPr="00A40839">
        <w:t>control the level of pessimism</w:t>
      </w:r>
      <w:r w:rsidR="00443174" w:rsidRPr="00A40839">
        <w:t xml:space="preserve">, where the most pessimistic case equals the worst-case scenario. </w:t>
      </w:r>
    </w:p>
    <w:p w14:paraId="27F7989F" w14:textId="77777777" w:rsidR="00667696" w:rsidRPr="00A40839" w:rsidRDefault="00667696" w:rsidP="009E2E9D"/>
    <w:p w14:paraId="67A482A5" w14:textId="2FAA15D0" w:rsidR="008E29FE" w:rsidRPr="00A40839" w:rsidRDefault="008E29FE" w:rsidP="009E2E9D">
      <w:pPr>
        <w:pStyle w:val="Heading3"/>
      </w:pPr>
      <w:bookmarkStart w:id="18" w:name="_Toc477346221"/>
      <w:r w:rsidRPr="00A40839">
        <w:t xml:space="preserve">3.3.2 </w:t>
      </w:r>
      <w:r w:rsidR="00667696" w:rsidRPr="00A40839">
        <w:t>Applications</w:t>
      </w:r>
      <w:bookmarkEnd w:id="18"/>
    </w:p>
    <w:p w14:paraId="2A00E083" w14:textId="7E782B19" w:rsidR="007808E4" w:rsidRPr="00A40839" w:rsidRDefault="00D604AE" w:rsidP="009E2E9D">
      <w:r w:rsidRPr="00A40839">
        <w:t>The r</w:t>
      </w:r>
      <w:r w:rsidR="006121A9" w:rsidRPr="00A40839">
        <w:t>obust optimization technique was first developed</w:t>
      </w:r>
      <w:r w:rsidRPr="00A40839">
        <w:t xml:space="preserve"> </w:t>
      </w:r>
      <w:proofErr w:type="spellStart"/>
      <w:r w:rsidR="004E1AE2" w:rsidRPr="00A40839">
        <w:t>Soyster</w:t>
      </w:r>
      <w:proofErr w:type="spellEnd"/>
      <w:r w:rsidR="00F90A63" w:rsidRPr="00A40839">
        <w:t xml:space="preserve"> </w:t>
      </w:r>
      <w:r w:rsidR="009F2BFF" w:rsidRPr="00A40839">
        <w:fldChar w:fldCharType="begin" w:fldLock="1"/>
      </w:r>
      <w:r w:rsidR="00690663">
        <w:instrText>ADDIN CSL_CITATION { "citationItems" : [ { "id" : "ITEM-1", "itemData" : { "DOI" : "10.1287/opre.21.5.1154", "ISBN" : "10.1287/opre.21.5.1154", "ISSN" : "0030-364X", "abstract" : "This note formulates a convex mathematical programming problem in which the usual definition of the feasible region is replaced by a significantly different strategy. Instead of specifying the feasible region by a set of convex inequalities, fi(x) \u2266 bi, i = 1, 2, \u2026, m, the feasible region is defined via set containment. Here n convex activity sets {Kj, j = 1, 2, \u2026, n} and a convex resource set K are specified and the feasible region is given by Formula where the binary operation + refers to addition of sets. The problem is then to find x\u0304 \u2208 X that maximizes the linear function c \u00b7 x. When the resource set has a special form, this problem is solved via an auxiliary linear-programming problem and application to inexact linear programming is possible.", "author" : [ { "dropping-particle" : "", "family" : "Soyster", "given" : "A L", "non-dropping-particle" : "", "parse-names" : false, "suffix" : "" } ], "container-title" : "Operations research", "id" : "ITEM-1", "issue" : "February 2015", "issued" : { "date-parts" : [ [ "1973" ] ] }, "page" : "1154-1157", "title" : "Convex programming with set-inclusive constraints and applications to inexact linear programming", "type" : "article-journal", "volume" : "21" }, "uris" : [ "http://www.mendeley.com/documents/?uuid=b3fbf602-6842-49b9-a9c9-639180763469" ] } ], "mendeley" : { "formattedCitation" : "[95]", "plainTextFormattedCitation" : "[95]", "previouslyFormattedCitation" : "[95]" }, "properties" : { "noteIndex" : 0 }, "schema" : "https://github.com/citation-style-language/schema/raw/master/csl-citation.json" }</w:instrText>
      </w:r>
      <w:r w:rsidR="009F2BFF" w:rsidRPr="00A40839">
        <w:fldChar w:fldCharType="separate"/>
      </w:r>
      <w:r w:rsidR="00690663" w:rsidRPr="00690663">
        <w:rPr>
          <w:noProof/>
        </w:rPr>
        <w:t>[95]</w:t>
      </w:r>
      <w:r w:rsidR="009F2BFF" w:rsidRPr="00A40839">
        <w:fldChar w:fldCharType="end"/>
      </w:r>
      <w:r w:rsidR="006B02CE" w:rsidRPr="00A40839">
        <w:t xml:space="preserve"> and </w:t>
      </w:r>
      <w:r w:rsidR="00A262CB" w:rsidRPr="00A40839">
        <w:t xml:space="preserve">was subject to </w:t>
      </w:r>
      <w:r w:rsidR="00F90A63" w:rsidRPr="00A40839">
        <w:t xml:space="preserve">numerous </w:t>
      </w:r>
      <w:r w:rsidR="00A262CB" w:rsidRPr="00A40839">
        <w:t xml:space="preserve">subsequent </w:t>
      </w:r>
      <w:r w:rsidR="00F90A63" w:rsidRPr="00A40839">
        <w:t>development</w:t>
      </w:r>
      <w:r w:rsidR="009F2BFF" w:rsidRPr="00A40839">
        <w:t xml:space="preserve"> </w:t>
      </w:r>
      <w:r w:rsidR="009F2BFF" w:rsidRPr="00A40839">
        <w:fldChar w:fldCharType="begin" w:fldLock="1"/>
      </w:r>
      <w:r w:rsidR="008E388F">
        <w:instrText>ADDIN CSL_CITATION { "citationItems" : [ { "id" : "ITEM-1", "itemData" : { "author" : [ { "dropping-particle" : "", "family" : "Bertsimas", "given" : "D", "non-dropping-particle" : "", "parse-names" : false, "suffix" : "" }, { "dropping-particle" : "", "family" : "Brown", "given" : "D B", "non-dropping-particle" : "", "parse-names" : false, "suffix" : "" }, { "dropping-particle" : "", "family" : "Caramanis", "given" : "C", "non-dropping-particle" : "", "parse-names" : false, "suffix" : "" } ], "container-title" : "subbmited to SIAM Review", "id" : "ITEM-1", "issued" : { "date-parts" : [ [ "2008" ] ] }, "title" : "Theory and applications of robust optimization", "type" : "article-journal" }, "uris" : [ "http://www.mendeley.com/documents/?uuid=839a04f0-3ba5-47a7-a562-9ec21976196e", "http://www.mendeley.com/documents/?uuid=1b5dbe86-83d5-38ad-b9e6-c7385bd5d507" ] } ], "mendeley" : { "formattedCitation" : "[94]", "plainTextFormattedCitation" : "[94]", "previouslyFormattedCitation" : "[94]" }, "properties" : { "noteIndex" : 0 }, "schema" : "https://github.com/citation-style-language/schema/raw/master/csl-citation.json" }</w:instrText>
      </w:r>
      <w:r w:rsidR="009F2BFF" w:rsidRPr="00A40839">
        <w:fldChar w:fldCharType="separate"/>
      </w:r>
      <w:r w:rsidR="00690663" w:rsidRPr="00690663">
        <w:rPr>
          <w:noProof/>
        </w:rPr>
        <w:t>[94]</w:t>
      </w:r>
      <w:r w:rsidR="009F2BFF" w:rsidRPr="00A40839">
        <w:fldChar w:fldCharType="end"/>
      </w:r>
      <w:r w:rsidR="009F2BFF" w:rsidRPr="00A40839">
        <w:fldChar w:fldCharType="begin" w:fldLock="1"/>
      </w:r>
      <w:r w:rsidR="00690663">
        <w:instrText>ADDIN CSL_CITATION { "citationItems" : [ { "id" : "ITEM-1", "itemData" : { "DOI" : "10.1007/s101070100286", "ISBN" : "1010701002", "ISSN" : "00255610", "PMID" : "19552902", "abstract" : "Robust Optimization (RO) is a modeling methodology, combined with computational tools, to process optimization problems in which the data are uncertain and is only known to belong to some uncertainty set. The paper surveys the main results of RO as applied to uncertain linear, conic quadratic and semidefinite programming. For these cases, computationally tractable robust counterparts of uncertain problems are explicitly obtained, or good approximations of these counterparts are proposed, making RO a useful tool for real-world applications. We discuss some of these applications, specifically: antenna design, truss topology design and stability analysis/synthesis in uncertain dynamic systems. We also describe a case study of 90 LPs from the NETLIB collection. The study reveals that the feasibility properties of the usual solutions of real world LPs can be severely affected by small perturbations of the data and that the RO methodology can be successfully used to overcome this phenomenon.", "author" : [ { "dropping-particle" : "", "family" : "Ben-Tal", "given" : "Aharon", "non-dropping-particle" : "", "parse-names" : false, "suffix" : "" }, { "dropping-particle" : "", "family" : "Nemirovski", "given" : "Arkadi", "non-dropping-particle" : "", "parse-names" : false, "suffix" : "" } ], "container-title" : "Mathematical Programming, Series B", "id" : "ITEM-1", "issue" : "3", "issued" : { "date-parts" : [ [ "2002", "5", "1" ] ] }, "page" : "453-480", "publisher" : "Springer-Verlag", "title" : "Robust optimization - Methodology and applications", "type" : "article-journal", "volume" : "92" }, "uris" : [ "http://www.mendeley.com/documents/?uuid=de03d70f-71de-3353-be63-c0e3c5cc0254" ] } ], "mendeley" : { "formattedCitation" : "[96]", "plainTextFormattedCitation" : "[96]", "previouslyFormattedCitation" : "[96]" }, "properties" : { "noteIndex" : 0 }, "schema" : "https://github.com/citation-style-language/schema/raw/master/csl-citation.json" }</w:instrText>
      </w:r>
      <w:r w:rsidR="009F2BFF" w:rsidRPr="00A40839">
        <w:fldChar w:fldCharType="separate"/>
      </w:r>
      <w:r w:rsidR="00690663" w:rsidRPr="00690663">
        <w:rPr>
          <w:noProof/>
        </w:rPr>
        <w:t>[96]</w:t>
      </w:r>
      <w:r w:rsidR="009F2BFF" w:rsidRPr="00A40839">
        <w:fldChar w:fldCharType="end"/>
      </w:r>
      <w:r w:rsidR="009F2BFF" w:rsidRPr="00A40839">
        <w:fldChar w:fldCharType="begin" w:fldLock="1"/>
      </w:r>
      <w:r w:rsidR="00690663">
        <w:instrText>ADDIN CSL_CITATION { "citationItems" : [ { "id" : "ITEM-1", "itemData" : { "DOI" : "10.1137/S1052623496305717", "ISBN" : "10.1137/S1052623496305717", "ISSN" : "1052-6234", "abstract" : "In this paper we consider semidefinite programs (SDPs) whose data depend on some unknown but bounded perturbation parameters. We seek \"robust\" solutions to such programs, that is, solutions which minimize the (worst-case) objective while satisfying the constraints for every possible value of parameters within the given bounds. Assuming the data matrices are rational functions of the perturbation parameters, we show how to formulate sufficient conditions for a robust solution to exist as SDPs. When the perturbation is \"full,\" our conditions are necessary and sufficient. In this case, we provide sufficient conditions which guarantee that the robust solution is unique and continuous (H lder-stable) with respect to the unperturbed problem's data. The approach can thus be used to regularize ill-conditioned SDPs. We illustrate our results with examples taken from linear programming, maximum norm minimization, polynomial interpolation, and integer programming.", "author" : [ { "dropping-particle" : "EL", "family" : "Ghaoui", "given" : "Laurent", "non-dropping-particle" : "", "parse-names" : false, "suffix" : "" }, { "dropping-particle" : "", "family" : "Oustry", "given" : "Francois", "non-dropping-particle" : "", "parse-names" : false, "suffix" : "" }, { "dropping-particle" : "", "family" : "Lebret", "given" : "Herv\u00e9", "non-dropping-particle" : "", "parse-names" : false, "suffix" : "" } ], "container-title" : "SIAM Journal on Optimization", "id" : "ITEM-1", "issue" : "1", "issued" : { "date-parts" : [ [ "1998", "1" ] ] }, "page" : "33-52", "publisher" : "Society for Industrial and Applied Mathematics", "title" : "Robust Solutions to Uncertain Semidefinite Programs", "type" : "article-journal", "volume" : "9" }, "uris" : [ "http://www.mendeley.com/documents/?uuid=fe790245-2eb7-4114-9fe2-6a25d108ec64" ] } ], "mendeley" : { "formattedCitation" : "[97]", "plainTextFormattedCitation" : "[97]", "previouslyFormattedCitation" : "[97]" }, "properties" : { "noteIndex" : 0 }, "schema" : "https://github.com/citation-style-language/schema/raw/master/csl-citation.json" }</w:instrText>
      </w:r>
      <w:r w:rsidR="009F2BFF" w:rsidRPr="00A40839">
        <w:fldChar w:fldCharType="separate"/>
      </w:r>
      <w:r w:rsidR="00690663" w:rsidRPr="00690663">
        <w:rPr>
          <w:noProof/>
        </w:rPr>
        <w:t>[97]</w:t>
      </w:r>
      <w:r w:rsidR="009F2BFF" w:rsidRPr="00A40839">
        <w:fldChar w:fldCharType="end"/>
      </w:r>
      <w:r w:rsidR="00C72B81" w:rsidRPr="00A40839">
        <w:t xml:space="preserve">. </w:t>
      </w:r>
      <w:proofErr w:type="spellStart"/>
      <w:r w:rsidR="00F90A63" w:rsidRPr="00A40839">
        <w:t>Babonneau</w:t>
      </w:r>
      <w:proofErr w:type="spellEnd"/>
      <w:r w:rsidR="00F90A63" w:rsidRPr="00A40839">
        <w:t xml:space="preserve"> </w:t>
      </w:r>
      <w:r w:rsidR="00156E56" w:rsidRPr="00A40839">
        <w:t xml:space="preserve">et al. </w:t>
      </w:r>
      <w:r w:rsidR="0003512A" w:rsidRPr="00A40839">
        <w:fldChar w:fldCharType="begin" w:fldLock="1"/>
      </w:r>
      <w:r w:rsidR="00D858F3">
        <w:instrText>ADDIN CSL_CITATION { "citationItems" : [ { "id" : "ITEM-1", "itemData" : { "DOI" : "https://doi.org/10.1007/978-1-4419-1129-2_3", "ISBN" : "978-1-4419-1128-5", "abstract" : "Uncertainty is often present in environmental and energy economics. Tra-ditional approaches to optimization under uncertainty, e.g., stochastic programming, chance-constrained programming or stochastic dynamic programming, encounter the most severe numerical difficulties because models in this area are large and complex, already in their deterministic formulation. The goal of the present chapter is to introduce a relatively new field, known as robust optimization, as an alterna-tive to traditional methods and formulations. Through an illustrative example, we suggest ways of putting robust optimization at work in environmental and energy optimization models. 1 Robust Optimization in short Uncertainty is often present in environmental and energy economics. As models in this area are often large and complex, introducing uncertainty with traditional approaches, e.g., stochastic programming [26, 25, 18, 33], chance-constrained pro-gramming [23, 22, 34, 36] or stochastic dynamic programming [13], generally leads to numerical intractable model as soon as a relevant representation of uncertainty is sought.", "author" : [ { "dropping-particle" : "", "family" : "Babonneau", "given" : "F", "non-dropping-particle" : "", "parse-names" : false, "suffix" : "" }, { "dropping-particle" : "", "family" : "Vial", "given" : "J-P P", "non-dropping-particle" : "", "parse-names" : false, "suffix" : "" }, { "dropping-particle" : "", "family" : "Apparigliato", "given" : "R", "non-dropping-particle" : "", "parse-names" : false, "suffix" : "" } ], "id" : "ITEM-1", "issued" : { "date-parts" : [ [ "2009" ] ] }, "number-of-pages" : "79-126", "publisher" : "Springer, Boston, MA", "title" : "Robust Optimization for Environmental and Energy Planning. In: Filar J., Haurie A. (eds) Uncertainty and Environmental Decision Making. International Series in Operations Research &amp; Management Science", "type" : "book" }, "uris" : [ "http://www.mendeley.com/documents/?uuid=bd6a3346-0f1c-45a1-9901-21cce4f51576" ] } ], "mendeley" : { "formattedCitation" : "[98]", "plainTextFormattedCitation" : "[98]", "previouslyFormattedCitation" : "[98]" }, "properties" : { "noteIndex" : 0 }, "schema" : "https://github.com/citation-style-language/schema/raw/master/csl-citation.json" }</w:instrText>
      </w:r>
      <w:r w:rsidR="0003512A" w:rsidRPr="00A40839">
        <w:fldChar w:fldCharType="separate"/>
      </w:r>
      <w:r w:rsidR="00690663" w:rsidRPr="00690663">
        <w:rPr>
          <w:noProof/>
        </w:rPr>
        <w:t>[98]</w:t>
      </w:r>
      <w:r w:rsidR="0003512A" w:rsidRPr="00A40839">
        <w:fldChar w:fldCharType="end"/>
      </w:r>
      <w:r w:rsidR="00F90A63" w:rsidRPr="00A40839">
        <w:t xml:space="preserve"> </w:t>
      </w:r>
      <w:r w:rsidR="00730B24" w:rsidRPr="00A40839">
        <w:t xml:space="preserve">first </w:t>
      </w:r>
      <w:r w:rsidRPr="00A40839">
        <w:t>proposed</w:t>
      </w:r>
      <w:r w:rsidR="00C72B81" w:rsidRPr="00A40839">
        <w:t xml:space="preserve"> the use of</w:t>
      </w:r>
      <w:r w:rsidRPr="00A40839">
        <w:t xml:space="preserve"> this method </w:t>
      </w:r>
      <w:r w:rsidR="00C72B81" w:rsidRPr="00A40839">
        <w:t>in environment and</w:t>
      </w:r>
      <w:r w:rsidR="007B3ECA" w:rsidRPr="00A40839">
        <w:t xml:space="preserve"> energy optimization</w:t>
      </w:r>
      <w:r w:rsidR="00730B24" w:rsidRPr="00A40839">
        <w:t xml:space="preserve"> models</w:t>
      </w:r>
      <w:r w:rsidR="007B3ECA" w:rsidRPr="00A40839">
        <w:t xml:space="preserve">. </w:t>
      </w:r>
      <w:r w:rsidR="00C72B81" w:rsidRPr="00A40839">
        <w:t xml:space="preserve">We reviewed </w:t>
      </w:r>
      <w:r w:rsidR="005555E0" w:rsidRPr="00A40839">
        <w:t>3</w:t>
      </w:r>
      <w:r w:rsidR="0030737F" w:rsidRPr="00A40839">
        <w:t xml:space="preserve"> </w:t>
      </w:r>
      <w:r w:rsidR="007B3ECA" w:rsidRPr="00A40839">
        <w:t xml:space="preserve">studies </w:t>
      </w:r>
      <w:r w:rsidR="00C72B81" w:rsidRPr="00A40839">
        <w:t xml:space="preserve">that </w:t>
      </w:r>
      <w:r w:rsidR="007B3ECA" w:rsidRPr="00A40839">
        <w:t xml:space="preserve">applied this technique to ESOMs. </w:t>
      </w:r>
      <w:r w:rsidR="0030737F" w:rsidRPr="00A40839">
        <w:t>The main</w:t>
      </w:r>
      <w:r w:rsidR="003B4E66" w:rsidRPr="00A40839">
        <w:t xml:space="preserve"> policy </w:t>
      </w:r>
      <w:r w:rsidR="00A262CB" w:rsidRPr="00A40839">
        <w:t xml:space="preserve">insights </w:t>
      </w:r>
      <w:r w:rsidR="003B4E66" w:rsidRPr="00A40839">
        <w:t>include</w:t>
      </w:r>
      <w:r w:rsidR="00D02537" w:rsidRPr="00A40839">
        <w:t xml:space="preserve"> the </w:t>
      </w:r>
      <w:r w:rsidR="00761E0F" w:rsidRPr="00A40839">
        <w:t>cost to hedge against uncertainties</w:t>
      </w:r>
      <w:r w:rsidR="00457DDE" w:rsidRPr="00A40839">
        <w:t xml:space="preserve">, </w:t>
      </w:r>
      <w:r w:rsidR="00E739C5">
        <w:t xml:space="preserve">key </w:t>
      </w:r>
      <w:r w:rsidR="00A94443" w:rsidRPr="00A40839">
        <w:t>hedging technologies</w:t>
      </w:r>
      <w:r w:rsidR="00761E0F" w:rsidRPr="00A40839">
        <w:t xml:space="preserve">, </w:t>
      </w:r>
      <w:r w:rsidR="00B722B9" w:rsidRPr="00A40839">
        <w:t xml:space="preserve">and </w:t>
      </w:r>
      <w:r w:rsidR="003B4E66" w:rsidRPr="00A40839">
        <w:t xml:space="preserve">quantification of uncertainty </w:t>
      </w:r>
      <w:r w:rsidR="00A94443" w:rsidRPr="00A40839">
        <w:t xml:space="preserve">source </w:t>
      </w:r>
      <w:r w:rsidR="003B4E66" w:rsidRPr="00A40839">
        <w:t>importance</w:t>
      </w:r>
      <w:r w:rsidR="00457DDE" w:rsidRPr="00A40839">
        <w:t xml:space="preserve">. </w:t>
      </w:r>
    </w:p>
    <w:p w14:paraId="26B97146" w14:textId="77777777" w:rsidR="00511A7F" w:rsidRPr="00A40839" w:rsidRDefault="00511A7F" w:rsidP="009E2E9D"/>
    <w:p w14:paraId="6D36FDDE" w14:textId="0F8675C2" w:rsidR="00EB70CB" w:rsidRPr="00A40839" w:rsidRDefault="00730B24" w:rsidP="009E2E9D">
      <w:proofErr w:type="spellStart"/>
      <w:r w:rsidRPr="00A40839">
        <w:t>Lourne</w:t>
      </w:r>
      <w:proofErr w:type="spellEnd"/>
      <w:r w:rsidR="00010E55" w:rsidRPr="00A40839">
        <w:t xml:space="preserve"> </w:t>
      </w:r>
      <w:r w:rsidR="00D858F3">
        <w:fldChar w:fldCharType="begin" w:fldLock="1"/>
      </w:r>
      <w:r w:rsidR="00D858F3">
        <w:instrText>ADDIN CSL_CITATION { "citationItems" : [ { "id" : "ITEM-1", "itemData" : { "author" : [ { "dropping-particle" : "", "family" : "Lorne", "given" : "Daphn\u00e9", "non-dropping-particle" : "", "parse-names" : false, "suffix" : "" }, { "dropping-particle" : "", "family" : "Tchung-Ming", "given" : "St\u00e9phane", "non-dropping-particle" : "", "parse-names" : false, "suffix" : "" } ], "container-title" : "Les Cahiers de l\u2019Economie", "id" : "ITEM-1", "issued" : { "date-parts" : [ [ "2012" ] ] }, "title" : "The French biofuels mandates under cost uncertainty\u2013an assessment based on robust optimization", "type" : "article-journal" }, "uris" : [ "http://www.mendeley.com/documents/?uuid=529fa014-a7fa-4219-bcb8-70bfae9fe36b" ] } ], "mendeley" : { "formattedCitation" : "[99]", "plainTextFormattedCitation" : "[99]", "previouslyFormattedCitation" : "[99]" }, "properties" : { "noteIndex" : 0 }, "schema" : "https://github.com/citation-style-language/schema/raw/master/csl-citation.json" }</w:instrText>
      </w:r>
      <w:r w:rsidR="00D858F3">
        <w:fldChar w:fldCharType="separate"/>
      </w:r>
      <w:r w:rsidR="00D858F3" w:rsidRPr="00D858F3">
        <w:rPr>
          <w:noProof/>
        </w:rPr>
        <w:t>[99]</w:t>
      </w:r>
      <w:r w:rsidR="00D858F3">
        <w:fldChar w:fldCharType="end"/>
      </w:r>
      <w:r w:rsidRPr="00A40839">
        <w:t xml:space="preserve"> </w:t>
      </w:r>
      <w:r w:rsidR="00C72B81" w:rsidRPr="00A40839">
        <w:t xml:space="preserve">used </w:t>
      </w:r>
      <w:r w:rsidR="00DD3C0E" w:rsidRPr="00A40839">
        <w:t>robust optimization</w:t>
      </w:r>
      <w:r w:rsidR="00C72B81" w:rsidRPr="00A40839">
        <w:t xml:space="preserve"> to </w:t>
      </w:r>
      <w:proofErr w:type="spellStart"/>
      <w:r w:rsidR="00DD2A48" w:rsidRPr="00A40839">
        <w:t>analyse</w:t>
      </w:r>
      <w:proofErr w:type="spellEnd"/>
      <w:r w:rsidR="00C72B81" w:rsidRPr="00A40839">
        <w:t xml:space="preserve"> the impact of </w:t>
      </w:r>
      <w:r w:rsidR="00E01B0B">
        <w:rPr>
          <w:lang w:val="en-IE"/>
        </w:rPr>
        <w:t>energy technology</w:t>
      </w:r>
      <w:r w:rsidR="00E01B0B" w:rsidRPr="0053253B">
        <w:rPr>
          <w:lang w:val="en-IE"/>
        </w:rPr>
        <w:t xml:space="preserve"> cost uncertaint</w:t>
      </w:r>
      <w:r w:rsidR="00E01B0B">
        <w:rPr>
          <w:lang w:val="en-IE"/>
        </w:rPr>
        <w:t>y</w:t>
      </w:r>
      <w:r w:rsidR="00E01B0B" w:rsidRPr="0053253B">
        <w:rPr>
          <w:lang w:val="en-IE"/>
        </w:rPr>
        <w:t xml:space="preserve"> for the French transport sector in the MIRET</w:t>
      </w:r>
      <w:r w:rsidR="00E11F3D" w:rsidRPr="00A40839">
        <w:t xml:space="preserve"> model</w:t>
      </w:r>
      <w:r w:rsidR="00267977" w:rsidRPr="00A40839">
        <w:t>, which was</w:t>
      </w:r>
      <w:r w:rsidR="004E1AE2" w:rsidRPr="00A40839">
        <w:t xml:space="preserve"> </w:t>
      </w:r>
      <w:r w:rsidR="00E11F3D" w:rsidRPr="00A40839">
        <w:t xml:space="preserve">developed </w:t>
      </w:r>
      <w:r w:rsidR="007D0328" w:rsidRPr="00A40839">
        <w:t xml:space="preserve">as an instance of </w:t>
      </w:r>
      <w:r w:rsidR="00267977" w:rsidRPr="00A40839">
        <w:t xml:space="preserve">the </w:t>
      </w:r>
      <w:r w:rsidR="007D0328" w:rsidRPr="00A40839">
        <w:t>TIMES model</w:t>
      </w:r>
      <w:r w:rsidR="00E11F3D" w:rsidRPr="00A40839">
        <w:t xml:space="preserve">. </w:t>
      </w:r>
      <w:r w:rsidR="004E1AE2" w:rsidRPr="00A40839">
        <w:t xml:space="preserve">The cost deviation was set to 15% and the cost budget </w:t>
      </w:r>
      <m:oMath>
        <m:r>
          <m:rPr>
            <m:sty m:val="p"/>
          </m:rPr>
          <w:rPr>
            <w:rFonts w:ascii="Cambria Math" w:eastAsia="Cambria Math" w:hAnsi="Cambria Math" w:cs="Cambria Math"/>
          </w:rPr>
          <m:t>Γ</m:t>
        </m:r>
      </m:oMath>
      <w:r w:rsidR="00EB70CB" w:rsidRPr="00A40839">
        <w:t xml:space="preserve"> </w:t>
      </w:r>
      <w:r w:rsidR="004E1AE2" w:rsidRPr="00A40839">
        <w:t xml:space="preserve">was varied from 0% to 50%. </w:t>
      </w:r>
      <w:r w:rsidR="00B722B9" w:rsidRPr="00A40839">
        <w:t xml:space="preserve">The results show that </w:t>
      </w:r>
      <w:r w:rsidR="00672BBB">
        <w:t xml:space="preserve">with </w:t>
      </w:r>
      <w:r w:rsidR="00DE3F53" w:rsidRPr="00A40839">
        <w:t>increasing uncertainty budgets</w:t>
      </w:r>
      <w:r w:rsidR="00672BBB">
        <w:t>,</w:t>
      </w:r>
      <w:r w:rsidR="00DE3F53" w:rsidRPr="00A40839">
        <w:t xml:space="preserve"> </w:t>
      </w:r>
      <w:r w:rsidR="00EB70CB" w:rsidRPr="00A40839">
        <w:t>the model choose technologies with less cost uncertaint</w:t>
      </w:r>
      <w:r w:rsidR="002D5909">
        <w:t>y</w:t>
      </w:r>
      <w:r w:rsidR="00EB70CB" w:rsidRPr="00A40839">
        <w:t xml:space="preserve">, and therefore </w:t>
      </w:r>
      <w:r w:rsidR="00672BBB">
        <w:t>result in</w:t>
      </w:r>
      <w:r w:rsidR="00672BBB" w:rsidRPr="00A40839">
        <w:t xml:space="preserve"> </w:t>
      </w:r>
      <w:r w:rsidR="00EB70CB" w:rsidRPr="00A40839">
        <w:t xml:space="preserve">a more diversified technology mix and a rise in total system costs to hedge against uncertainties. </w:t>
      </w:r>
    </w:p>
    <w:p w14:paraId="71E4FA27" w14:textId="77777777" w:rsidR="00EB70CB" w:rsidRPr="00A40839" w:rsidRDefault="00EB70CB" w:rsidP="009E2E9D"/>
    <w:p w14:paraId="49EC21CE" w14:textId="5F44FFDF" w:rsidR="00457DDE" w:rsidRPr="00A40839" w:rsidRDefault="0030737F" w:rsidP="009E2E9D">
      <w:r w:rsidRPr="00A40839">
        <w:t xml:space="preserve">A related study </w:t>
      </w:r>
      <w:r w:rsidR="00943F34" w:rsidRPr="00A40839">
        <w:t xml:space="preserve">Labriet et al. </w:t>
      </w:r>
      <w:r w:rsidR="00CE7073" w:rsidRPr="00A40839">
        <w:fldChar w:fldCharType="begin" w:fldLock="1"/>
      </w:r>
      <w:r w:rsidR="00690663">
        <w:instrText>ADDIN CSL_CITATION { "citationItems" : [ { "id" : "ITEM-1", "itemData" : { "DOI" : "10.1007/978-3-319-16540-0_4", "ISBN" : "978-3-319-16539-4", "ISSN" : "21951292", "abstract" : "Uncertain conditions may deeply affect the relevance of deterministic solutions proposed by optimization or equilibrium models as well as leave the decision maker in a quandary at the moment of defining policy. This chapter presents two applications of stochastic programming and robust optimization to climate and energy decisions using respectively TIAM-WORLD at the global level and MIRET in the case of France. At the global level, stochastic analysis demonstrates that the hedging strategy usually presents a smoother technology transition and is not equivalent to an average of deterministic solutions. Combined with a parametric analysis of the probability of the future outlooks, the approach produces a hedging strategy where the energy system prepares early for high mitigation even in the case of a low probability for such an outcome. Moreover, some technologies appear to be particularly appealing since they penetrate more in the hedging than in deterministic strategies; the penetration of gas power without carbon capture and sequestration in China, coal power plants with carbon capture in India, renewable electricity in Central and South America are examples of these \u201csuper-hedging\u201d choices. In the case of the French transportation sector, robust optimization illustrates the crucial role of biofuels as a robust mitigation strategy in both moderate and severe emission reduction cases.", "author" : [ { "dropping-particle" : "", "family" : "Labriet", "given" : "Maryse", "non-dropping-particle" : "", "parse-names" : false, "suffix" : "" }, { "dropping-particle" : "", "family" : "Nicolas", "given" : "Claire", "non-dropping-particle" : "", "parse-names" : false, "suffix" : "" }, { "dropping-particle" : "", "family" : "Tchung-Ming", "given" : "St\u00e9phane", "non-dropping-particle" : "", "parse-names" : false, "suffix" : "" }, { "dropping-particle" : "", "family" : "Kanudia", "given" : "Amit", "non-dropping-particle" : "", "parse-names" : false, "suffix" : "" }, { "dropping-particle" : "", "family" : "Loulou", "given" : "Richard", "non-dropping-particle" : "", "parse-names" : false, "suffix" : "" } ], "container-title" : "Informing Energy and Climate Policies Using Energy Systems Models", "id" : "ITEM-1", "issued" : { "date-parts" : [ [ "2015" ] ] }, "page" : "69-91", "publisher" : "Springer", "title" : "Energy decisions in an uncertain climate and technology outlook: How stochastic and robust methodologies can assist policy-makers", "type" : "chapter", "volume" : "30" }, "uris" : [ "http://www.mendeley.com/documents/?uuid=dbf509b6-9026-43d4-81e7-4b94a28153f6" ] } ], "mendeley" : { "formattedCitation" : "[93]", "plainTextFormattedCitation" : "[93]", "previouslyFormattedCitation" : "[93]" }, "properties" : { "noteIndex" : 0 }, "schema" : "https://github.com/citation-style-language/schema/raw/master/csl-citation.json" }</w:instrText>
      </w:r>
      <w:r w:rsidR="00CE7073" w:rsidRPr="00A40839">
        <w:fldChar w:fldCharType="separate"/>
      </w:r>
      <w:r w:rsidR="00690663" w:rsidRPr="00690663">
        <w:rPr>
          <w:noProof/>
        </w:rPr>
        <w:t>[93]</w:t>
      </w:r>
      <w:r w:rsidR="00CE7073" w:rsidRPr="00A40839">
        <w:fldChar w:fldCharType="end"/>
      </w:r>
      <w:r w:rsidRPr="00A40839">
        <w:t xml:space="preserve"> analyzed the impacts of uncertainties</w:t>
      </w:r>
      <w:r w:rsidR="007B0DA7" w:rsidRPr="00A40839">
        <w:t xml:space="preserve"> in investment costs and primary energy costs</w:t>
      </w:r>
      <w:r w:rsidR="00190052">
        <w:t>,</w:t>
      </w:r>
      <w:r w:rsidRPr="00A40839">
        <w:t xml:space="preserve"> </w:t>
      </w:r>
      <w:r w:rsidR="00DD3C0E" w:rsidRPr="00A40839">
        <w:t>including</w:t>
      </w:r>
      <w:r w:rsidR="00ED6F1D" w:rsidRPr="00A40839">
        <w:t xml:space="preserve"> fossil fuels and biomass </w:t>
      </w:r>
      <w:r w:rsidRPr="00A40839">
        <w:t xml:space="preserve">on carbon mitigation </w:t>
      </w:r>
      <w:r w:rsidR="007D0328" w:rsidRPr="00A40839">
        <w:t>under the same modeling framework</w:t>
      </w:r>
      <w:r w:rsidRPr="00A40839">
        <w:t xml:space="preserve">. </w:t>
      </w:r>
      <w:r w:rsidR="00735A1E" w:rsidRPr="00A40839">
        <w:t>I</w:t>
      </w:r>
      <w:r w:rsidRPr="00A40839">
        <w:t xml:space="preserve">t was assumed that 120 uncertain parameters </w:t>
      </w:r>
      <w:r w:rsidR="00E172DB" w:rsidRPr="00A40839">
        <w:t>can rise</w:t>
      </w:r>
      <w:r w:rsidR="007B0DA7" w:rsidRPr="00A40839">
        <w:t xml:space="preserve"> by 10%</w:t>
      </w:r>
      <w:r w:rsidR="00EB70CB" w:rsidRPr="00A40839">
        <w:t xml:space="preserve"> and a</w:t>
      </w:r>
      <w:r w:rsidR="007B0DA7" w:rsidRPr="00A40839">
        <w:t xml:space="preserve"> sensitivity analysis was performed on the </w:t>
      </w:r>
      <w:r w:rsidR="00457DDE" w:rsidRPr="00A40839">
        <w:t>cost budget</w:t>
      </w:r>
      <w:r w:rsidR="007B0DA7" w:rsidRPr="00A40839">
        <w:t xml:space="preserve">. </w:t>
      </w:r>
      <w:r w:rsidR="00761E0F" w:rsidRPr="00A40839">
        <w:t>T</w:t>
      </w:r>
      <w:r w:rsidR="00390773" w:rsidRPr="00A40839">
        <w:t>he resul</w:t>
      </w:r>
      <w:r w:rsidR="007B0DA7" w:rsidRPr="00A40839">
        <w:t>ts</w:t>
      </w:r>
      <w:r w:rsidR="00390773" w:rsidRPr="00A40839">
        <w:t xml:space="preserve"> showed that the total </w:t>
      </w:r>
      <w:r w:rsidR="00CA5F3D" w:rsidRPr="00A40839">
        <w:t xml:space="preserve">system </w:t>
      </w:r>
      <w:r w:rsidR="00390773" w:rsidRPr="00A40839">
        <w:t>cost increased by</w:t>
      </w:r>
      <w:r w:rsidR="00761E0F" w:rsidRPr="00A40839">
        <w:t xml:space="preserve"> up to</w:t>
      </w:r>
      <w:r w:rsidR="00390773" w:rsidRPr="00A40839">
        <w:t xml:space="preserve"> 11% </w:t>
      </w:r>
      <w:r w:rsidR="00761E0F" w:rsidRPr="00A40839">
        <w:t xml:space="preserve">compared to scenarios without uncertainty considerations. </w:t>
      </w:r>
      <w:r w:rsidR="00CA5F3D" w:rsidRPr="00A40839">
        <w:t>The cost increase can be interpreted as the cost of robustness</w:t>
      </w:r>
      <w:r w:rsidR="003239B3" w:rsidRPr="00A40839">
        <w:rPr>
          <w:i/>
        </w:rPr>
        <w:t xml:space="preserve"> </w:t>
      </w:r>
      <w:r w:rsidR="003239B3" w:rsidRPr="00A40839">
        <w:t>to hedge against uncertainties</w:t>
      </w:r>
      <w:r w:rsidR="00E22DA0" w:rsidRPr="00A40839">
        <w:t xml:space="preserve"> in technology costs</w:t>
      </w:r>
      <w:r w:rsidR="003239B3" w:rsidRPr="00A40839">
        <w:t xml:space="preserve">. </w:t>
      </w:r>
      <w:r w:rsidR="00C61514" w:rsidRPr="00A40839">
        <w:t xml:space="preserve">Scenarios with higher uncertainties have a more diversified fuel usage, which proves that diversification is a good hedging strategy. </w:t>
      </w:r>
      <w:r w:rsidR="00761E0F" w:rsidRPr="00A40839">
        <w:t xml:space="preserve">Technologies </w:t>
      </w:r>
      <w:r w:rsidR="0000066F" w:rsidRPr="00A40839">
        <w:t>li</w:t>
      </w:r>
      <w:r w:rsidR="00B722B9" w:rsidRPr="00A40839">
        <w:t xml:space="preserve">ke biofuel </w:t>
      </w:r>
      <w:r w:rsidR="00CE36F5" w:rsidRPr="00A40839">
        <w:t>have higher penetration</w:t>
      </w:r>
      <w:r w:rsidR="00B722B9" w:rsidRPr="00A40839">
        <w:t xml:space="preserve"> in s</w:t>
      </w:r>
      <w:r w:rsidR="0000066F" w:rsidRPr="00A40839">
        <w:t>cenarios with higher uncertainty budgets</w:t>
      </w:r>
      <w:r w:rsidR="00CE36F5" w:rsidRPr="00A40839">
        <w:t xml:space="preserve">. These technologies </w:t>
      </w:r>
      <w:r w:rsidR="00735A1E" w:rsidRPr="00A40839">
        <w:t>can be</w:t>
      </w:r>
      <w:r w:rsidR="0000066F" w:rsidRPr="00A40839">
        <w:t xml:space="preserve"> considered robust hedging technologies against cost uncertainties. </w:t>
      </w:r>
      <w:r w:rsidR="00735A1E" w:rsidRPr="00A40839">
        <w:t xml:space="preserve">The shadow values of </w:t>
      </w:r>
      <w:r w:rsidR="00267977" w:rsidRPr="00A40839">
        <w:t xml:space="preserve">the </w:t>
      </w:r>
      <w:r w:rsidR="00735A1E" w:rsidRPr="00A40839">
        <w:t xml:space="preserve">robust counterpart </w:t>
      </w:r>
      <w:r w:rsidR="00CE36F5" w:rsidRPr="00A40839">
        <w:t>measure</w:t>
      </w:r>
      <w:r w:rsidR="00735A1E" w:rsidRPr="00A40839">
        <w:t xml:space="preserve"> the impacts of uncertain parameters on the o</w:t>
      </w:r>
      <w:r w:rsidR="00CE36F5" w:rsidRPr="00A40839">
        <w:t xml:space="preserve">ptimum objective </w:t>
      </w:r>
      <w:proofErr w:type="gramStart"/>
      <w:r w:rsidR="00CE36F5" w:rsidRPr="00A40839">
        <w:t>function, and</w:t>
      </w:r>
      <w:proofErr w:type="gramEnd"/>
      <w:r w:rsidR="00735A1E" w:rsidRPr="00A40839">
        <w:t xml:space="preserve"> </w:t>
      </w:r>
      <w:r w:rsidR="00CE36F5" w:rsidRPr="00A40839">
        <w:t>quantify the relative importance of uncertain sources</w:t>
      </w:r>
      <w:r w:rsidR="00735A1E" w:rsidRPr="00A40839">
        <w:t xml:space="preserve">. </w:t>
      </w:r>
      <w:r w:rsidR="009D0188" w:rsidRPr="00A40839">
        <w:t>The costs of primary</w:t>
      </w:r>
      <w:r w:rsidR="00C61514" w:rsidRPr="00A40839">
        <w:t xml:space="preserve"> energy</w:t>
      </w:r>
      <w:r w:rsidR="00ED6F1D" w:rsidRPr="00A40839">
        <w:t xml:space="preserve"> </w:t>
      </w:r>
      <w:r w:rsidR="00502C6E" w:rsidRPr="00A40839">
        <w:t>we</w:t>
      </w:r>
      <w:r w:rsidR="00AF68D9" w:rsidRPr="00A40839">
        <w:t>re</w:t>
      </w:r>
      <w:r w:rsidR="009D0188" w:rsidRPr="00A40839">
        <w:t xml:space="preserve"> found to be the most critical uncertainty sources</w:t>
      </w:r>
      <w:r w:rsidR="00C61514" w:rsidRPr="00A40839">
        <w:t xml:space="preserve">. </w:t>
      </w:r>
    </w:p>
    <w:p w14:paraId="7BC864E5" w14:textId="77777777" w:rsidR="00761E0F" w:rsidRPr="00A40839" w:rsidRDefault="00761E0F" w:rsidP="009E2E9D"/>
    <w:p w14:paraId="591BC385" w14:textId="7B550749" w:rsidR="003F1F81" w:rsidRPr="00A40839" w:rsidRDefault="00CA5526" w:rsidP="009E2E9D">
      <w:r w:rsidRPr="00A40839">
        <w:lastRenderedPageBreak/>
        <w:t>In a methodological</w:t>
      </w:r>
      <w:r w:rsidR="00267977" w:rsidRPr="00A40839">
        <w:t>ly</w:t>
      </w:r>
      <w:r w:rsidRPr="00A40839">
        <w:t xml:space="preserve"> oriented paper, </w:t>
      </w:r>
      <w:proofErr w:type="spellStart"/>
      <w:r w:rsidR="008C05C5" w:rsidRPr="00A40839">
        <w:t>Babonneau</w:t>
      </w:r>
      <w:proofErr w:type="spellEnd"/>
      <w:r w:rsidR="008C05C5" w:rsidRPr="00A40839">
        <w:t xml:space="preserve"> </w:t>
      </w:r>
      <w:r w:rsidR="00156E56" w:rsidRPr="00A40839">
        <w:t xml:space="preserve"> et al. </w:t>
      </w:r>
      <w:r w:rsidR="00B66719" w:rsidRPr="00A40839">
        <w:fldChar w:fldCharType="begin" w:fldLock="1"/>
      </w:r>
      <w:r w:rsidR="00D858F3">
        <w:instrText>ADDIN CSL_CITATION { "citationItems" : [ { "id" : "ITEM-1", "itemData" : { "DOI" : "10.1007/s10666-011-9273-3", "ISBN" : "1420-2026\\r1573-2967", "ISSN" : "14202026", "abstract" : "Energy supply routes to a given region are subject to random events, resulting in partial or total closure of a route (corridor). For instance, a pipeline may be subject to technical problems that reduce its capacity. Or, oil supply by tanker may be reduced for political reasons or because of equipment mishaps at the point of origin or again, by a conscious decision by the supplier in order to obtain economic benefits. The purpose of this article is to formulate a simplified version of the above issue that mainly addresses long-term uncertainties. The formulation is done via a version of the TIAM-WORLD Integrated Model, modified to implement the approach of robust optimization. In our case, the approach can be interpreted as a revival of chance-constrained programming under the name of distributionally robust, or ambiguous, chance-constrained programming. We apply the approach to improve the security of supply to the European Energy system. The resulting formulation provides several interesting features regarding the security of EU energy supply and has also the advantage to be numerically tractable.", "author" : [ { "dropping-particle" : "", "family" : "Babonneau", "given" : "Fr\u00e9d\u00e9ric", "non-dropping-particle" : "", "parse-names" : false, "suffix" : "" }, { "dropping-particle" : "", "family" : "Kanudia", "given" : "Amit", "non-dropping-particle" : "", "parse-names" : false, "suffix" : "" }, { "dropping-particle" : "", "family" : "Labriet", "given" : "Maryse", "non-dropping-particle" : "", "parse-names" : false, "suffix" : "" }, { "dropping-particle" : "", "family" : "Loulou", "given" : "Richard", "non-dropping-particle" : "", "parse-names" : false, "suffix" : "" }, { "dropping-particle" : "", "family" : "Vial", "given" : "Jean-Philippe Philippe", "non-dropping-particle" : "", "parse-names" : false, "suffix" : "" } ], "container-title" : "Environmental Modeling and Assessment", "id" : "ITEM-1", "issue" : "1-2", "issued" : { "date-parts" : [ [ "2012", "4", "14" ] ] }, "page" : "19-37", "title" : "Energy Security: A Robust Optimization Approach to Design a Robust European Energy Supply via TIAM-WORLD", "type" : "article-journal", "volume" : "17" }, "uris" : [ "http://www.mendeley.com/documents/?uuid=c56f34a4-f01a-4be0-88cf-f6a1bcef3dbd" ] } ], "mendeley" : { "formattedCitation" : "[100]", "plainTextFormattedCitation" : "[100]", "previouslyFormattedCitation" : "[100]" }, "properties" : { "noteIndex" : 0 }, "schema" : "https://github.com/citation-style-language/schema/raw/master/csl-citation.json" }</w:instrText>
      </w:r>
      <w:r w:rsidR="00B66719" w:rsidRPr="00A40839">
        <w:fldChar w:fldCharType="separate"/>
      </w:r>
      <w:r w:rsidR="00D858F3" w:rsidRPr="00D858F3">
        <w:rPr>
          <w:noProof/>
        </w:rPr>
        <w:t>[100]</w:t>
      </w:r>
      <w:r w:rsidR="00B66719" w:rsidRPr="00A40839">
        <w:fldChar w:fldCharType="end"/>
      </w:r>
      <w:r w:rsidR="008C05C5" w:rsidRPr="00A40839">
        <w:t xml:space="preserve"> </w:t>
      </w:r>
      <w:r w:rsidRPr="00A40839">
        <w:t xml:space="preserve">demonstrated the approach in </w:t>
      </w:r>
      <w:r w:rsidR="00664614">
        <w:t xml:space="preserve">an </w:t>
      </w:r>
      <w:r w:rsidRPr="00A40839">
        <w:t xml:space="preserve">energy security </w:t>
      </w:r>
      <w:r w:rsidR="00664614" w:rsidRPr="00A40839">
        <w:t xml:space="preserve">analysis </w:t>
      </w:r>
      <w:r w:rsidR="00FD359A">
        <w:t>of</w:t>
      </w:r>
      <w:r w:rsidRPr="00A40839">
        <w:t xml:space="preserve"> Europe with </w:t>
      </w:r>
      <w:r w:rsidR="00672BBB">
        <w:t>the</w:t>
      </w:r>
      <w:r w:rsidR="00672BBB" w:rsidRPr="00A40839">
        <w:t xml:space="preserve"> </w:t>
      </w:r>
      <w:r w:rsidR="008C05C5" w:rsidRPr="00A40839">
        <w:t>TIAM-world model</w:t>
      </w:r>
      <w:r w:rsidR="00250900" w:rsidRPr="00A40839">
        <w:t xml:space="preserve">. </w:t>
      </w:r>
      <w:r w:rsidRPr="00A40839">
        <w:t>The formulation specifies</w:t>
      </w:r>
      <w:r w:rsidR="00250900" w:rsidRPr="00A40839">
        <w:t xml:space="preserve"> </w:t>
      </w:r>
      <w:r w:rsidR="006F354A" w:rsidRPr="00A40839">
        <w:t>the desired level of diversification</w:t>
      </w:r>
      <w:r w:rsidR="00250900" w:rsidRPr="00A40839">
        <w:t xml:space="preserve"> in energy supply</w:t>
      </w:r>
      <w:r w:rsidR="006F354A" w:rsidRPr="00A40839">
        <w:t>, import dependenc</w:t>
      </w:r>
      <w:r w:rsidR="002B0F5A" w:rsidRPr="00A40839">
        <w:t>y</w:t>
      </w:r>
      <w:r w:rsidR="00250900" w:rsidRPr="00A40839">
        <w:t>,</w:t>
      </w:r>
      <w:r w:rsidR="006F354A" w:rsidRPr="00A40839">
        <w:t xml:space="preserve"> and </w:t>
      </w:r>
      <w:r w:rsidR="002B0F5A" w:rsidRPr="00A40839">
        <w:t>the</w:t>
      </w:r>
      <w:r w:rsidR="00250900" w:rsidRPr="00A40839">
        <w:t xml:space="preserve"> reliability target representing the</w:t>
      </w:r>
      <w:r w:rsidR="002B0F5A" w:rsidRPr="00A40839">
        <w:t xml:space="preserve"> probability </w:t>
      </w:r>
      <w:r w:rsidR="00250900" w:rsidRPr="00A40839">
        <w:t>to guarantee</w:t>
      </w:r>
      <w:r w:rsidR="002B0F5A" w:rsidRPr="00A40839">
        <w:t xml:space="preserve"> energy </w:t>
      </w:r>
      <w:r w:rsidR="00250900" w:rsidRPr="00A40839">
        <w:t>security</w:t>
      </w:r>
      <w:r w:rsidR="002B0F5A" w:rsidRPr="00A40839">
        <w:t xml:space="preserve">. </w:t>
      </w:r>
      <w:r w:rsidR="00A262CB" w:rsidRPr="00A40839">
        <w:t xml:space="preserve">A key </w:t>
      </w:r>
      <w:r w:rsidR="002B0F5A" w:rsidRPr="00A40839">
        <w:t xml:space="preserve">policy insight </w:t>
      </w:r>
      <w:r w:rsidR="00A262CB" w:rsidRPr="00A40839">
        <w:t xml:space="preserve">is </w:t>
      </w:r>
      <w:r w:rsidR="002B0F5A" w:rsidRPr="00A40839">
        <w:t xml:space="preserve">that </w:t>
      </w:r>
      <w:r w:rsidR="009572F8" w:rsidRPr="00A40839">
        <w:t>with an extra 0.7% of total energy cost, near 100% reliability of EU energy supply could be guaranteed</w:t>
      </w:r>
      <w:r w:rsidR="002B0F5A" w:rsidRPr="00A40839">
        <w:t xml:space="preserve">. </w:t>
      </w:r>
      <w:r w:rsidR="003430C7">
        <w:rPr>
          <w:lang w:val="en-IE"/>
        </w:rPr>
        <w:t>The reliability i</w:t>
      </w:r>
      <w:r w:rsidR="003430C7" w:rsidRPr="0053253B">
        <w:rPr>
          <w:lang w:val="en-IE"/>
        </w:rPr>
        <w:t>mprovement is achieved mainly through shifts from i</w:t>
      </w:r>
      <w:r w:rsidR="003430C7">
        <w:rPr>
          <w:lang w:val="en-IE"/>
        </w:rPr>
        <w:t>mports to indigenous resources; a relatively small contribution comes from expanding the capacity of energy import channels.</w:t>
      </w:r>
      <w:r w:rsidR="00AC7397" w:rsidRPr="00A40839">
        <w:t xml:space="preserve"> In addition, four quantitative metrics were used to show that increasing reliability significantly reduces the concentration of supply sources. </w:t>
      </w:r>
      <w:r w:rsidR="008C6EE1" w:rsidRPr="00A40839">
        <w:t>The contribution from expanding the capacities of energy import channel to reliability is relatively small.</w:t>
      </w:r>
      <w:r w:rsidR="003F1F81" w:rsidRPr="00A40839">
        <w:t xml:space="preserve"> </w:t>
      </w:r>
    </w:p>
    <w:p w14:paraId="14FCCC72" w14:textId="77777777" w:rsidR="008C05C5" w:rsidRPr="00A40839" w:rsidRDefault="008C05C5" w:rsidP="009E2E9D"/>
    <w:p w14:paraId="64B83A54" w14:textId="73A9CCA9" w:rsidR="004A355E" w:rsidRPr="00A40839" w:rsidRDefault="004A355E" w:rsidP="009E2E9D">
      <w:pPr>
        <w:pStyle w:val="Heading3"/>
      </w:pPr>
      <w:bookmarkStart w:id="19" w:name="_Toc477346222"/>
      <w:r w:rsidRPr="00A40839">
        <w:t>3.3.3 Limitations</w:t>
      </w:r>
      <w:bookmarkEnd w:id="19"/>
    </w:p>
    <w:p w14:paraId="35819FB8" w14:textId="1607021D" w:rsidR="008D0E21" w:rsidRPr="00A40839" w:rsidRDefault="001C322A" w:rsidP="009E2E9D">
      <w:r w:rsidRPr="00A40839">
        <w:t xml:space="preserve">Robust optimization </w:t>
      </w:r>
      <w:r w:rsidR="00DF7DC6" w:rsidRPr="00A40839">
        <w:t xml:space="preserve">overcomes some of the shortcomings of MCA and stochastic programming approaches </w:t>
      </w:r>
      <w:r w:rsidR="009B046B" w:rsidRPr="00A40839">
        <w:t xml:space="preserve">by offering </w:t>
      </w:r>
      <w:r w:rsidR="00DF7DC6" w:rsidRPr="00A40839">
        <w:t xml:space="preserve">a parsimonious way </w:t>
      </w:r>
      <w:r w:rsidR="009B046B" w:rsidRPr="00A40839">
        <w:t xml:space="preserve">of </w:t>
      </w:r>
      <w:r w:rsidR="00DF7DC6" w:rsidRPr="00A40839">
        <w:t>calculating risk-averse solutions</w:t>
      </w:r>
      <w:r w:rsidR="006B6951" w:rsidRPr="006B6951">
        <w:rPr>
          <w:lang w:val="en-IE"/>
        </w:rPr>
        <w:t xml:space="preserve"> </w:t>
      </w:r>
      <w:r w:rsidR="006B6951" w:rsidRPr="0053253B">
        <w:rPr>
          <w:lang w:val="en-IE"/>
        </w:rPr>
        <w:t xml:space="preserve">However, it loses some of the merits </w:t>
      </w:r>
      <w:r w:rsidR="006B6951">
        <w:rPr>
          <w:lang w:val="en-IE"/>
        </w:rPr>
        <w:t xml:space="preserve">that </w:t>
      </w:r>
      <w:r w:rsidR="006B6951" w:rsidRPr="0053253B">
        <w:rPr>
          <w:lang w:val="en-IE"/>
        </w:rPr>
        <w:t xml:space="preserve">the other two approaches could bring. Robust optimization can identify which strategies are more robust under uncertainties, but it fails to </w:t>
      </w:r>
      <w:r w:rsidR="006B6951">
        <w:rPr>
          <w:lang w:val="en-IE"/>
        </w:rPr>
        <w:t xml:space="preserve">provide a unified </w:t>
      </w:r>
      <w:r w:rsidR="006B6951" w:rsidRPr="0053253B">
        <w:rPr>
          <w:lang w:val="en-IE"/>
        </w:rPr>
        <w:t xml:space="preserve">hedging strategy </w:t>
      </w:r>
      <w:r w:rsidR="006B6951">
        <w:rPr>
          <w:lang w:val="en-IE"/>
        </w:rPr>
        <w:t xml:space="preserve">like </w:t>
      </w:r>
      <w:r w:rsidR="006B6951" w:rsidRPr="0053253B">
        <w:rPr>
          <w:lang w:val="en-IE"/>
        </w:rPr>
        <w:t xml:space="preserve">stochastic programming. It also contributes to the better understanding of which uncertainty sources have greater impacts on the model results; however, when probability distributions and covariance among inputs can be determined, the additional information </w:t>
      </w:r>
      <w:r w:rsidR="006B6951">
        <w:rPr>
          <w:lang w:val="en-IE"/>
        </w:rPr>
        <w:t>related</w:t>
      </w:r>
      <w:r w:rsidR="006B6951" w:rsidRPr="0053253B">
        <w:rPr>
          <w:lang w:val="en-IE"/>
        </w:rPr>
        <w:t xml:space="preserve"> to uncertainty can be potentially better captured by MCA.</w:t>
      </w:r>
    </w:p>
    <w:p w14:paraId="6F321F75" w14:textId="5F235517" w:rsidR="00CB2BF1" w:rsidRPr="00A40839" w:rsidRDefault="00CB2BF1" w:rsidP="009E2E9D">
      <w:pPr>
        <w:spacing w:line="259" w:lineRule="auto"/>
        <w:contextualSpacing w:val="0"/>
        <w:rPr>
          <w:rFonts w:ascii="Cambria" w:eastAsiaTheme="majorEastAsia" w:hAnsi="Cambria" w:cstheme="majorBidi"/>
          <w:b/>
          <w:bCs/>
          <w:color w:val="5B9BD5" w:themeColor="accent1"/>
          <w:sz w:val="26"/>
          <w:szCs w:val="26"/>
          <w:lang w:eastAsia="en-US"/>
        </w:rPr>
      </w:pPr>
    </w:p>
    <w:p w14:paraId="7C2A7F56" w14:textId="72CAF551" w:rsidR="004D4AB1" w:rsidRPr="00A40839" w:rsidRDefault="008C43CD" w:rsidP="009E2E9D">
      <w:pPr>
        <w:pStyle w:val="Heading2"/>
        <w:rPr>
          <w:lang w:val="en-US"/>
        </w:rPr>
      </w:pPr>
      <w:bookmarkStart w:id="20" w:name="_Toc477346223"/>
      <w:r w:rsidRPr="00A40839">
        <w:rPr>
          <w:lang w:val="en-US"/>
        </w:rPr>
        <w:t>3.4</w:t>
      </w:r>
      <w:r w:rsidR="002A354A" w:rsidRPr="00A40839">
        <w:rPr>
          <w:lang w:val="en-US"/>
        </w:rPr>
        <w:t xml:space="preserve"> Modelling to Generate Alternatives</w:t>
      </w:r>
      <w:bookmarkEnd w:id="20"/>
    </w:p>
    <w:p w14:paraId="767D095C" w14:textId="77777777" w:rsidR="00D72896" w:rsidRPr="00A40839" w:rsidRDefault="00D72896" w:rsidP="00D72896">
      <w:pPr>
        <w:pStyle w:val="Heading3"/>
      </w:pPr>
      <w:bookmarkStart w:id="21" w:name="_Toc477346224"/>
      <w:bookmarkStart w:id="22" w:name="_Toc477346227"/>
      <w:r w:rsidRPr="00A40839">
        <w:t>3.4.1 Principle</w:t>
      </w:r>
      <w:bookmarkEnd w:id="21"/>
    </w:p>
    <w:p w14:paraId="35DCF680" w14:textId="5B545B6A" w:rsidR="00D72896" w:rsidRPr="00A40839" w:rsidRDefault="00D72896" w:rsidP="00D72896">
      <w:r w:rsidRPr="00A40839">
        <w:t xml:space="preserve">The uncertainty techniques we discussed in previous sections, including sensitivity analysis, MCA, stochastic programming and robust optimization, can only address parametric uncertainties. Analysts have repeatedly called for more focus on structural uncertainties in ESOMs </w:t>
      </w:r>
      <w:r w:rsidRPr="00A40839">
        <w:fldChar w:fldCharType="begin" w:fldLock="1"/>
      </w:r>
      <w:r w:rsidR="00690663">
        <w:instrText>ADDIN CSL_CITATION { "citationItems" : [ { "id" : "ITEM-1", "itemData" : { "DOI" : "10.1016/j.eneco.2013.07.014", "ISBN" : "0140-9883", "ISSN" : "01409883", "abstract" : "This paper introduces Tools for Energy Model Optimization and Analysis (Temoa), an open source framework for conducting energy system analysis. The core component of Temoa is an energy economy optimization (EEO) model, which minimizes the system-wide cost of energy supply by optimizing the deployment and utilization of energy technologies over a user-specified time horizon. The design of Temoa is intended to fill a unique niche within the energy modeling landscape by addressing two critical shortcomings associated with existing models: an inability to perform third party verification of published model results and the difficulty of conducting uncertainty analysis with large, complex models. Temoa leverages a modern revision control system to publicly archive model source code and data, which ensures repeatability of all published modeling work. From its initial conceptualization, Temoa was also designed for operation within a high performance computing environment to enable rigorous uncertainty analysis. We present the algebraic formulation of Temoa and conduct a verification exercise by implementing a simple test system in both Temoa and MARKAL, a widely used commercial model of the same type. In addition, a stochastic optimization of the test system is presented as a proof-of-concept application of uncertainty analysis using the Temoa framework. ?? 2013 Elsevier B.V.", "author" : [ { "dropping-particle" : "", "family" : "Hunter", "given" : "Kevin", "non-dropping-particle" : "", "parse-names" : false, "suffix" : "" }, { "dropping-particle" : "", "family" : "Sreepathi", "given" : "Sarat", "non-dropping-particle" : "", "parse-names" : false, "suffix" : "" }, { "dropping-particle" : "", "family" : "DeCarolis", "given" : "Joseph F.", "non-dropping-particle" : "", "parse-names" : false, "suffix" : "" } ], "container-title" : "Energy Economics", "id" : "ITEM-1", "issued" : { "date-parts" : [ [ "2013" ] ] }, "page" : "339-349", "title" : "Modeling for insight using Tools for Energy Model Optimization and Analysis (Temoa)", "type" : "article-journal", "volume" : "40" }, "uris" : [ "http://www.mendeley.com/documents/?uuid=609943a1-4493-3314-83b8-b236bd99d1e3" ] } ], "mendeley" : { "formattedCitation" : "[12]", "plainTextFormattedCitation" : "[12]", "previouslyFormattedCitation" : "[12]" }, "properties" : { "noteIndex" : 0 }, "schema" : "https://github.com/citation-style-language/schema/raw/master/csl-citation.json" }</w:instrText>
      </w:r>
      <w:r w:rsidRPr="00A40839">
        <w:fldChar w:fldCharType="separate"/>
      </w:r>
      <w:r w:rsidR="00690663" w:rsidRPr="00690663">
        <w:rPr>
          <w:noProof/>
        </w:rPr>
        <w:t>[12]</w:t>
      </w:r>
      <w:r w:rsidRPr="00A40839">
        <w:fldChar w:fldCharType="end"/>
      </w:r>
      <w:r w:rsidRPr="00A40839">
        <w:fldChar w:fldCharType="begin" w:fldLock="1"/>
      </w:r>
      <w:r w:rsidR="00690663">
        <w:instrText>ADDIN CSL_CITATION { "citationItems" : [ { "id" : "ITEM-1", "itemData" : { "DOI" : "10.1016/j.rser.2015.10.067", "ISBN" : "1364-0321", "ISSN" : "18790690", "abstract" : "Since the 1980s, there has been a shift in energy research. It has shifted from approaches that forecast or project the future to approaches which make more tentative claims and which explore several plausible scenarios. Due to multiple uncertainties in energy systems, there is an infinite amount of plausible scenarios that could be constructed and scenario developers therefore choose smaller, more tangible sets of scenarios to analyse. Yet, it is often unclear how and why this scenario choice is made and how such choices might be improved. This paper presents a retrospective analysis of twelve UK energy scenarios developed between 1978 and 2002. It investigates how specific scenarios were chosen and whether these choices captured the actual UK energy system transition. It finds that scenario choice reflected contemporary debates, leading to a focus on certain issues and limiting the insights gleaned from these exercises. The paper argues for multi-organisation, multi-method and multi-scenario approaches to the development of energy scenarios to capture the wide range of insights on offer. Rather than focus on uncertainty in model parameters, greater reflection on structural uncertainties, such as shifts in energy governance, is also required.", "author" : [ { "dropping-particle" : "", "family" : "Trutnevyte", "given" : "Evelina", "non-dropping-particle" : "", "parse-names" : false, "suffix" : "" }, { "dropping-particle" : "", "family" : "McDowall", "given" : "Will", "non-dropping-particle" : "", "parse-names" : false, "suffix" : "" }, { "dropping-particle" : "", "family" : "Tomei", "given" : "Julia", "non-dropping-particle" : "", "parse-names" : false, "suffix" : "" }, { "dropping-particle" : "", "family" : "Keppo", "given" : "Ilkka", "non-dropping-particle" : "", "parse-names" : false, "suffix" : "" } ], "container-title" : "Renewable and Sustainable Energy Reviews", "id" : "ITEM-1", "issued" : { "date-parts" : [ [ "2016" ] ] }, "page" : "326-337", "publisher" : "Elsevier", "title" : "Energy scenario choices: Insights from a retrospective review of UK energy futures", "type" : "article-journal", "volume" : "55" }, "uris" : [ "http://www.mendeley.com/documents/?uuid=16e7ee81-74fb-44a8-a71b-485cae296dd8" ] } ], "mendeley" : { "formattedCitation" : "[52]", "plainTextFormattedCitation" : "[52]", "previouslyFormattedCitation" : "[52]" }, "properties" : { "noteIndex" : 0 }, "schema" : "https://github.com/citation-style-language/schema/raw/master/csl-citation.json" }</w:instrText>
      </w:r>
      <w:r w:rsidRPr="00A40839">
        <w:fldChar w:fldCharType="separate"/>
      </w:r>
      <w:r w:rsidR="00690663" w:rsidRPr="00690663">
        <w:rPr>
          <w:noProof/>
        </w:rPr>
        <w:t>[52]</w:t>
      </w:r>
      <w:r w:rsidRPr="00A40839">
        <w:fldChar w:fldCharType="end"/>
      </w:r>
      <w:r w:rsidRPr="00A40839">
        <w:fldChar w:fldCharType="begin" w:fldLock="1"/>
      </w:r>
      <w:r w:rsidR="00690663">
        <w:instrText>ADDIN CSL_CITATION { "citationItems" : [ { "id" : "ITEM-1", "itemData" : { "DOI" : "10.1016/j.enpol.2014.12.031", "ISBN" : "0301-4215", "ISSN" : "03014215", "abstract" : "Policy goals to transition national energy systems to meet decarbonisation and security goals must contend with multiple overlapping uncertainties. These uncertainties are pervasive through the complex nature of the system, the long term consequences of decisions, and in the models and analytical approaches used. These greatly increase the challenges of informing robust decision making. Energy system studies have tended not to address uncertainty in a systematic manner, relying on simple scenario or sensitivity analysis. This paper utilises an innovative UK energy system model, ESME, which characterises multiple uncertainties via probability distributions and propagates these uncertainties to explore trade-offs in cost effective energy transition scenarios. A linked global sensitivity analysis is used to explore the uncertainties that have most impact on the transition. The analysis highlights the strong impact of uncertainty on delivering the required emission reductions, and the need for an appropriate carbon price. Biomass availability, gas prices and nuclear capital costs emerge as critical uncertainties in delivering emission reductions. Further developing this approach for policy requires an iterative process to ensure a complete understanding and representation of different uncertainties in meeting mitigation policy objectives.", "author" : [ { "dropping-particle" : "", "family" : "Pye", "given" : "Steve", "non-dropping-particle" : "", "parse-names" : false, "suffix" : "" }, { "dropping-particle" : "", "family" : "Sabio", "given" : "Nagore", "non-dropping-particle" : "", "parse-names" : false, "suffix" : "" }, { "dropping-particle" : "", "family" : "Strachan", "given" : "Neil", "non-dropping-particle" : "", "parse-names" : false, "suffix" : "" } ], "container-title" : "Energy Policy", "id" : "ITEM-1", "issued" : { "date-parts" : [ [ "2015" ] ] }, "page" : "673-684", "publisher" : "Elsevier", "title" : "An integrated systematic analysis of uncertainties in UK energy transition pathways", "type" : "article-journal", "volume" : "87" }, "uris" : [ "http://www.mendeley.com/documents/?uuid=d94928fd-5b02-4310-97ca-acbda02b7e97" ] } ], "mendeley" : { "formattedCitation" : "[68]", "plainTextFormattedCitation" : "[68]", "previouslyFormattedCitation" : "[68]" }, "properties" : { "noteIndex" : 0 }, "schema" : "https://github.com/citation-style-language/schema/raw/master/csl-citation.json" }</w:instrText>
      </w:r>
      <w:r w:rsidRPr="00A40839">
        <w:fldChar w:fldCharType="separate"/>
      </w:r>
      <w:r w:rsidR="00690663" w:rsidRPr="00690663">
        <w:rPr>
          <w:noProof/>
        </w:rPr>
        <w:t>[68]</w:t>
      </w:r>
      <w:r w:rsidRPr="00A40839">
        <w:fldChar w:fldCharType="end"/>
      </w:r>
      <w:r w:rsidRPr="00A40839">
        <w:t xml:space="preserve">, though efforts have been minimal. Modelling to generate alternatives (MGA) is a technique that can help address structural uncertainties. </w:t>
      </w:r>
    </w:p>
    <w:p w14:paraId="78E94B83" w14:textId="77777777" w:rsidR="00D72896" w:rsidRPr="00A40839" w:rsidRDefault="00D72896" w:rsidP="00D72896"/>
    <w:p w14:paraId="21585D95" w14:textId="1D007653" w:rsidR="00667E8F" w:rsidRDefault="00D72896" w:rsidP="00D72896">
      <w:r w:rsidRPr="00A40839">
        <w:t xml:space="preserve">Conventional ways to reduce structural uncertainty include using larger and more complex models to better represent real world dynamics, comparing different models </w:t>
      </w:r>
      <w:r w:rsidRPr="00A40839">
        <w:fldChar w:fldCharType="begin" w:fldLock="1"/>
      </w:r>
      <w:r w:rsidR="00D858F3">
        <w:instrText>ADDIN CSL_CITATION { "citationItems" : [ { "id" : "ITEM-1", "itemData" : { "DOI" : "10.1016/j.techfore.2013.09.016", "ISBN" : "0040-1625", "ISSN" : "00401625", "abstract" : "This paper provides an overview of the AMPERE modeling comparison project with focus on the implications of near-term policies for the costs and attainability of long-term climate objectives. Nine modeling teams participated in the project to explore the consequences of global emissions following the proposed policy stringency of the national pledges from the Copenhagen Accord and Canc??n Agreements to 2030. Specific features compared to earlier assessments are the explicit consideration of near-term 2030 emission targets as well as the systematic sensitivity analysis for the availability and potential of mitigation technologies. Our estimates show that a 2030 mitigation effort comparable to the pledges would result in a further \"lock-in\" of the energy system into fossil fuels and thus impede the required energy transformation to reach low greenhouse-gas stabilization levels (450ppm CO2e). Major implications include significant increases in mitigation costs, increased risk that low stabilization targets become unattainable, and reduced chances of staying below the proposed temperature change target of 2??C in case of overshoot. With respect to technologies, we find that following the pledge pathways to 2030 would narrow policy choices, and increases the risks that some currently optional technologies, such as carbon capture and storage (CCS) or the large-scale deployment of bioenergy, will become \"a must\" by 2030.", "author" : [ { "dropping-particle" : "", "family" : "Riahi", "given" : "Keywan", "non-dropping-particle" : "", "parse-names" : false, "suffix" : "" }, { "dropping-particle" : "", "family" : "Kriegler", "given" : "Elmar", "non-dropping-particle" : "", "parse-names" : false, "suffix" : "" }, { "dropping-particle" : "", "family" : "Johnson", "given" : "Nils", "non-dropping-particle" : "", "parse-names" : false, "suffix" : "" }, { "dropping-particle" : "", "family" : "Bertram", "given" : "Christoph", "non-dropping-particle" : "", "parse-names" : false, "suffix" : "" }, { "dropping-particle" : "", "family" : "Elzen", "given" : "Michel", "non-dropping-particle" : "den", "parse-names" : false, "suffix" : "" }, { "dropping-particle" : "", "family" : "Eom", "given" : "Jiyong", "non-dropping-particle" : "", "parse-names" : false, "suffix" : "" }, { "dropping-particle" : "", "family" : "Schaeffer", "given" : "Michiel", "non-dropping-particle" : "", "parse-names" : false, "suffix" : "" }, { "dropping-particle" : "", "family" : "Edmonds", "given" : "Jae", "non-dropping-particle" : "", "parse-names" : false, "suffix" : "" }, { "dropping-particle" : "", "family" : "Isaac", "given" : "Morna", "non-dropping-particle" : "", "parse-names" : false, "suffix" : "" }, { "dropping-particle" : "", "family" : "Krey", "given" : "Volker", "non-dropping-particle" : "", "parse-names" : false, "suffix" : "" }, { "dropping-particle" : "", "family" : "Longden", "given" : "Thomas", "non-dropping-particle" : "", "parse-names" : false, "suffix" : "" }, { "dropping-particle" : "", "family" : "Luderer", "given" : "Gunnar", "non-dropping-particle" : "", "parse-names" : false, "suffix" : "" }, { "dropping-particle" : "", "family" : "M\u00e9jean", "given" : "Aur\u00e9lie", "non-dropping-particle" : "", "parse-names" : false, "suffix" : "" }, { "dropping-particle" : "", "family" : "McCollum", "given" : "David L.", "non-dropping-particle" : "", "parse-names" : false, "suffix" : "" }, { "dropping-particle" : "", "family" : "Mima", "given" : "Silvana", "non-dropping-particle" : "", "parse-names" : false, "suffix" : "" }, { "dropping-particle" : "", "family" : "Turton", "given" : "Hal", "non-dropping-particle" : "", "parse-names" : false, "suffix" : "" }, { "dropping-particle" : "", "family" : "Vuuren", "given" : "Detlef P.", "non-dropping-particle" : "van", "parse-names" : false, "suffix" : "" }, { "dropping-particle" : "", "family" : "Wada", "given" : "Kenichi", "non-dropping-particle" : "", "parse-names" : false, "suffix" : "" }, { "dropping-particle" : "", "family" : "Bosetti", "given" : "Valentina", "non-dropping-particle" : "", "parse-names" : false, "suffix" : "" }, { "dropping-particle" : "", "family" : "Capros", "given" : "Pantelis", "non-dropping-particle" : "", "parse-names" : false, "suffix" : "" }, { "dropping-particle" : "", "family" : "Criqui", "given" : "Patrick", "non-dropping-particle" : "", "parse-names" : false, "suffix" : "" }, { "dropping-particle" : "", "family" : "Hamdi-Cherif", "given" : "Meriem", "non-dropping-particle" : "", "parse-names" : false, "suffix" : "" }, { "dropping-particle" : "", "family" : "Kainuma", "given" : "Mikiko", "non-dropping-particle" : "", "parse-names" : false, "suffix" : "" }, { "dropping-particle" : "", "family" : "Edenhofer", "given" : "Ottmar", "non-dropping-particle" : "", "parse-names" : false, "suffix" : "" } ], "container-title" : "Technological Forecasting and Social Change", "id" : "ITEM-1", "issue" : "PA", "issued" : { "date-parts" : [ [ "2015", "1" ] ] }, "page" : "8-23", "title" : "Locked into Copenhagen pledges - Implications of short-term emission targets for the cost and feasibility of long-term climate goals", "type" : "article-journal", "volume" : "90, Part A" }, "uris" : [ "http://www.mendeley.com/documents/?uuid=78bf48a7-0f7d-475c-98ea-2258325ee2f9" ] } ], "mendeley" : { "formattedCitation" : "[101]", "plainTextFormattedCitation" : "[101]", "previouslyFormattedCitation" : "[101]" }, "properties" : { "noteIndex" : 0 }, "schema" : "https://github.com/citation-style-language/schema/raw/master/csl-citation.json" }</w:instrText>
      </w:r>
      <w:r w:rsidRPr="00A40839">
        <w:fldChar w:fldCharType="separate"/>
      </w:r>
      <w:r w:rsidR="00D858F3" w:rsidRPr="00D858F3">
        <w:rPr>
          <w:noProof/>
        </w:rPr>
        <w:t>[101]</w:t>
      </w:r>
      <w:r w:rsidRPr="00A40839">
        <w:fldChar w:fldCharType="end"/>
      </w:r>
      <w:r w:rsidRPr="00A40839">
        <w:t xml:space="preserve">, and subjecting model relationships to expert review </w:t>
      </w:r>
      <w:r w:rsidRPr="00A40839">
        <w:fldChar w:fldCharType="begin" w:fldLock="1"/>
      </w:r>
      <w:r w:rsidR="00D858F3">
        <w:instrText>ADDIN CSL_CITATION { "citationItems" : [ { "id" : "ITEM-1", "itemData" : { "DOI" : "10.1016/j.envsoft.2011.03.003", "ISBN" : "1364-8152", "ISSN" : "13648152", "abstract" : "It is widely recognised that the appropriate representation for expert judgements of uncertainty is as a probability distribution for the unknown quantity of interest. However, formal elicitation of probability distributions is a non-trivial task. We provide an overview of this field, including an outline of the process of eliciting knowledge from experts in probabilistic form. We explore approaches to probabilistic uncertainty specification including direct elicitation and Bayesian analysis. In particular, we introduce the generic technique of elaboration and present a variety of forms of elaboration, illustrated with a series of examples.The methods are applied to the expression of uncertainty in a case study. Mechanistic models are built in just about every area of science and technology, to represent complex physical processes. They are used to predict, understand and control those processes, and increasingly play a role in national and international policy making. As such models gain higher prominence, recipients of their forecasts are increasingly demanding to know how accurate they are. There is therefore a growing interest in quantifying the uncertainties in model predictions.Uncertainty in model outputs, as representations of reality, arise from uncertainty about model inputs (such as initial conditions, external forcing variables and parameters in model equations) and from uncertainty about model structure.Our case study is based on the Sheffield Dynamic Global Vegetation Model (SDGVM), which is used to estimate the combined carbon flux from vegetation in England and Wales in a given year. The extent to which vegetation acts as a carbon sink is an important component of the debate about climate change. We show how different approaches were used to characterise uncertainty in vegetation model parameters, soil conditions and land cover. ?? 2011 Elsevier Ltd.", "author" : [ { "dropping-particle" : "", "family" : "O'Hagan", "given" : "Anthony", "non-dropping-particle" : "", "parse-names" : false, "suffix" : "" } ], "container-title" : "Environmental Modelling and Software", "id" : "ITEM-1", "issued" : { "date-parts" : [ [ "2012", "10" ] ] }, "page" : "35-48", "title" : "Probabilistic uncertainty specification: Overview, elaboration techniques and their application to a mechanistic model of carbon flux", "type" : "article-journal", "volume" : "36" }, "uris" : [ "http://www.mendeley.com/documents/?uuid=aec4272f-9198-3034-a50d-9d0d463bbe0b" ] } ], "mendeley" : { "formattedCitation" : "[102]", "plainTextFormattedCitation" : "[102]", "previouslyFormattedCitation" : "[102]" }, "properties" : { "noteIndex" : 0 }, "schema" : "https://github.com/citation-style-language/schema/raw/master/csl-citation.json" }</w:instrText>
      </w:r>
      <w:r w:rsidRPr="00A40839">
        <w:fldChar w:fldCharType="separate"/>
      </w:r>
      <w:r w:rsidR="00D858F3" w:rsidRPr="00D858F3">
        <w:rPr>
          <w:noProof/>
        </w:rPr>
        <w:t>[102]</w:t>
      </w:r>
      <w:r w:rsidRPr="00A40839">
        <w:fldChar w:fldCharType="end"/>
      </w:r>
      <w:r w:rsidRPr="00A40839">
        <w:t>. De</w:t>
      </w:r>
      <w:r w:rsidR="003D2526">
        <w:t>C</w:t>
      </w:r>
      <w:r w:rsidRPr="00A40839">
        <w:t xml:space="preserve">arolis </w:t>
      </w:r>
      <w:r w:rsidRPr="00A40839">
        <w:fldChar w:fldCharType="begin" w:fldLock="1"/>
      </w:r>
      <w:r w:rsidR="00D858F3">
        <w:instrText>ADDIN CSL_CITATION { "citationItems" : [ { "id" : "ITEM-1", "itemData" : { "DOI" : "10.1016/j.eneco.2010.05.002", "ISBN" : "0140-9883", "ISSN" : "01409883", "abstract" : "Energy-economy optimization models - encoded with a set of structured, self-consistent assumptions and decision rules - have emerged as a key tool for the analysis of energy and climate policy at the national and international scale. Given the expansive system boundaries and multi-decadal timescales involved, addressing future uncertainty in these models is a critical challenge. The approach taken by many modelers is to build larger models with greater complexity to deal with structural uncertainty, and run a few highly detailed scenarios under different input assumptions to address parametric uncertainty. The result is often large and inflexible models used to conduct analysis that offers little insight. This paper introduces a technique borrowed from the operations research literature called modeling to generate alternatives (MGA) as a way to flex energy models and systematically explore the feasible, near-optimal solution space in order to develop alternatives that are maximally different in decision space but perform well with regard to the modeled objectives. The resultant MGA alternatives serve a useful role by challenging preconceptions and highlighting plausible alternative futures. A simple, conceptual model of the U.S. electric sector is presented to demonstrate the utility of MGA as an energy modeling technique. ?? 2010 Elsevier B.V.", "author" : [ { "dropping-particle" : "", "family" : "DeCarolis", "given" : "Joseph F.", "non-dropping-particle" : "", "parse-names" : false, "suffix" : "" } ], "container-title" : "Energy Economics", "id" : "ITEM-1", "issue" : "2", "issued" : { "date-parts" : [ [ "2011", "3" ] ] }, "page" : "145-152", "title" : "Using modeling to generate alternatives (MGA) to expand our thinking on energy futures", "type" : "article-journal", "volume" : "33" }, "uris" : [ "http://www.mendeley.com/documents/?uuid=eda40d9b-5f1e-4d16-9dc7-355a969eb4a7" ] } ], "mendeley" : { "formattedCitation" : "[103]", "plainTextFormattedCitation" : "[103]", "previouslyFormattedCitation" : "[103]" }, "properties" : { "noteIndex" : 0 }, "schema" : "https://github.com/citation-style-language/schema/raw/master/csl-citation.json" }</w:instrText>
      </w:r>
      <w:r w:rsidRPr="00A40839">
        <w:fldChar w:fldCharType="separate"/>
      </w:r>
      <w:r w:rsidR="00D858F3" w:rsidRPr="00D858F3">
        <w:rPr>
          <w:noProof/>
        </w:rPr>
        <w:t>[103]</w:t>
      </w:r>
      <w:r w:rsidRPr="00A40839">
        <w:fldChar w:fldCharType="end"/>
      </w:r>
      <w:r w:rsidRPr="00A40839">
        <w:t xml:space="preserve"> noted that increasing model complexity does not eliminate structural uncertainties. Since ESOMs attempt to model a highly complex reality under deep uncertainty, structural uncertainties and unmodeled objectives will always be present. As a result, model solutions lying within the feasible, near optimal region may be more desirable than the optimal solution when </w:t>
      </w:r>
      <w:proofErr w:type="spellStart"/>
      <w:r w:rsidRPr="00A40839">
        <w:t>unmodelled</w:t>
      </w:r>
      <w:proofErr w:type="spellEnd"/>
      <w:r w:rsidRPr="00A40839">
        <w:t xml:space="preserve"> considerations, such as unforeseen or </w:t>
      </w:r>
      <w:proofErr w:type="spellStart"/>
      <w:r w:rsidRPr="00A40839">
        <w:t>unmodelled</w:t>
      </w:r>
      <w:proofErr w:type="spellEnd"/>
      <w:r w:rsidRPr="00A40839">
        <w:t xml:space="preserve"> risks, are brought to bear on the scenario. </w:t>
      </w:r>
    </w:p>
    <w:p w14:paraId="6B6EEEED" w14:textId="77777777" w:rsidR="00667E8F" w:rsidRDefault="00667E8F" w:rsidP="00D72896"/>
    <w:p w14:paraId="5BAD0AB5" w14:textId="6DDCEA84" w:rsidR="00D72896" w:rsidRPr="00A40839" w:rsidRDefault="00D72896" w:rsidP="00D72896">
      <w:r w:rsidRPr="00A40839">
        <w:t xml:space="preserve">The principle of MGA is to relax the optimal </w:t>
      </w:r>
      <w:proofErr w:type="gramStart"/>
      <w:r w:rsidRPr="00A40839">
        <w:t>solution, and</w:t>
      </w:r>
      <w:proofErr w:type="gramEnd"/>
      <w:r w:rsidRPr="00A40839">
        <w:t xml:space="preserve"> use a modified model formulation to search the near-optimal solution space for alternative solutions that are maximally different in decision space. MGA can be broadly interpreted as any </w:t>
      </w:r>
      <w:r w:rsidRPr="00A40839">
        <w:lastRenderedPageBreak/>
        <w:t xml:space="preserve">method used to systematically search the near optimal solution space for alternative solutions. The Hop-Skip-Jump (HSJ) method, proposed by Brill et al. </w:t>
      </w:r>
      <w:r w:rsidRPr="00A40839">
        <w:fldChar w:fldCharType="begin" w:fldLock="1"/>
      </w:r>
      <w:r w:rsidR="00D858F3">
        <w:instrText>ADDIN CSL_CITATION { "citationItems" : [ { "id" : "ITEM-1", "itemData" : { "DOI" : "10.1287/mnsc.28.3.221", "ISBN" : "10.1287/mnsc.28.3.221", "ISSN" : "0025-1909", "abstract" : "Public-sector planning problems are typically complex, and some important planning issues cannot be captured within a mathematical programming model of a problem; such issues may be qualitative in nature, unknown, or unrevealed by decisionmakers. Furthermore, there are often numerous solutions to a mathematical formulation that are nearly the same with respect to modeled issues but that are drastically different from each other in decision space. In such cases, some of these solutions may be significantly better than others with respect to unmodeled issues. Thus, a potentially important role of programming models is to generate a small number of alternative solutions that are feasible, perform well with respect to modeled issues, and are significantly different with respect to the decisions they specify. Such a set of alternatives may aid analysts and decision makers in understanding the problem and may serve as a catalyst for human creativity and invention. The Hop, Skip, and Jump (HSJ) method has been developed for this purpose. It is designed to produce alternative solutions that are very different from previously generated solutions. Each solution generated is good in the sense that it meets targets specified for modeled objectives. The technique is described in this paper, and is illustrated using a multiobjective linear programming model of a land use planning problem provided by a regional planning commission. In this case, the method is shown to be capable of generating alternative solutions that perform well with respect to the modeled objectives and that are drastically different with respect to the land use pattern specified. Differences among solutions are discussed using visual inspection as well as simple quantitative measures. The technique can be used to extend the capabilities of existing mathematical programming packages.", "author" : [ { "dropping-particle" : "", "family" : "Brill", "given" : "E Downey", "non-dropping-particle" : "", "parse-names" : false, "suffix" : "" }, { "dropping-particle" : "", "family" : "Chang", "given" : "Shoou-Yuh", "non-dropping-particle" : "", "parse-names" : false, "suffix" : "" }, { "dropping-particle" : "", "family" : "Hopkins", "given" : "Lewis D", "non-dropping-particle" : "", "parse-names" : false, "suffix" : "" } ], "container-title" : "Management Science", "id" : "ITEM-1", "issue" : "3", "issued" : { "date-parts" : [ [ "1982", "3" ] ] }, "page" : "221-235", "publisher" : " INFORMS ", "title" : "Modeling to generate alternatives: the HSJ approach and an illustration using a problem in land use planning", "type" : "article-journal", "volume" : "28" }, "uris" : [ "http://www.mendeley.com/documents/?uuid=994a02f6-5637-4e25-9efc-ead9f84c94c7" ] } ], "mendeley" : { "formattedCitation" : "[104]", "plainTextFormattedCitation" : "[104]", "previouslyFormattedCitation" : "[104]" }, "properties" : { "noteIndex" : 0 }, "schema" : "https://github.com/citation-style-language/schema/raw/master/csl-citation.json" }</w:instrText>
      </w:r>
      <w:r w:rsidRPr="00A40839">
        <w:fldChar w:fldCharType="separate"/>
      </w:r>
      <w:r w:rsidR="00D858F3" w:rsidRPr="00D858F3">
        <w:rPr>
          <w:noProof/>
        </w:rPr>
        <w:t>[104]</w:t>
      </w:r>
      <w:r w:rsidRPr="00A40839">
        <w:fldChar w:fldCharType="end"/>
      </w:r>
      <w:r w:rsidRPr="00A40839">
        <w:t xml:space="preserve">, represents one such MGA approach: </w:t>
      </w:r>
    </w:p>
    <w:p w14:paraId="1880AEC7" w14:textId="77777777" w:rsidR="00D72896" w:rsidRPr="00A40839" w:rsidRDefault="00D72896" w:rsidP="00D72896"/>
    <w:p w14:paraId="1BBDC6C9" w14:textId="77777777" w:rsidR="00D72896" w:rsidRPr="00A40839" w:rsidRDefault="00D72896" w:rsidP="00D72896">
      <w:r w:rsidRPr="00A40839">
        <w:t xml:space="preserve">Step 1. Solve the original problem to obtain an initial optimal solution. </w:t>
      </w:r>
    </w:p>
    <w:p w14:paraId="5A7FD33A" w14:textId="77777777" w:rsidR="00D72896" w:rsidRPr="00A40839" w:rsidRDefault="00D72896" w:rsidP="00D72896"/>
    <w:p w14:paraId="74D73979" w14:textId="77777777" w:rsidR="00D72896" w:rsidRPr="00A40839" w:rsidRDefault="00D72896" w:rsidP="00D72896">
      <w:r w:rsidRPr="00A40839">
        <w:t>Step 2. Obtain an alternative solution using the formulation:</w:t>
      </w:r>
    </w:p>
    <w:p w14:paraId="7FC4DC40" w14:textId="77777777" w:rsidR="00D72896" w:rsidRPr="00A40839" w:rsidRDefault="00D72896" w:rsidP="00D72896">
      <m:oMathPara>
        <m:oMathParaPr>
          <m:jc m:val="center"/>
        </m:oMathParaPr>
        <m:oMath>
          <m:r>
            <w:rPr>
              <w:rFonts w:ascii="Cambria Math" w:hAnsi="Cambria Math"/>
            </w:rPr>
            <m:t>minimize</m:t>
          </m:r>
          <m:r>
            <m:rPr>
              <m:sty m:val="p"/>
            </m:rPr>
            <w:rPr>
              <w:rFonts w:ascii="Cambria Math" w:hAnsi="Cambria Math"/>
            </w:rPr>
            <m:t xml:space="preserve"> </m:t>
          </m:r>
          <m:nary>
            <m:naryPr>
              <m:chr m:val="∑"/>
              <m:limLoc m:val="undOvr"/>
              <m:supHide m:val="1"/>
              <m:ctrlPr>
                <w:rPr>
                  <w:rFonts w:ascii="Cambria Math" w:hAnsi="Cambria Math"/>
                </w:rPr>
              </m:ctrlPr>
            </m:naryPr>
            <m:sub>
              <m:r>
                <w:rPr>
                  <w:rFonts w:ascii="Cambria Math" w:hAnsi="Cambria Math"/>
                </w:rPr>
                <m:t>kϵK</m:t>
              </m: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m:oMathPara>
    </w:p>
    <w:p w14:paraId="3E4288D9" w14:textId="77777777" w:rsidR="00D72896" w:rsidRPr="00A40839" w:rsidRDefault="00D72896" w:rsidP="00D72896">
      <m:oMathPara>
        <m:oMathParaPr>
          <m:jc m:val="center"/>
        </m:oMathParaPr>
        <m:oMath>
          <m:r>
            <w:rPr>
              <w:rFonts w:ascii="Cambria Math" w:hAnsi="Cambria Math"/>
            </w:rPr>
            <m:t>Subject</m:t>
          </m:r>
          <m:r>
            <m:rPr>
              <m:sty m:val="p"/>
            </m:rPr>
            <w:rPr>
              <w:rFonts w:ascii="Cambria Math" w:hAnsi="Cambria Math"/>
            </w:rPr>
            <m:t xml:space="preserve"> </m:t>
          </m:r>
          <m:r>
            <w:rPr>
              <w:rFonts w:ascii="Cambria Math" w:hAnsi="Cambria Math"/>
            </w:rPr>
            <m:t>to</m:t>
          </m:r>
          <m:r>
            <m:rPr>
              <m:sty m:val="p"/>
            </m:rPr>
            <w:rPr>
              <w:rFonts w:ascii="Cambria Math" w:hAnsi="Cambria Math"/>
            </w:rPr>
            <w:br/>
          </m:r>
        </m:oMath>
      </m:oMathPara>
      <m:oMath>
        <m:sSub>
          <m:sSubPr>
            <m:ctrlPr>
              <w:rPr>
                <w:rFonts w:ascii="Cambria Math" w:hAnsi="Cambria Math"/>
              </w:rPr>
            </m:ctrlPr>
          </m:sSubPr>
          <m:e>
            <m:r>
              <w:rPr>
                <w:rFonts w:ascii="Cambria Math" w:hAnsi="Cambria Math"/>
              </w:rPr>
              <m:t>f</m:t>
            </m:r>
          </m:e>
          <m:sub>
            <m:r>
              <w:rPr>
                <w:rFonts w:ascii="Cambria Math" w:hAnsi="Cambria Math"/>
              </w:rPr>
              <m:t>j</m:t>
            </m:r>
          </m:sub>
        </m:sSub>
        <m:d>
          <m:dPr>
            <m:ctrlPr>
              <w:rPr>
                <w:rFonts w:ascii="Cambria Math" w:hAnsi="Cambria Math"/>
              </w:rPr>
            </m:ctrlPr>
          </m:dPr>
          <m:e>
            <m:acc>
              <m:accPr>
                <m:chr m:val="⃑"/>
                <m:ctrlPr>
                  <w:rPr>
                    <w:rFonts w:ascii="Cambria Math" w:hAnsi="Cambria Math"/>
                  </w:rPr>
                </m:ctrlPr>
              </m:accPr>
              <m:e>
                <m:r>
                  <w:rPr>
                    <w:rFonts w:ascii="Cambria Math" w:hAnsi="Cambria Math"/>
                  </w:rPr>
                  <m:t>x</m:t>
                </m:r>
              </m:e>
            </m:acc>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j</m:t>
            </m:r>
          </m:sub>
        </m:sSub>
        <m:r>
          <m:rPr>
            <m:sty m:val="p"/>
          </m:rPr>
          <w:rPr>
            <w:rFonts w:ascii="Cambria Math" w:hAnsi="Cambria Math"/>
          </w:rPr>
          <m:t xml:space="preserve">    ∀</m:t>
        </m:r>
        <m:r>
          <w:rPr>
            <w:rFonts w:ascii="Cambria Math" w:hAnsi="Cambria Math"/>
          </w:rPr>
          <m:t>j</m:t>
        </m:r>
      </m:oMath>
      <w:r w:rsidRPr="00A40839">
        <w:t xml:space="preserve"> </w:t>
      </w:r>
      <m:oMath>
        <m:r>
          <m:rPr>
            <m:sty m:val="p"/>
          </m:rPr>
          <w:rPr>
            <w:rFonts w:ascii="Cambria Math" w:hAnsi="Cambria Math"/>
          </w:rPr>
          <w:br/>
        </m:r>
      </m:oMath>
      <m:oMathPara>
        <m:oMathParaPr>
          <m:jc m:val="center"/>
        </m:oMathParaPr>
        <m:oMath>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X</m:t>
          </m:r>
          <m:r>
            <m:rPr>
              <m:sty m:val="p"/>
            </m:rPr>
            <w:rPr>
              <w:rFonts w:ascii="Cambria Math" w:hAnsi="Cambria Math"/>
            </w:rPr>
            <w:br/>
          </m:r>
        </m:oMath>
      </m:oMathPara>
    </w:p>
    <w:p w14:paraId="1988C194" w14:textId="77777777" w:rsidR="00D72896" w:rsidRPr="00A40839" w:rsidRDefault="00D72896" w:rsidP="00D72896">
      <w:r w:rsidRPr="00A40839">
        <w:t>Where</w:t>
      </w:r>
    </w:p>
    <w:p w14:paraId="2E770EF4" w14:textId="77777777" w:rsidR="00D72896" w:rsidRPr="00A40839" w:rsidRDefault="00D72896" w:rsidP="00D72896">
      <m:oMath>
        <m:r>
          <w:rPr>
            <w:rFonts w:ascii="Cambria Math" w:hAnsi="Cambria Math"/>
          </w:rPr>
          <m:t>K</m:t>
        </m:r>
      </m:oMath>
      <w:r w:rsidRPr="00A40839">
        <w:t xml:space="preserve"> = set of indices of the decision variables that are nonzero in all previous solutions</w:t>
      </w:r>
    </w:p>
    <w:p w14:paraId="2885655B" w14:textId="77777777" w:rsidR="00D72896" w:rsidRPr="00A40839" w:rsidRDefault="00D72896" w:rsidP="00D72896">
      <m:oMath>
        <m:r>
          <w:rPr>
            <w:rFonts w:ascii="Cambria Math" w:hAnsi="Cambria Math"/>
          </w:rPr>
          <m:t>X</m:t>
        </m:r>
      </m:oMath>
      <w:r w:rsidRPr="00A40839">
        <w:t xml:space="preserve"> = set of feasible solutions based on the "technical" constraints of the model.</w:t>
      </w:r>
      <w:r w:rsidRPr="00A40839">
        <w:br/>
      </w:r>
      <m:oMath>
        <m:acc>
          <m:accPr>
            <m:chr m:val="⃑"/>
            <m:ctrlPr>
              <w:rPr>
                <w:rFonts w:ascii="Cambria Math" w:hAnsi="Cambria Math"/>
                <w:i/>
              </w:rPr>
            </m:ctrlPr>
          </m:accPr>
          <m:e>
            <m:r>
              <w:rPr>
                <w:rFonts w:ascii="Cambria Math" w:hAnsi="Cambria Math"/>
              </w:rPr>
              <m:t>x</m:t>
            </m:r>
          </m:e>
        </m:acc>
        <m:r>
          <w:rPr>
            <w:rFonts w:ascii="Cambria Math" w:hAnsi="Cambria Math"/>
          </w:rPr>
          <m:t>∈X</m:t>
        </m:r>
      </m:oMath>
      <w:r w:rsidRPr="00A40839">
        <w:t xml:space="preserve"> implies that the constraints of the original problem hold for the alternative solution</w:t>
      </w:r>
    </w:p>
    <w:p w14:paraId="208E2F2C" w14:textId="77777777" w:rsidR="00D72896" w:rsidRPr="00A40839" w:rsidRDefault="0037390E" w:rsidP="00D72896">
      <m:oMath>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00D72896" w:rsidRPr="00A40839">
        <w:t xml:space="preserve"> =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D72896" w:rsidRPr="00A40839">
        <w:t xml:space="preserve"> objective function in the original formulation</w:t>
      </w:r>
    </w:p>
    <w:p w14:paraId="09B48008" w14:textId="77777777" w:rsidR="00D72896" w:rsidRPr="00A40839" w:rsidRDefault="0037390E" w:rsidP="00D72896">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D72896" w:rsidRPr="00A40839">
        <w:t xml:space="preserve"> = Target value for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D72896" w:rsidRPr="00A40839">
        <w:t xml:space="preserve"> modeled objective</w:t>
      </w:r>
    </w:p>
    <w:p w14:paraId="6CA06C99" w14:textId="77777777" w:rsidR="00D72896" w:rsidRPr="00A40839" w:rsidRDefault="00D72896" w:rsidP="00D72896"/>
    <w:p w14:paraId="6173248A" w14:textId="77777777" w:rsidR="00D72896" w:rsidRPr="00A40839" w:rsidRDefault="00D72896" w:rsidP="00D72896">
      <w:r w:rsidRPr="00A40839">
        <w:t xml:space="preserve">This new formulation is designed to search for highly different solutions in decision space by minimizing the weighted sum of the decision variables that appeared in previous solutions. Each target value </w:t>
      </w: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Pr="00A40839">
        <w:t xml:space="preserve"> is calculated by adding a specified amount of slack to the objective function value obtained from Step 1. Applying the adjusted objective function as a constraint ensures that the alternative solution is within a prescribed inferior region near the original optimal solution. </w:t>
      </w:r>
    </w:p>
    <w:p w14:paraId="194D9ED2" w14:textId="77777777" w:rsidR="00D72896" w:rsidRPr="00A40839" w:rsidRDefault="00D72896" w:rsidP="00D72896"/>
    <w:p w14:paraId="51D2AC37" w14:textId="77777777" w:rsidR="00D72896" w:rsidRPr="00A40839" w:rsidRDefault="00D72896" w:rsidP="00D72896">
      <w:r w:rsidRPr="00A40839">
        <w:t xml:space="preserve">Step 3. Iterate the reformulated optimization in Step 2 to generate a series of alternative solutions that are different from all previous ones. The new objective function minimizes the sum of all nonzero variables in all previous solutions. </w:t>
      </w:r>
    </w:p>
    <w:p w14:paraId="1A25903A" w14:textId="77777777" w:rsidR="00D72896" w:rsidRPr="00A40839" w:rsidRDefault="00D72896" w:rsidP="00D72896"/>
    <w:p w14:paraId="2E1AB72C" w14:textId="77777777" w:rsidR="00D72896" w:rsidRPr="00A40839" w:rsidRDefault="00D72896" w:rsidP="00D72896">
      <w:r w:rsidRPr="00A40839">
        <w:t xml:space="preserve">Step 4. Terminate when no significant changes to decision variables are observed. </w:t>
      </w:r>
    </w:p>
    <w:p w14:paraId="51F1CC01" w14:textId="77777777" w:rsidR="00D72896" w:rsidRPr="00A40839" w:rsidRDefault="00D72896" w:rsidP="00D72896"/>
    <w:p w14:paraId="442C24F8" w14:textId="77777777" w:rsidR="00D72896" w:rsidRPr="00A40839" w:rsidRDefault="00D72896" w:rsidP="00D72896">
      <w:r w:rsidRPr="00A40839">
        <w:t xml:space="preserve">The MGA algorithm should be adapted to suit the analysis at </w:t>
      </w:r>
      <w:proofErr w:type="gramStart"/>
      <w:r w:rsidRPr="00A40839">
        <w:t>hand, and</w:t>
      </w:r>
      <w:proofErr w:type="gramEnd"/>
      <w:r w:rsidRPr="00A40839">
        <w:t xml:space="preserve"> should consider the form of the revised objective function, the updating procedure for objective function coefficients, and the chosen slack value. The MGA-based results should be screened for plausibility and interpreted carefully in light of the study objectives.</w:t>
      </w:r>
    </w:p>
    <w:p w14:paraId="6C93196E" w14:textId="77777777" w:rsidR="00D72896" w:rsidRPr="00A40839" w:rsidRDefault="00D72896" w:rsidP="00D72896"/>
    <w:p w14:paraId="62437AE8" w14:textId="26C4B738" w:rsidR="00D72896" w:rsidRPr="00A40839" w:rsidRDefault="00D72896" w:rsidP="00D72896">
      <w:r w:rsidRPr="00A40839">
        <w:t xml:space="preserve">The alternative </w:t>
      </w:r>
      <w:r w:rsidR="004A588E">
        <w:t>solutions</w:t>
      </w:r>
      <w:r w:rsidRPr="00A40839">
        <w:t xml:space="preserve"> produced by MGA reveal possible future options that may be otherwise overlooked. As decision makers may be concerned with factors outside of the modelling scope, such as political tractability or equity, the alternative strategies may be preferable and more policy relevant than the optimal solution in the base case. In addition, as the alternative solutions are generated by a computer algorithm, MGA alleviates the cognitive bias issues associated with scenario analysis, whereby detailed storylines underlying different scenarios can appear cognitively compelling despite the underlying uncertainty</w:t>
      </w:r>
      <w:r w:rsidR="00466DCD" w:rsidRPr="00A40839">
        <w:t xml:space="preserve"> </w:t>
      </w:r>
      <w:r w:rsidR="00466DCD" w:rsidRPr="00A40839">
        <w:fldChar w:fldCharType="begin" w:fldLock="1"/>
      </w:r>
      <w:r w:rsidR="00690663">
        <w:instrText>ADDIN CSL_CITATION { "citationItems" : [ { "id" : "ITEM-1", "itemData" : { "DOI" : "10.1007/s10584-008-9458-1", "ISBN" : "1058400894", "ISSN" : "01650009", "abstract" : "Abstract&amp;nbsp;&amp;nbsp;A variety of decision makers need projections of future energy demand, CO2 emissions and similar factors that extend many decades into the future. The past performance of such projections has been systematically overconfident. Analysts have often used scenarios based on detailed story lines that spell out G\u00c7plausible alternative futuresG\u00c7 as a central tool for evaluating uncertainty. No probabilities are typically assigned to such scenarios. We argue that this practice is often ineffective. Rather than expanding peopleG\u00c7\u00d6s judgment about the range of uncertainty about the future, scenario-based analysis is more likely to lead to systematic overconfidence, to an underestimate of the range of possible future outcomes. We review relevant findings from the literature on human judgment under uncertainty and discuss their relevance to the task of making probabilistic projections. The more detail that one adds to the story line of a scenario, the more probable it will appear to most people, and the greater the difficulty they likely will have in imagining other, equally or more likely, ways in which the same outcome could be reached. We suggest that scenario based approaches make analysts particularly prone to such cognitive biases, and then outline a strategy by which improved projections, tailored to the needs of specific decision makers, might be developed.", "author" : [ { "dropping-particle" : "", "family" : "Morgan", "given" : "M. Granger", "non-dropping-particle" : "", "parse-names" : false, "suffix" : "" }, { "dropping-particle" : "", "family" : "Keith", "given" : "David W.", "non-dropping-particle" : "", "parse-names" : false, "suffix" : "" } ], "container-title" : "Climatic Change", "id" : "ITEM-1", "issue" : "3", "issued" : { "date-parts" : [ [ "2008" ] ] }, "page" : "189-215", "title" : "Improving the way we think about projecting future energy use and emissions of carbon dioxide", "type" : "article-journal", "volume" : "90" }, "uris" : [ "http://www.mendeley.com/documents/?uuid=85e8df95-ce8f-4db4-b0cc-843e2f8ca6d3" ] } ], "mendeley" : { "formattedCitation" : "[53]", "plainTextFormattedCitation" : "[53]", "previouslyFormattedCitation" : "[53]" }, "properties" : { "noteIndex" : 0 }, "schema" : "https://github.com/citation-style-language/schema/raw/master/csl-citation.json" }</w:instrText>
      </w:r>
      <w:r w:rsidR="00466DCD" w:rsidRPr="00A40839">
        <w:fldChar w:fldCharType="separate"/>
      </w:r>
      <w:r w:rsidR="00690663" w:rsidRPr="00690663">
        <w:rPr>
          <w:noProof/>
        </w:rPr>
        <w:t>[53]</w:t>
      </w:r>
      <w:r w:rsidR="00466DCD" w:rsidRPr="00A40839">
        <w:fldChar w:fldCharType="end"/>
      </w:r>
      <w:r w:rsidRPr="00A40839">
        <w:t xml:space="preserve">. Finally, MGA can help </w:t>
      </w:r>
      <w:r w:rsidRPr="00A40839">
        <w:lastRenderedPageBreak/>
        <w:t xml:space="preserve">unmask “knife edge” solutions in the base case, where slight perturbations to input assumptions can produce very different solutions. </w:t>
      </w:r>
    </w:p>
    <w:p w14:paraId="51CF107D" w14:textId="77777777" w:rsidR="00D72896" w:rsidRPr="00A40839" w:rsidRDefault="00D72896" w:rsidP="00D72896"/>
    <w:p w14:paraId="0FB86F11" w14:textId="77777777" w:rsidR="00D72896" w:rsidRPr="00A40839" w:rsidRDefault="00D72896" w:rsidP="00D72896">
      <w:pPr>
        <w:pStyle w:val="Heading3"/>
      </w:pPr>
      <w:bookmarkStart w:id="23" w:name="_Toc477346225"/>
      <w:r w:rsidRPr="00A40839">
        <w:t>3.4.2 Applications</w:t>
      </w:r>
      <w:bookmarkEnd w:id="23"/>
    </w:p>
    <w:p w14:paraId="09247BCE" w14:textId="142D625E" w:rsidR="00D72896" w:rsidRPr="00A40839" w:rsidRDefault="005555E0" w:rsidP="00D72896">
      <w:r w:rsidRPr="00A40839">
        <w:t xml:space="preserve">MGA is an emerging and innovative method for ESOMs and we have reviewed </w:t>
      </w:r>
      <w:r w:rsidR="00834311">
        <w:t>four</w:t>
      </w:r>
      <w:r w:rsidR="009D53FC">
        <w:t xml:space="preserve"> related</w:t>
      </w:r>
      <w:r w:rsidRPr="00A40839">
        <w:t xml:space="preserve"> studies. </w:t>
      </w:r>
      <w:r w:rsidR="00D72896" w:rsidRPr="00A40839">
        <w:t xml:space="preserve">DeCarolis </w:t>
      </w:r>
      <w:r w:rsidR="00D72896" w:rsidRPr="00A40839">
        <w:fldChar w:fldCharType="begin" w:fldLock="1"/>
      </w:r>
      <w:r w:rsidR="00D858F3">
        <w:instrText>ADDIN CSL_CITATION { "citationItems" : [ { "id" : "ITEM-1", "itemData" : { "DOI" : "10.1016/j.eneco.2010.05.002", "ISBN" : "0140-9883", "ISSN" : "01409883", "abstract" : "Energy-economy optimization models - encoded with a set of structured, self-consistent assumptions and decision rules - have emerged as a key tool for the analysis of energy and climate policy at the national and international scale. Given the expansive system boundaries and multi-decadal timescales involved, addressing future uncertainty in these models is a critical challenge. The approach taken by many modelers is to build larger models with greater complexity to deal with structural uncertainty, and run a few highly detailed scenarios under different input assumptions to address parametric uncertainty. The result is often large and inflexible models used to conduct analysis that offers little insight. This paper introduces a technique borrowed from the operations research literature called modeling to generate alternatives (MGA) as a way to flex energy models and systematically explore the feasible, near-optimal solution space in order to develop alternatives that are maximally different in decision space but perform well with regard to the modeled objectives. The resultant MGA alternatives serve a useful role by challenging preconceptions and highlighting plausible alternative futures. A simple, conceptual model of the U.S. electric sector is presented to demonstrate the utility of MGA as an energy modeling technique. ?? 2010 Elsevier B.V.", "author" : [ { "dropping-particle" : "", "family" : "DeCarolis", "given" : "Joseph F.", "non-dropping-particle" : "", "parse-names" : false, "suffix" : "" } ], "container-title" : "Energy Economics", "id" : "ITEM-1", "issue" : "2", "issued" : { "date-parts" : [ [ "2011", "3" ] ] }, "page" : "145-152", "title" : "Using modeling to generate alternatives (MGA) to expand our thinking on energy futures", "type" : "article-journal", "volume" : "33" }, "uris" : [ "http://www.mendeley.com/documents/?uuid=eda40d9b-5f1e-4d16-9dc7-355a969eb4a7" ] } ], "mendeley" : { "formattedCitation" : "[103]", "plainTextFormattedCitation" : "[103]", "previouslyFormattedCitation" : "[103]" }, "properties" : { "noteIndex" : 0 }, "schema" : "https://github.com/citation-style-language/schema/raw/master/csl-citation.json" }</w:instrText>
      </w:r>
      <w:r w:rsidR="00D72896" w:rsidRPr="00A40839">
        <w:fldChar w:fldCharType="separate"/>
      </w:r>
      <w:r w:rsidR="00D858F3" w:rsidRPr="00D858F3">
        <w:rPr>
          <w:noProof/>
        </w:rPr>
        <w:t>[103]</w:t>
      </w:r>
      <w:r w:rsidR="00D72896" w:rsidRPr="00A40839">
        <w:fldChar w:fldCharType="end"/>
      </w:r>
      <w:r w:rsidR="00D72896" w:rsidRPr="00A40839">
        <w:t xml:space="preserve"> first introduced this method for energy models, then later applied it to the TEMOA model </w:t>
      </w:r>
      <w:r w:rsidR="00D72896" w:rsidRPr="00A40839">
        <w:fldChar w:fldCharType="begin" w:fldLock="1"/>
      </w:r>
      <w:r w:rsidR="00D858F3">
        <w:instrText>ADDIN CSL_CITATION { "citationItems" : [ { "id" : "ITEM-1", "itemData" : { "DOI" : "10.1016/j.envsoft.2015.11.019", "ISBN" : "1364-8152", "ISSN" : "18736726", "abstract" : "Energy system optimization models (ESOMs) should be used in an interactive way to uncover knife-edge solutions, explore alternative system configurations, and suggest different ways to achieve policy objectives under conditions of deep uncertainty. In this paper, we do so by employing an existing optimization technique called modeling to generate alternatives (MGA), which involves a change in the model structure in order to systematically explore the near-optimal decision space. The MGA capability is incorporated into Tools for Energy Model Optimization and Analysis (Temoa), an open source framework that also includes a technology rich, bottom up ESOM. In this analysis, Temoa is used to explore alternative energy futures in a simplified single region energy system that represents the U.S. electric sector and a portion of the light duty transport sector. Given the dataset limitations, we place greater emphasis on the methodological approach rather than specific results.", "author" : [ { "dropping-particle" : "", "family" : "DeCarolis", "given" : "J. F.", "non-dropping-particle" : "", "parse-names" : false, "suffix" : "" }, { "dropping-particle" : "", "family" : "Babaee", "given" : "S.", "non-dropping-particle" : "", "parse-names" : false, "suffix" : "" }, { "dropping-particle" : "", "family" : "Li", "given" : "B.", "non-dropping-particle" : "", "parse-names" : false, "suffix" : "" }, { "dropping-particle" : "", "family" : "Kanungo", "given" : "S.", "non-dropping-particle" : "", "parse-names" : false, "suffix" : "" } ], "container-title" : "Environmental Modelling and Software", "id" : "ITEM-1", "issued" : { "date-parts" : [ [ "2016" ] ] }, "page" : "300-310", "title" : "Modelling to generate alternatives with an energy system optimization model", "type" : "article-journal", "volume" : "79" }, "uris" : [ "http://www.mendeley.com/documents/?uuid=c3f469d3-a9d9-44a3-9ff1-4e9004b8a7e3" ] } ], "mendeley" : { "formattedCitation" : "[105]", "plainTextFormattedCitation" : "[105]", "previouslyFormattedCitation" : "[105]" }, "properties" : { "noteIndex" : 0 }, "schema" : "https://github.com/citation-style-language/schema/raw/master/csl-citation.json" }</w:instrText>
      </w:r>
      <w:r w:rsidR="00D72896" w:rsidRPr="00A40839">
        <w:fldChar w:fldCharType="separate"/>
      </w:r>
      <w:r w:rsidR="00D858F3" w:rsidRPr="00D858F3">
        <w:rPr>
          <w:noProof/>
        </w:rPr>
        <w:t>[105]</w:t>
      </w:r>
      <w:r w:rsidR="00D72896" w:rsidRPr="00A40839">
        <w:fldChar w:fldCharType="end"/>
      </w:r>
      <w:r w:rsidR="00D72896" w:rsidRPr="00A40839">
        <w:t xml:space="preserve"> to explore alternative energy futures in the US electric and light duty transport sectors. Four sets of MGA </w:t>
      </w:r>
      <w:proofErr w:type="gramStart"/>
      <w:r w:rsidR="00D72896" w:rsidRPr="00A40839">
        <w:t>runs</w:t>
      </w:r>
      <w:proofErr w:type="gramEnd"/>
      <w:r w:rsidR="00D72896" w:rsidRPr="00A40839">
        <w:t xml:space="preserve"> with slack values representing 1%, 2%, 5% and 10% energy supply cost were performed, and the total energy output of technologies over the model horizon were chosen as decision variables in the MGA runs. Compared to the base case scenarios and carbon-constrained scenarios, the MGA scenario results demonstrate a more diverse set of deployed technologies, and the variety increases with the slack level. Technologies such as IGCC, biomass, and wind have significantly higher penetration in MGA scenarios, indicating that they could play a significant role in achieving a low carbon future. </w:t>
      </w:r>
      <w:proofErr w:type="spellStart"/>
      <w:r w:rsidR="00D72896" w:rsidRPr="00A40839">
        <w:t>Trutnevyte</w:t>
      </w:r>
      <w:proofErr w:type="spellEnd"/>
      <w:r w:rsidR="00D72896" w:rsidRPr="00A40839">
        <w:t xml:space="preserve"> </w:t>
      </w:r>
      <w:r w:rsidR="00D72896" w:rsidRPr="00A40839">
        <w:fldChar w:fldCharType="begin" w:fldLock="1"/>
      </w:r>
      <w:r w:rsidR="00D858F3">
        <w:instrText>ADDIN CSL_CITATION { "citationItems" : [ { "id" : "ITEM-1", "itemData" : { "DOI" : "10.1016/j.apenergy.2013.04.083", "ISBN" : "0306-2619", "ISSN" : "03062619", "abstract" : "Several methodologies exist for evaluating the economic potential of renewable energy sources. These methodologies either cannot capture how this economic potential depends on its embedding in the whole energy mix, or provide a single cost-optimal energy mix, which is not flexible enough for building consensus among the relevant stakeholders. This article addresses these two limitations and introduces a novel methodology EXPANSE (EXploration of PAtterns in Near-optimal energy ScEnarios) for evaluating the economic potential of renewable energy sources from an energy mix perspective. This methodology is based on generation of cost-optimal and multiple near-optimal energy mixes. These mixes show the maximum, technically feasible, cost-effective potential of a renewable energy source under consideration and how this potential depends on the other supply alternatives and energy savings in an energy mix. The methodology is illustrated with the example of the renewable energy use for heat supply in a Swiss region. The example shows that even a particular renewable energy source is costlier than the currently deployed alternatives such as oil, its economic potential in an energy mix can be as high as its full exploitable (theoretical) potential, when some deviation is allowed from the cost-optimal energy mix. However, the full economic potential of all renewable energy sources cannot be utilized simultaneously. The full deployment of the economic potential of one renewable energy source decreases the economic potential of others. EXPANSE provides basis for analyzing such interlinkages. \u00a9 2013 Elsevier Ltd.", "author" : [ { "dropping-particle" : "", "family" : "Trutnevyte", "given" : "Evelina", "non-dropping-particle" : "", "parse-names" : false, "suffix" : "" } ], "container-title" : "Applied Energy", "id" : "ITEM-1", "issued" : { "date-parts" : [ [ "2013", "11" ] ] }, "page" : "593-601", "title" : "EXPANSE methodology for evaluating the economic potential of renewable energy from an energy mix perspective", "type" : "article-journal", "volume" : "111" }, "uris" : [ "http://www.mendeley.com/documents/?uuid=b0a7d80f-0a93-3640-86ed-ef39a8e4d941" ] } ], "mendeley" : { "formattedCitation" : "[106]", "plainTextFormattedCitation" : "[106]", "previouslyFormattedCitation" : "[106]" }, "properties" : { "noteIndex" : 0 }, "schema" : "https://github.com/citation-style-language/schema/raw/master/csl-citation.json" }</w:instrText>
      </w:r>
      <w:r w:rsidR="00D72896" w:rsidRPr="00A40839">
        <w:fldChar w:fldCharType="separate"/>
      </w:r>
      <w:r w:rsidR="00D858F3" w:rsidRPr="00D858F3">
        <w:rPr>
          <w:noProof/>
        </w:rPr>
        <w:t>[106]</w:t>
      </w:r>
      <w:r w:rsidR="00D72896" w:rsidRPr="00A40839">
        <w:fldChar w:fldCharType="end"/>
      </w:r>
      <w:r w:rsidR="00D72896" w:rsidRPr="00A40839">
        <w:t xml:space="preserve"> employed the EXPANSE (Exploration of Patterns in Near-optimal energy </w:t>
      </w:r>
      <w:proofErr w:type="spellStart"/>
      <w:r w:rsidR="00D72896" w:rsidRPr="00A40839">
        <w:t>ScEnarios</w:t>
      </w:r>
      <w:proofErr w:type="spellEnd"/>
      <w:r w:rsidR="00D72896" w:rsidRPr="00A40839">
        <w:t xml:space="preserve">) model to evaluate the economic potential of renewable energy sources for heat supply, and demonstrated the interactions among different energy sources. The EXPANSE model was also used to explore 800 different pathways for the UK power sector using a combined approach of MGA and Monte Carlo sampling </w:t>
      </w:r>
      <w:r w:rsidR="00D72896" w:rsidRPr="00A40839">
        <w:fldChar w:fldCharType="begin" w:fldLock="1"/>
      </w:r>
      <w:r w:rsidR="00D858F3">
        <w:instrText>ADDIN CSL_CITATION { "citationItems" : [ { "id" : "ITEM-1", "itemData" : { "DOI" : "10.1016/j.apenergy.2016.12.047", "ISBN" : "0306-2619", "ISSN" : "03062619", "abstract" : "Deep decarbonisation of the electricity sector is central to achieving the United Kingdom\u2019s (UK) climate policy targets for 2050 and meeting its international commitments under the Paris Agreement. While the overall strategy for decarbonising the energy system has been well established in previous studies, there remain deep uncertainties around the total investment cost requirements for the power system. The future of the power system is of critical importance because low carbon electricity may create significant opportunities for emissions reduction in buildings and transport. A key policy application of quantitative analysis using models is to explore how much investment needs to be mobilised for the energy transition. However, past estimates of energy transition costs for the UK power sector have focused only on 2030 rather than 2050 and consider a relatively narrow range of uncertainties. This paper addresses this important research gap. The UK government's main whole system energy economy model is linked to a power system model that employs an advanced approach to uncertainty analysis, combining Monte Carlo simulation with Modelling-to-Generate Alternatives (MGA), producing 800 different scenario pathways. These pathways simultaneously consider uncertainties in policy, technology and costs. The results show that with No Climate Policy, installed generation capacities in 2050 are found in the range 60\u201375GW, while under an 80% Reduction in GHG Emissions, between 100GW and 130GW of plant are required. Meeting climate targets for 2050 is also found to increase the investment requirements for new electricity generation. The interquartile range for cumulative investments in new generation under the No Climate Policy scenario ranges from \u00a360bn to \u00a375bn, while under an 80% Reduction in GHG Emissions, investment requirements approximately double to \u00a3110bn - \u00a3140bn. The exercise demonstrates the importance of uncertainty analysis to policy evaluation, yielding insights for future research practice both in the UK and internationally.", "author" : [ { "dropping-particle" : "", "family" : "Li", "given" : "Francis G.N.", "non-dropping-particle" : "", "parse-names" : false, "suffix" : "" }, { "dropping-particle" : "", "family" : "Trutnevyte", "given" : "Evelina", "non-dropping-particle" : "", "parse-names" : false, "suffix" : "" } ], "container-title" : "Applied Energy", "id" : "ITEM-1", "issued" : { "date-parts" : [ [ "2016", "3" ] ] }, "page" : "89-109", "title" : "Investment appraisal of cost-optimal and near-optimal pathways for the UK electricity sector transition to 2050", "type" : "article-journal", "volume" : "189" }, "uris" : [ "http://www.mendeley.com/documents/?uuid=cc4f2bb8-b704-4870-bbf9-e4b4c63d915f" ] } ], "mendeley" : { "formattedCitation" : "[107]", "plainTextFormattedCitation" : "[107]", "previouslyFormattedCitation" : "[107]" }, "properties" : { "noteIndex" : 0 }, "schema" : "https://github.com/citation-style-language/schema/raw/master/csl-citation.json" }</w:instrText>
      </w:r>
      <w:r w:rsidR="00D72896" w:rsidRPr="00A40839">
        <w:fldChar w:fldCharType="separate"/>
      </w:r>
      <w:r w:rsidR="00D858F3" w:rsidRPr="00D858F3">
        <w:rPr>
          <w:noProof/>
        </w:rPr>
        <w:t>[107]</w:t>
      </w:r>
      <w:r w:rsidR="00D72896" w:rsidRPr="00A40839">
        <w:fldChar w:fldCharType="end"/>
      </w:r>
      <w:r w:rsidR="00D72896" w:rsidRPr="00A40839">
        <w:t xml:space="preserve">. The analysis considers a large number of uncertainties and produces ranges of generation capacity and investment cost in 2050. The multiplicity of near-optimal solutions with different power generation mixes supports the current UK policy of maintaining a liberalized and technology neutral electricity market. </w:t>
      </w:r>
      <w:r w:rsidR="00466DCD" w:rsidRPr="00A40839">
        <w:t xml:space="preserve">Price and </w:t>
      </w:r>
      <w:proofErr w:type="spellStart"/>
      <w:r w:rsidR="00466DCD" w:rsidRPr="00A40839">
        <w:t>Keppo</w:t>
      </w:r>
      <w:proofErr w:type="spellEnd"/>
      <w:r w:rsidR="00466DCD" w:rsidRPr="00A40839">
        <w:t xml:space="preserve"> </w:t>
      </w:r>
      <w:r w:rsidR="00466DCD" w:rsidRPr="00A40839">
        <w:fldChar w:fldCharType="begin" w:fldLock="1"/>
      </w:r>
      <w:r w:rsidR="00D858F3">
        <w:instrText>ADDIN CSL_CITATION { "citationItems" : [ { "id" : "ITEM-1", "itemData" : { "DOI" : "10.1016/j.apenergy.2017.03.065", "ISSN" : "03062619", "abstract" : "In this study we describe a novel formulation of the so-called modelling to generate alternatives (MGA) methodology and use it to explore the near cost optimal solution space of the global energy-environment-economy model TIAM-UCL. Our implementation specifically aims to find maximally different global energy system transition pathways and assess the extent of their diversity in the near optimal region. From this we can determine the stability of the results implied by the least cost pathway which in turn allows us to both identify whether there are any consistent insights that emerge across MGA iterations while at the same time highlighting that energy systems that are very similar in cost can look very different. It is critical that the results of such an uncertainty analysis are communicated to policy makers to aid in robust decision making. To demonstrate the technique we apply it to two scenarios, a business as usual (BAU) case and a climate policy run. For the former we find significant variability in primary energy carrier consumption across the MGA iterations which then projects further into the energy system leading to, for example, large differences in the portfolio of fuels used in and emissions from the electricity sector. When imposing a global emissions constraint we find, in general, less variability than the BAU case. Consistent insights do emerge with oil use in transport being a robust finding across all MGA iterations for both scenarios and, in the mitigation case, the electricity sector is seen to reliably decarbonise before transport and industry as total system cost is permitted to increase. Finally, we compare our implementation of MGA to the so-called Hop-Skip-Jump formulation, which also seeks to obtain maximally different solutions, and find that, when applied in the same way, the former identifies more diverse transition pathways than the latter.", "author" : [ { "dropping-particle" : "", "family" : "Price", "given" : "James", "non-dropping-particle" : "", "parse-names" : false, "suffix" : "" }, { "dropping-particle" : "", "family" : "Keppo", "given" : "Ilkka", "non-dropping-particle" : "", "parse-names" : false, "suffix" : "" } ], "container-title" : "Applied Energy", "id" : "ITEM-1", "issued" : { "date-parts" : [ [ "2017" ] ] }, "page" : "356-369", "publisher" : "Elsevier Ltd", "title" : "Modelling to generate alternatives: A technique to explore uncertainty in energy-environment-economy models", "type" : "article-journal", "volume" : "195" }, "uris" : [ "http://www.mendeley.com/documents/?uuid=7a0e8cb2-5dfa-48dd-950d-ef5bf2cf1c31" ] } ], "mendeley" : { "formattedCitation" : "[108]", "plainTextFormattedCitation" : "[108]", "previouslyFormattedCitation" : "[108]" }, "properties" : { "noteIndex" : 0 }, "schema" : "https://github.com/citation-style-language/schema/raw/master/csl-citation.json" }</w:instrText>
      </w:r>
      <w:r w:rsidR="00466DCD" w:rsidRPr="00A40839">
        <w:fldChar w:fldCharType="separate"/>
      </w:r>
      <w:r w:rsidR="00D858F3" w:rsidRPr="00D858F3">
        <w:rPr>
          <w:noProof/>
        </w:rPr>
        <w:t>[108]</w:t>
      </w:r>
      <w:r w:rsidR="00466DCD" w:rsidRPr="00A40839">
        <w:fldChar w:fldCharType="end"/>
      </w:r>
      <w:r w:rsidR="00466DCD" w:rsidRPr="00A40839">
        <w:t xml:space="preserve"> implemented a revised MGA algorithm into the TIAM-UCL model that produced solutions that are maximally different in terms of cumulative primary energy consumption by fuel type</w:t>
      </w:r>
      <w:r w:rsidR="00BD1729" w:rsidRPr="00A40839">
        <w:t xml:space="preserve">. </w:t>
      </w:r>
    </w:p>
    <w:p w14:paraId="57AE4069" w14:textId="77777777" w:rsidR="00D72896" w:rsidRPr="00A40839" w:rsidRDefault="00D72896" w:rsidP="00D72896">
      <w:pPr>
        <w:pStyle w:val="Heading3"/>
      </w:pPr>
      <w:bookmarkStart w:id="24" w:name="_Toc477346226"/>
      <w:r w:rsidRPr="00A40839">
        <w:t>3.4.3 Limitations</w:t>
      </w:r>
      <w:bookmarkEnd w:id="24"/>
    </w:p>
    <w:p w14:paraId="52E9ED49" w14:textId="77777777" w:rsidR="00D72896" w:rsidRPr="00A40839" w:rsidRDefault="00D72896" w:rsidP="00D72896">
      <w:r w:rsidRPr="00A40839">
        <w:t xml:space="preserve">The MGA results depend on the slack value, which is subjectively chosen. The alternative scenarios represent plausible future alternatives, but associated probabilities are not attached to the scenarios. Therefore, the findings produced from this approach do not yield a unified, near-term </w:t>
      </w:r>
      <w:proofErr w:type="gramStart"/>
      <w:r w:rsidRPr="00A40839">
        <w:t>decision making</w:t>
      </w:r>
      <w:proofErr w:type="gramEnd"/>
      <w:r w:rsidRPr="00A40839">
        <w:t xml:space="preserve"> strategy that accounts for future uncertainty. In addition, even though the alternative scenarios can be valuable in outlining future possibilities, they may also be used to justify pre-existing policy preferences. Finally, MGA allows modelers to consider structural uncertainties in a limited way. Other approaches to address structural uncertainty should be considered, particularly ones that integrate insights from models with fundamentally different structures.</w:t>
      </w:r>
    </w:p>
    <w:p w14:paraId="56F48790" w14:textId="582739E7" w:rsidR="00825E3A" w:rsidRPr="00A40839" w:rsidRDefault="00662E5D" w:rsidP="009E2E9D">
      <w:pPr>
        <w:pStyle w:val="Heading1"/>
        <w:rPr>
          <w:lang w:val="en-US"/>
        </w:rPr>
      </w:pPr>
      <w:r w:rsidRPr="00A40839">
        <w:rPr>
          <w:lang w:val="en-US"/>
        </w:rPr>
        <w:t>4 Discussion</w:t>
      </w:r>
      <w:r w:rsidR="00DC0DAE" w:rsidRPr="00A40839">
        <w:rPr>
          <w:lang w:val="en-US"/>
        </w:rPr>
        <w:t xml:space="preserve"> and </w:t>
      </w:r>
      <w:r w:rsidR="00BD4C3E" w:rsidRPr="00A40839">
        <w:rPr>
          <w:lang w:val="en-US"/>
        </w:rPr>
        <w:t>C</w:t>
      </w:r>
      <w:r w:rsidR="00DC0DAE" w:rsidRPr="00A40839">
        <w:rPr>
          <w:lang w:val="en-US"/>
        </w:rPr>
        <w:t>onclusion</w:t>
      </w:r>
      <w:bookmarkEnd w:id="22"/>
      <w:r w:rsidR="00DC0DAE" w:rsidRPr="00A40839">
        <w:rPr>
          <w:lang w:val="en-US"/>
        </w:rPr>
        <w:t xml:space="preserve"> </w:t>
      </w:r>
    </w:p>
    <w:p w14:paraId="1F23D060" w14:textId="77777777" w:rsidR="00627CCA" w:rsidRPr="0053253B" w:rsidRDefault="00627CCA" w:rsidP="00627CCA">
      <w:pPr>
        <w:rPr>
          <w:lang w:val="en-IE"/>
        </w:rPr>
      </w:pPr>
      <w:r w:rsidRPr="0053253B">
        <w:rPr>
          <w:lang w:val="en-IE"/>
        </w:rPr>
        <w:t xml:space="preserve">The value of energy system modelling is on </w:t>
      </w:r>
      <w:r>
        <w:rPr>
          <w:lang w:val="en-IE"/>
        </w:rPr>
        <w:t>highlighting</w:t>
      </w:r>
      <w:r w:rsidRPr="0053253B">
        <w:rPr>
          <w:lang w:val="en-IE"/>
        </w:rPr>
        <w:t xml:space="preserve"> policy implications rather than providing absolute numbers</w:t>
      </w:r>
      <w:r>
        <w:rPr>
          <w:lang w:val="en-IE"/>
        </w:rPr>
        <w:t xml:space="preserve"> - providing insights rather than answers</w:t>
      </w:r>
      <w:r w:rsidRPr="0053253B">
        <w:rPr>
          <w:lang w:val="en-IE"/>
        </w:rPr>
        <w:t xml:space="preserve">. Compared to conventional scenario analysis, assessing uncertainties in a systematic manner helps improve </w:t>
      </w:r>
      <w:r>
        <w:rPr>
          <w:lang w:val="en-IE"/>
        </w:rPr>
        <w:t xml:space="preserve">the </w:t>
      </w:r>
      <w:r w:rsidRPr="0053253B">
        <w:rPr>
          <w:lang w:val="en-IE"/>
        </w:rPr>
        <w:t xml:space="preserve">robustness </w:t>
      </w:r>
      <w:r>
        <w:rPr>
          <w:lang w:val="en-IE"/>
        </w:rPr>
        <w:t xml:space="preserve">of results </w:t>
      </w:r>
      <w:r w:rsidRPr="0053253B">
        <w:rPr>
          <w:lang w:val="en-IE"/>
        </w:rPr>
        <w:t>and provide additional insights</w:t>
      </w:r>
      <w:r>
        <w:rPr>
          <w:lang w:val="en-IE"/>
        </w:rPr>
        <w:t xml:space="preserve"> associated with multiple outcomes</w:t>
      </w:r>
      <w:r w:rsidRPr="0053253B">
        <w:rPr>
          <w:lang w:val="en-IE"/>
        </w:rPr>
        <w:t xml:space="preserve">. In this paper, we carried out a comprehensive review </w:t>
      </w:r>
      <w:r>
        <w:rPr>
          <w:lang w:val="en-IE"/>
        </w:rPr>
        <w:t>of</w:t>
      </w:r>
      <w:r w:rsidRPr="0053253B">
        <w:rPr>
          <w:lang w:val="en-IE"/>
        </w:rPr>
        <w:t xml:space="preserve"> uncertainty techniques that have been applied to ESOM</w:t>
      </w:r>
      <w:r>
        <w:rPr>
          <w:lang w:val="en-IE"/>
        </w:rPr>
        <w:t xml:space="preserve"> models</w:t>
      </w:r>
      <w:r w:rsidRPr="0053253B">
        <w:rPr>
          <w:lang w:val="en-IE"/>
        </w:rPr>
        <w:t xml:space="preserve">: Monte Carlo </w:t>
      </w:r>
      <w:r w:rsidRPr="0053253B">
        <w:rPr>
          <w:lang w:val="en-IE"/>
        </w:rPr>
        <w:lastRenderedPageBreak/>
        <w:t xml:space="preserve">analysis, stochastic programming, robust optimization, and modelling to generate alternatives. </w:t>
      </w:r>
    </w:p>
    <w:p w14:paraId="3BFDA9A6" w14:textId="77777777" w:rsidR="00627CCA" w:rsidRPr="0053253B" w:rsidRDefault="00627CCA" w:rsidP="00627CCA">
      <w:pPr>
        <w:rPr>
          <w:lang w:val="en-IE"/>
        </w:rPr>
      </w:pPr>
    </w:p>
    <w:p w14:paraId="0D6216AE" w14:textId="77777777" w:rsidR="00627CCA" w:rsidRPr="0053253B" w:rsidRDefault="00627CCA" w:rsidP="00627CCA">
      <w:pPr>
        <w:rPr>
          <w:lang w:val="en-IE"/>
        </w:rPr>
      </w:pPr>
      <w:r>
        <w:rPr>
          <w:lang w:val="en-IE"/>
        </w:rPr>
        <w:t xml:space="preserve">A key finding arising from this review is that each of the four </w:t>
      </w:r>
      <w:r w:rsidRPr="0053253B">
        <w:rPr>
          <w:lang w:val="en-IE"/>
        </w:rPr>
        <w:t>uncertainty analysis technique</w:t>
      </w:r>
      <w:r>
        <w:rPr>
          <w:lang w:val="en-IE"/>
        </w:rPr>
        <w:t>s</w:t>
      </w:r>
      <w:r w:rsidRPr="0053253B">
        <w:rPr>
          <w:lang w:val="en-IE"/>
        </w:rPr>
        <w:t xml:space="preserve"> has its own focus, advantages</w:t>
      </w:r>
      <w:r>
        <w:rPr>
          <w:lang w:val="en-IE"/>
        </w:rPr>
        <w:t xml:space="preserve"> and</w:t>
      </w:r>
      <w:r w:rsidRPr="0053253B">
        <w:rPr>
          <w:lang w:val="en-IE"/>
        </w:rPr>
        <w:t xml:space="preserve"> </w:t>
      </w:r>
      <w:r>
        <w:rPr>
          <w:lang w:val="en-IE"/>
        </w:rPr>
        <w:t xml:space="preserve">limitations, </w:t>
      </w:r>
      <w:r w:rsidRPr="0053253B">
        <w:rPr>
          <w:lang w:val="en-IE"/>
        </w:rPr>
        <w:t>and informs different aspect</w:t>
      </w:r>
      <w:r>
        <w:rPr>
          <w:lang w:val="en-IE"/>
        </w:rPr>
        <w:t>s of</w:t>
      </w:r>
      <w:r w:rsidRPr="0053253B">
        <w:rPr>
          <w:lang w:val="en-IE"/>
        </w:rPr>
        <w:t xml:space="preserve"> </w:t>
      </w:r>
      <w:r>
        <w:rPr>
          <w:lang w:val="en-IE"/>
        </w:rPr>
        <w:t>decision-making</w:t>
      </w:r>
      <w:r w:rsidRPr="0053253B">
        <w:rPr>
          <w:lang w:val="en-IE"/>
        </w:rPr>
        <w:t>. Choosing a specific uncertainty technique should involve consideration of issues such as data availability, the uncertainty space to be covered, and the type of policy questions to be answered.</w:t>
      </w:r>
      <w:r>
        <w:rPr>
          <w:lang w:val="en-IE"/>
        </w:rPr>
        <w:t xml:space="preserve"> </w:t>
      </w:r>
      <w:r w:rsidRPr="0053253B">
        <w:rPr>
          <w:lang w:val="en-IE"/>
        </w:rPr>
        <w:t xml:space="preserve">Figure </w:t>
      </w:r>
      <w:r>
        <w:rPr>
          <w:lang w:val="en-IE"/>
        </w:rPr>
        <w:t>4</w:t>
      </w:r>
      <w:r w:rsidRPr="0053253B">
        <w:rPr>
          <w:lang w:val="en-IE"/>
        </w:rPr>
        <w:t xml:space="preserve"> </w:t>
      </w:r>
      <w:r>
        <w:rPr>
          <w:lang w:val="en-IE"/>
        </w:rPr>
        <w:t xml:space="preserve">provides </w:t>
      </w:r>
      <w:r w:rsidRPr="0053253B">
        <w:rPr>
          <w:lang w:val="en-IE"/>
        </w:rPr>
        <w:t>guidance</w:t>
      </w:r>
      <w:r>
        <w:rPr>
          <w:lang w:val="en-IE"/>
        </w:rPr>
        <w:t xml:space="preserve"> and recommendations</w:t>
      </w:r>
      <w:r w:rsidRPr="0053253B">
        <w:rPr>
          <w:lang w:val="en-IE"/>
        </w:rPr>
        <w:t xml:space="preserve"> </w:t>
      </w:r>
      <w:r>
        <w:rPr>
          <w:lang w:val="en-IE"/>
        </w:rPr>
        <w:t xml:space="preserve">for modellers in the form of a </w:t>
      </w:r>
      <w:r w:rsidRPr="0053253B">
        <w:rPr>
          <w:lang w:val="en-IE"/>
        </w:rPr>
        <w:t xml:space="preserve">flow chart that summarizes the key policy insights for each technique and </w:t>
      </w:r>
      <w:r>
        <w:rPr>
          <w:lang w:val="en-IE"/>
        </w:rPr>
        <w:t xml:space="preserve">a basis for selecting which </w:t>
      </w:r>
      <w:r w:rsidRPr="0053253B">
        <w:rPr>
          <w:lang w:val="en-IE"/>
        </w:rPr>
        <w:t>uncertainty technique</w:t>
      </w:r>
      <w:r>
        <w:rPr>
          <w:lang w:val="en-IE"/>
        </w:rPr>
        <w:t xml:space="preserve"> to use. It is also worth noting that u</w:t>
      </w:r>
      <w:r w:rsidRPr="0053253B">
        <w:rPr>
          <w:lang w:val="en-IE"/>
        </w:rPr>
        <w:t xml:space="preserve">ncertainty analysis approaches are not mutually exclusive and should be used in </w:t>
      </w:r>
      <w:r>
        <w:rPr>
          <w:lang w:val="en-IE"/>
        </w:rPr>
        <w:t xml:space="preserve">a </w:t>
      </w:r>
      <w:r w:rsidRPr="0053253B">
        <w:rPr>
          <w:lang w:val="en-IE"/>
        </w:rPr>
        <w:t xml:space="preserve">complementary </w:t>
      </w:r>
      <w:r>
        <w:rPr>
          <w:lang w:val="en-IE"/>
        </w:rPr>
        <w:t xml:space="preserve">manner </w:t>
      </w:r>
      <w:r w:rsidRPr="0053253B">
        <w:rPr>
          <w:lang w:val="en-IE"/>
        </w:rPr>
        <w:t>to provide well-rounded analysis.</w:t>
      </w:r>
    </w:p>
    <w:p w14:paraId="070CCEBB" w14:textId="77777777" w:rsidR="00627CCA" w:rsidRPr="0053253B" w:rsidRDefault="00627CCA" w:rsidP="00627CCA">
      <w:pPr>
        <w:rPr>
          <w:lang w:val="en-IE"/>
        </w:rPr>
      </w:pPr>
    </w:p>
    <w:p w14:paraId="11639448" w14:textId="77777777" w:rsidR="00627CCA" w:rsidRDefault="00627CCA" w:rsidP="00627CCA">
      <w:pPr>
        <w:rPr>
          <w:lang w:val="en-IE"/>
        </w:rPr>
      </w:pPr>
      <w:r w:rsidRPr="0053253B">
        <w:rPr>
          <w:lang w:val="en-IE"/>
        </w:rPr>
        <w:t>MCA can be applied when information on probability distributions could be obtained through existing studies or expert elicitation. In addition to quantifying the feasibility in reaching policy targets and identifying robust technologies</w:t>
      </w:r>
      <w:r>
        <w:rPr>
          <w:lang w:val="en-IE"/>
        </w:rPr>
        <w:t>,</w:t>
      </w:r>
      <w:r w:rsidRPr="0053253B">
        <w:rPr>
          <w:lang w:val="en-IE"/>
        </w:rPr>
        <w:t xml:space="preserve"> MCA can also be run in tandem with GSA to map the relationships between inputs and outputs, which improves model transparency and unpacks model structure. </w:t>
      </w:r>
      <w:r>
        <w:rPr>
          <w:lang w:val="en-IE"/>
        </w:rPr>
        <w:t>As the only approach for sequential decision-making, stochastic programming is best used when the number of uncertain sources under concern is small. It can be used to provide a single optimal hedging strategy</w:t>
      </w:r>
      <w:r w:rsidRPr="0053253B">
        <w:rPr>
          <w:lang w:val="en-IE"/>
        </w:rPr>
        <w:t xml:space="preserve"> that </w:t>
      </w:r>
      <w:r>
        <w:rPr>
          <w:lang w:val="en-IE"/>
        </w:rPr>
        <w:t>can help guide near-term action. Such an approach</w:t>
      </w:r>
      <w:r w:rsidRPr="0053253B">
        <w:rPr>
          <w:lang w:val="en-IE"/>
        </w:rPr>
        <w:t xml:space="preserve"> avoids the issue with multi-scenario approaches, where the scenario ensemble may leave the decision makers in a quandary. Robust optimization is a computational</w:t>
      </w:r>
      <w:r>
        <w:rPr>
          <w:lang w:val="en-IE"/>
        </w:rPr>
        <w:t>ly</w:t>
      </w:r>
      <w:r w:rsidRPr="0053253B">
        <w:rPr>
          <w:lang w:val="en-IE"/>
        </w:rPr>
        <w:t xml:space="preserve"> efficient approach </w:t>
      </w:r>
      <w:r>
        <w:rPr>
          <w:lang w:val="en-IE"/>
        </w:rPr>
        <w:t>for</w:t>
      </w:r>
      <w:r w:rsidRPr="0053253B">
        <w:rPr>
          <w:lang w:val="en-IE"/>
        </w:rPr>
        <w:t xml:space="preserve"> handling uncertainties </w:t>
      </w:r>
      <w:r>
        <w:rPr>
          <w:lang w:val="en-IE"/>
        </w:rPr>
        <w:t xml:space="preserve">associated with </w:t>
      </w:r>
      <w:r w:rsidRPr="0053253B">
        <w:rPr>
          <w:lang w:val="en-IE"/>
        </w:rPr>
        <w:t xml:space="preserve">a large set of parameters while requiring minimal information </w:t>
      </w:r>
      <w:r>
        <w:rPr>
          <w:lang w:val="en-IE"/>
        </w:rPr>
        <w:t>o</w:t>
      </w:r>
      <w:r w:rsidRPr="0053253B">
        <w:rPr>
          <w:lang w:val="en-IE"/>
        </w:rPr>
        <w:t xml:space="preserve">n the distribution of uncertain parameters. It computes the cost </w:t>
      </w:r>
      <w:r>
        <w:rPr>
          <w:lang w:val="en-IE"/>
        </w:rPr>
        <w:t>of hedging</w:t>
      </w:r>
      <w:r w:rsidRPr="0053253B">
        <w:rPr>
          <w:lang w:val="en-IE"/>
        </w:rPr>
        <w:t xml:space="preserve"> against risk at a prescribed level of uncertainty, and indicates which technologies are critical in reaching the desired policy targets. MGA is currently the only systematic approach that addresses structural </w:t>
      </w:r>
      <w:proofErr w:type="gramStart"/>
      <w:r w:rsidRPr="0053253B">
        <w:rPr>
          <w:lang w:val="en-IE"/>
        </w:rPr>
        <w:t>uncertainties, and</w:t>
      </w:r>
      <w:proofErr w:type="gramEnd"/>
      <w:r w:rsidRPr="0053253B">
        <w:rPr>
          <w:lang w:val="en-IE"/>
        </w:rPr>
        <w:t xml:space="preserve"> can be combined with other approaches. </w:t>
      </w:r>
    </w:p>
    <w:p w14:paraId="343C5869" w14:textId="77777777" w:rsidR="00627CCA" w:rsidRPr="0053253B" w:rsidRDefault="00627CCA" w:rsidP="00627CCA">
      <w:pPr>
        <w:rPr>
          <w:lang w:val="en-IE"/>
        </w:rPr>
      </w:pPr>
    </w:p>
    <w:p w14:paraId="0A188E36" w14:textId="30F54B0C" w:rsidR="00627CCA" w:rsidRDefault="00627CCA" w:rsidP="00627CCA">
      <w:pPr>
        <w:rPr>
          <w:lang w:val="en-IE"/>
        </w:rPr>
      </w:pPr>
      <w:r w:rsidRPr="00F93D87">
        <w:rPr>
          <w:lang w:val="en-IE"/>
        </w:rPr>
        <w:t xml:space="preserve">Even though it </w:t>
      </w:r>
      <w:r>
        <w:rPr>
          <w:lang w:val="en-IE"/>
        </w:rPr>
        <w:t>is</w:t>
      </w:r>
      <w:r w:rsidRPr="00F93D87">
        <w:rPr>
          <w:lang w:val="en-IE"/>
        </w:rPr>
        <w:t xml:space="preserve"> widely accepted that uncertainty is a key issue for </w:t>
      </w:r>
      <w:r>
        <w:rPr>
          <w:lang w:val="en-IE"/>
        </w:rPr>
        <w:t>energy models</w:t>
      </w:r>
      <w:r w:rsidRPr="00F93D87">
        <w:rPr>
          <w:lang w:val="en-IE"/>
        </w:rPr>
        <w:t xml:space="preserve">, the results of </w:t>
      </w:r>
      <w:r>
        <w:rPr>
          <w:lang w:val="en-IE"/>
        </w:rPr>
        <w:t>our</w:t>
      </w:r>
      <w:r w:rsidRPr="00F93D87">
        <w:rPr>
          <w:lang w:val="en-IE"/>
        </w:rPr>
        <w:t xml:space="preserve"> literature review indicate that the number of studies that actually appl</w:t>
      </w:r>
      <w:r>
        <w:rPr>
          <w:lang w:val="en-IE"/>
        </w:rPr>
        <w:t>y</w:t>
      </w:r>
      <w:r w:rsidRPr="00F93D87">
        <w:rPr>
          <w:lang w:val="en-IE"/>
        </w:rPr>
        <w:t xml:space="preserve"> formal techniques to address uncertainties </w:t>
      </w:r>
      <w:r>
        <w:rPr>
          <w:lang w:val="en-IE"/>
        </w:rPr>
        <w:t xml:space="preserve">for ESOMs models </w:t>
      </w:r>
      <w:r w:rsidRPr="00F93D87">
        <w:rPr>
          <w:lang w:val="en-IE"/>
        </w:rPr>
        <w:t xml:space="preserve">is limited. </w:t>
      </w:r>
      <w:r w:rsidRPr="00A77380">
        <w:rPr>
          <w:lang w:val="en-IE"/>
        </w:rPr>
        <w:t xml:space="preserve">For example, info-gap </w:t>
      </w:r>
      <w:r>
        <w:rPr>
          <w:lang w:val="en-IE"/>
        </w:rPr>
        <w:t xml:space="preserve">decision </w:t>
      </w:r>
      <w:r w:rsidRPr="00A77380">
        <w:rPr>
          <w:lang w:val="en-IE"/>
        </w:rPr>
        <w:t>theory</w:t>
      </w:r>
      <w:r>
        <w:rPr>
          <w:lang w:val="en-IE"/>
        </w:rPr>
        <w:t xml:space="preserve"> (IGDT)</w:t>
      </w:r>
      <w:r w:rsidRPr="00A77380">
        <w:rPr>
          <w:lang w:val="en-IE"/>
        </w:rPr>
        <w:t xml:space="preserve"> </w:t>
      </w:r>
      <w:r w:rsidRPr="00A77380">
        <w:rPr>
          <w:lang w:val="en-IE"/>
        </w:rPr>
        <w:fldChar w:fldCharType="begin" w:fldLock="1"/>
      </w:r>
      <w:r w:rsidR="00D858F3">
        <w:rPr>
          <w:lang w:val="en-IE"/>
        </w:rPr>
        <w:instrText>ADDIN CSL_CITATION { "citationItems" : [ { "id" : "ITEM-1", "itemData" : { "ISSN" : "0142-0615", "author" : [ { "dropping-particle" : "", "family" : "Nojavan", "given" : "Sayyad", "non-dropping-particle" : "", "parse-names" : false, "suffix" : "" }, { "dropping-particle" : "", "family" : "Zare", "given" : "Kazem", "non-dropping-particle" : "", "parse-names" : false, "suffix" : "" }, { "dropping-particle" : "", "family" : "Mohammadi-Ivatloo", "given" : "Behnam", "non-dropping-particle" : "", "parse-names" : false, "suffix" : "" } ], "container-title" : "International Journal of Electrical Power &amp; Energy Systems", "id" : "ITEM-1", "issued" : { "date-parts" : [ [ "2017" ] ] }, "page" : "156-170", "publisher" : "Elsevier", "title" : "Risk-based framework for supplying electricity from renewable generation-owning retailers to price-sensitive customers using information gap decision theory", "type" : "article-journal", "volume" : "93" }, "uris" : [ "http://www.mendeley.com/documents/?uuid=02e24709-c901-40c1-9579-126e9e43b329" ] }, { "id" : "ITEM-2", "itemData" : { "ISSN" : "0378-7796", "author" : [ { "dropping-particle" : "", "family" : "Soroudi", "given" : "Alireza", "non-dropping-particle" : "", "parse-names" : false, "suffix" : "" }, { "dropping-particle" : "", "family" : "Rabiee", "given" : "Abbas", "non-dropping-particle" : "", "parse-names" : false, "suffix" : "" }, { "dropping-particle" : "", "family" : "Keane", "given" : "Andrew", "non-dropping-particle" : "", "parse-names" : false, "suffix" : "" } ], "container-title" : "Electric Power Systems Research", "id" : "ITEM-2", "issued" : { "date-parts" : [ [ "2017" ] ] }, "page" : "137-148", "publisher" : "Elsevier", "title" : "Information gap decision theory approach to deal with wind power uncertainty in unit commitment", "type" : "article-journal", "volume" : "145" }, "uris" : [ "http://www.mendeley.com/documents/?uuid=5462f298-750d-4f32-bb3c-967067145be1" ] }, { "id" : "ITEM-3", "itemData" : { "ISBN" : "0080465706", "author" : [ { "dropping-particle" : "", "family" : "Ben-Haim", "given" : "Yakov", "non-dropping-particle" : "", "parse-names" : false, "suffix" : "" } ], "id" : "ITEM-3", "issued" : { "date-parts" : [ [ "2006" ] ] }, "publisher" : "Academic Press", "title" : "Information gap decision theory: decisions under severe uncertainty", "type" : "book" }, "uris" : [ "http://www.mendeley.com/documents/?uuid=3a04cce4-6bf9-4df6-a2b6-9aab5d628447" ] } ], "mendeley" : { "formattedCitation" : "[109\u2013111]", "plainTextFormattedCitation" : "[109\u2013111]", "previouslyFormattedCitation" : "[109\u2013111]" }, "properties" : { "noteIndex" : 0 }, "schema" : "https://github.com/citation-style-language/schema/raw/master/csl-citation.json" }</w:instrText>
      </w:r>
      <w:r w:rsidRPr="00A77380">
        <w:rPr>
          <w:lang w:val="en-IE"/>
        </w:rPr>
        <w:fldChar w:fldCharType="separate"/>
      </w:r>
      <w:r w:rsidR="00D858F3" w:rsidRPr="00D858F3">
        <w:rPr>
          <w:noProof/>
          <w:lang w:val="en-IE"/>
        </w:rPr>
        <w:t>[109–111]</w:t>
      </w:r>
      <w:r w:rsidRPr="00A77380">
        <w:rPr>
          <w:lang w:val="en-IE"/>
        </w:rPr>
        <w:fldChar w:fldCharType="end"/>
      </w:r>
      <w:r w:rsidRPr="00A77380">
        <w:rPr>
          <w:lang w:val="en-IE"/>
        </w:rPr>
        <w:t xml:space="preserve"> </w:t>
      </w:r>
      <w:r>
        <w:rPr>
          <w:lang w:val="en-IE"/>
        </w:rPr>
        <w:t>is a well-established uncertainty analysis method for</w:t>
      </w:r>
      <w:r w:rsidRPr="00A77380">
        <w:rPr>
          <w:lang w:val="en-IE"/>
        </w:rPr>
        <w:t xml:space="preserve"> </w:t>
      </w:r>
      <w:r>
        <w:rPr>
          <w:lang w:val="en-IE"/>
        </w:rPr>
        <w:t>the power system</w:t>
      </w:r>
      <w:r>
        <w:t xml:space="preserve">; however, </w:t>
      </w:r>
      <w:r>
        <w:rPr>
          <w:lang w:val="en-IE"/>
        </w:rPr>
        <w:t xml:space="preserve">none of the ESOM studies have applied IGDT, and only three studies used the alternative approach of robust optimization. </w:t>
      </w:r>
      <w:r w:rsidRPr="00F93D87">
        <w:rPr>
          <w:lang w:val="en-IE"/>
        </w:rPr>
        <w:t>One possible cause is the difficulty and additional efforts required in modifying model formulations and developing stochastic model infrastructure. The popularity of uncertainty analysis was found to be strongly related to the stochastic features that the model provides</w:t>
      </w:r>
      <w:r>
        <w:rPr>
          <w:lang w:val="en-IE"/>
        </w:rPr>
        <w:t>. M</w:t>
      </w:r>
      <w:r w:rsidRPr="00F93D87">
        <w:rPr>
          <w:lang w:val="en-IE"/>
        </w:rPr>
        <w:t xml:space="preserve">ost of the stochastic programming analysis studies have been carried out with </w:t>
      </w:r>
      <w:r>
        <w:rPr>
          <w:lang w:val="en-IE"/>
        </w:rPr>
        <w:t xml:space="preserve">the </w:t>
      </w:r>
      <w:r w:rsidRPr="00F93D87">
        <w:rPr>
          <w:lang w:val="en-IE"/>
        </w:rPr>
        <w:t>MARKAL/TIMES model</w:t>
      </w:r>
      <w:r>
        <w:rPr>
          <w:lang w:val="en-IE"/>
        </w:rPr>
        <w:t xml:space="preserve"> generators</w:t>
      </w:r>
      <w:r w:rsidRPr="00F93D87">
        <w:rPr>
          <w:lang w:val="en-IE"/>
        </w:rPr>
        <w:t xml:space="preserve"> using the built-in stochastic programming feature, but only a few MCA studies have been carried out with these models. The application of MCA </w:t>
      </w:r>
      <w:r>
        <w:rPr>
          <w:lang w:val="en-IE"/>
        </w:rPr>
        <w:t>with the</w:t>
      </w:r>
      <w:r w:rsidRPr="00F93D87">
        <w:rPr>
          <w:lang w:val="en-IE"/>
        </w:rPr>
        <w:t xml:space="preserve"> </w:t>
      </w:r>
      <w:r>
        <w:rPr>
          <w:lang w:val="en-IE"/>
        </w:rPr>
        <w:t>TIMES</w:t>
      </w:r>
      <w:r w:rsidRPr="00F93D87">
        <w:rPr>
          <w:lang w:val="en-IE"/>
        </w:rPr>
        <w:t xml:space="preserve"> family </w:t>
      </w:r>
      <w:r>
        <w:rPr>
          <w:lang w:val="en-IE"/>
        </w:rPr>
        <w:t xml:space="preserve">of </w:t>
      </w:r>
      <w:r w:rsidRPr="00F93D87">
        <w:rPr>
          <w:lang w:val="en-IE"/>
        </w:rPr>
        <w:t xml:space="preserve">models may </w:t>
      </w:r>
      <w:r>
        <w:rPr>
          <w:lang w:val="en-IE"/>
        </w:rPr>
        <w:t>gain popularity</w:t>
      </w:r>
      <w:r w:rsidRPr="00F93D87">
        <w:rPr>
          <w:lang w:val="en-IE"/>
        </w:rPr>
        <w:t xml:space="preserve"> if </w:t>
      </w:r>
      <w:r w:rsidR="00260AEB">
        <w:rPr>
          <w:lang w:val="en-IE"/>
        </w:rPr>
        <w:t>computational features</w:t>
      </w:r>
      <w:r w:rsidRPr="00F93D87">
        <w:rPr>
          <w:lang w:val="en-IE"/>
        </w:rPr>
        <w:t xml:space="preserve"> </w:t>
      </w:r>
      <w:r>
        <w:rPr>
          <w:lang w:val="en-IE"/>
        </w:rPr>
        <w:t>similar to that in</w:t>
      </w:r>
      <w:r w:rsidRPr="00F93D87">
        <w:rPr>
          <w:lang w:val="en-IE"/>
        </w:rPr>
        <w:t xml:space="preserve"> ESME or PROMETHEUS</w:t>
      </w:r>
      <w:r>
        <w:rPr>
          <w:lang w:val="en-IE"/>
        </w:rPr>
        <w:t xml:space="preserve"> models</w:t>
      </w:r>
      <w:r w:rsidRPr="00F93D87">
        <w:rPr>
          <w:lang w:val="en-IE"/>
        </w:rPr>
        <w:t xml:space="preserve"> </w:t>
      </w:r>
      <w:r>
        <w:rPr>
          <w:lang w:val="en-IE"/>
        </w:rPr>
        <w:t>is provided for</w:t>
      </w:r>
      <w:r w:rsidRPr="00F93D87">
        <w:rPr>
          <w:lang w:val="en-IE"/>
        </w:rPr>
        <w:t xml:space="preserve"> queueing, processing and storing the model runs. Emerging techniques such as robust optimization and MGA also require considerable modifications in </w:t>
      </w:r>
      <w:r>
        <w:rPr>
          <w:lang w:val="en-IE"/>
        </w:rPr>
        <w:t xml:space="preserve">the </w:t>
      </w:r>
      <w:r w:rsidRPr="00F93D87">
        <w:rPr>
          <w:lang w:val="en-IE"/>
        </w:rPr>
        <w:t xml:space="preserve">mathematical formulation, which </w:t>
      </w:r>
      <w:r>
        <w:rPr>
          <w:lang w:val="en-IE"/>
        </w:rPr>
        <w:t>raises difficulties for</w:t>
      </w:r>
      <w:r w:rsidRPr="00F93D87">
        <w:rPr>
          <w:lang w:val="en-IE"/>
        </w:rPr>
        <w:t xml:space="preserve"> model</w:t>
      </w:r>
      <w:r>
        <w:rPr>
          <w:lang w:val="en-IE"/>
        </w:rPr>
        <w:t xml:space="preserve">ers who want to </w:t>
      </w:r>
      <w:r w:rsidRPr="00F93D87">
        <w:rPr>
          <w:lang w:val="en-IE"/>
        </w:rPr>
        <w:t>apply these methods in their analysis. Deploying systematic uncertainty approaches for addition</w:t>
      </w:r>
      <w:r>
        <w:rPr>
          <w:lang w:val="en-IE"/>
        </w:rPr>
        <w:t>al policy insights is important</w:t>
      </w:r>
      <w:r w:rsidRPr="00F93D87">
        <w:rPr>
          <w:lang w:val="en-IE"/>
        </w:rPr>
        <w:t xml:space="preserve"> and </w:t>
      </w:r>
      <w:r>
        <w:rPr>
          <w:lang w:val="en-IE"/>
        </w:rPr>
        <w:lastRenderedPageBreak/>
        <w:t xml:space="preserve">therefore we recommend </w:t>
      </w:r>
      <w:r w:rsidRPr="00F93D87">
        <w:rPr>
          <w:lang w:val="en-IE"/>
        </w:rPr>
        <w:t xml:space="preserve">incorporating </w:t>
      </w:r>
      <w:r w:rsidR="00260AEB" w:rsidRPr="00F93D87">
        <w:rPr>
          <w:lang w:val="en-IE"/>
        </w:rPr>
        <w:t xml:space="preserve">features </w:t>
      </w:r>
      <w:r w:rsidR="00260AEB">
        <w:rPr>
          <w:lang w:val="en-IE"/>
        </w:rPr>
        <w:t xml:space="preserve">that enable stochastic </w:t>
      </w:r>
      <w:r w:rsidR="00260AEB" w:rsidRPr="00F93D87">
        <w:rPr>
          <w:lang w:val="en-IE"/>
        </w:rPr>
        <w:t xml:space="preserve">programming </w:t>
      </w:r>
      <w:r w:rsidR="00260AEB">
        <w:rPr>
          <w:lang w:val="en-IE"/>
        </w:rPr>
        <w:t xml:space="preserve">analysis </w:t>
      </w:r>
      <w:r w:rsidRPr="00F93D87">
        <w:rPr>
          <w:lang w:val="en-IE"/>
        </w:rPr>
        <w:t>into new or existing models</w:t>
      </w:r>
      <w:r>
        <w:rPr>
          <w:lang w:val="en-IE"/>
        </w:rPr>
        <w:t>, since these</w:t>
      </w:r>
      <w:r w:rsidRPr="00F93D87">
        <w:rPr>
          <w:lang w:val="en-IE"/>
        </w:rPr>
        <w:t xml:space="preserve"> may encourage model users to go beyond simple scenarios. </w:t>
      </w:r>
    </w:p>
    <w:p w14:paraId="6B146DD4" w14:textId="77777777" w:rsidR="00627CCA" w:rsidRDefault="00627CCA" w:rsidP="00627CCA">
      <w:pPr>
        <w:rPr>
          <w:lang w:val="en-IE"/>
        </w:rPr>
      </w:pPr>
    </w:p>
    <w:p w14:paraId="265C6C0B" w14:textId="56CED854" w:rsidR="004922B6" w:rsidRPr="00A40839" w:rsidRDefault="00627CCA" w:rsidP="00627CCA">
      <w:r w:rsidRPr="004E3A99">
        <w:rPr>
          <w:lang w:val="en-IE"/>
        </w:rPr>
        <w:t>Besides developing stochastic features for existing models, future research on uncertainty modelling should consider a broader range of uncertainties, explore new techniques to treat these uncertainties, address uncertainty of pertinent climate change issues</w:t>
      </w:r>
      <w:r>
        <w:rPr>
          <w:lang w:val="en-IE"/>
        </w:rPr>
        <w:t>,</w:t>
      </w:r>
      <w:r w:rsidRPr="004E3A99">
        <w:rPr>
          <w:lang w:val="en-IE"/>
        </w:rPr>
        <w:t xml:space="preserve"> such as exploration of uncertainty around keystone technologies, and reflect </w:t>
      </w:r>
      <w:r>
        <w:rPr>
          <w:lang w:val="en-IE"/>
        </w:rPr>
        <w:t xml:space="preserve">on </w:t>
      </w:r>
      <w:r w:rsidRPr="004E3A99">
        <w:rPr>
          <w:lang w:val="en-IE"/>
        </w:rPr>
        <w:t>uncertainties associated with policy,</w:t>
      </w:r>
      <w:r>
        <w:rPr>
          <w:lang w:val="en-IE"/>
        </w:rPr>
        <w:t xml:space="preserve"> politics and societal factors </w:t>
      </w:r>
      <w:r>
        <w:rPr>
          <w:lang w:val="en-IE"/>
        </w:rPr>
        <w:fldChar w:fldCharType="begin" w:fldLock="1"/>
      </w:r>
      <w:r w:rsidR="00D858F3">
        <w:rPr>
          <w:lang w:val="en-IE"/>
        </w:rPr>
        <w:instrText>ADDIN CSL_CITATION { "citationItems" : [ { "id" : "ITEM-1", "itemData" : { "ISSN" : "2214-6296", "author" : [ { "dropping-particle" : "", "family" : "Li", "given" : "Francis G N", "non-dropping-particle" : "", "parse-names" : false, "suffix" : "" }, { "dropping-particle" : "", "family" : "Pye", "given" : "Steve", "non-dropping-particle" : "", "parse-names" : false, "suffix" : "" } ], "container-title" : "Energy Research &amp; Social Science", "id" : "ITEM-1", "issued" : { "date-parts" : [ [ "2018" ] ] }, "page" : "122-132", "publisher" : "Elsevier", "title" : "Uncertainty, politics, and technology: Expert perceptions on energy transitions in the United Kingdom", "type" : "article-journal", "volume" : "37" }, "uris" : [ "http://www.mendeley.com/documents/?uuid=4034e229-01f8-4322-a6c1-3807737a281f" ] } ], "mendeley" : { "formattedCitation" : "[112]", "plainTextFormattedCitation" : "[112]", "previouslyFormattedCitation" : "[112]" }, "properties" : { "noteIndex" : 0 }, "schema" : "https://github.com/citation-style-language/schema/raw/master/csl-citation.json" }</w:instrText>
      </w:r>
      <w:r>
        <w:rPr>
          <w:lang w:val="en-IE"/>
        </w:rPr>
        <w:fldChar w:fldCharType="separate"/>
      </w:r>
      <w:r w:rsidR="00D858F3" w:rsidRPr="00D858F3">
        <w:rPr>
          <w:noProof/>
          <w:lang w:val="en-IE"/>
        </w:rPr>
        <w:t>[112]</w:t>
      </w:r>
      <w:r>
        <w:rPr>
          <w:lang w:val="en-IE"/>
        </w:rPr>
        <w:fldChar w:fldCharType="end"/>
      </w:r>
      <w:r w:rsidRPr="004E3A99">
        <w:rPr>
          <w:lang w:val="en-IE"/>
        </w:rPr>
        <w:t xml:space="preserve">. Currently, the majority of ESOM studies rely on historical data or expert judgements to address uncertainties for existing technologies such as electric vehicles and bioenergy. The well below 2 degrees target set by the Paris agreement necessitates the analysis of more ambitious national and global climate targets. ESOM models should therefore further consider feasibility and uncertainties of emerging technologies such as direct air capture, as well as </w:t>
      </w:r>
      <w:r>
        <w:rPr>
          <w:lang w:val="en-IE"/>
        </w:rPr>
        <w:t>more speculative</w:t>
      </w:r>
      <w:r w:rsidRPr="004E3A99">
        <w:rPr>
          <w:lang w:val="en-IE"/>
        </w:rPr>
        <w:t xml:space="preserve"> technologies </w:t>
      </w:r>
      <w:r>
        <w:rPr>
          <w:lang w:val="en-IE"/>
        </w:rPr>
        <w:t xml:space="preserve">made cost-effective through </w:t>
      </w:r>
      <w:r w:rsidRPr="004E3A99">
        <w:rPr>
          <w:lang w:val="en-IE"/>
        </w:rPr>
        <w:t>potential technology breakthrough</w:t>
      </w:r>
      <w:r>
        <w:rPr>
          <w:lang w:val="en-IE"/>
        </w:rPr>
        <w:t>s</w:t>
      </w:r>
      <w:r w:rsidRPr="004E3A99">
        <w:rPr>
          <w:lang w:val="en-IE"/>
        </w:rPr>
        <w:t xml:space="preserve">. In addition, policy uncertainties are </w:t>
      </w:r>
      <w:r>
        <w:rPr>
          <w:lang w:val="en-IE"/>
        </w:rPr>
        <w:t xml:space="preserve">increasingly relevant </w:t>
      </w:r>
      <w:r w:rsidRPr="004E3A99">
        <w:rPr>
          <w:lang w:val="en-IE"/>
        </w:rPr>
        <w:t xml:space="preserve">after the </w:t>
      </w:r>
      <w:r>
        <w:rPr>
          <w:lang w:val="en-IE"/>
        </w:rPr>
        <w:t xml:space="preserve">US </w:t>
      </w:r>
      <w:r w:rsidRPr="004E3A99">
        <w:rPr>
          <w:lang w:val="en-IE"/>
        </w:rPr>
        <w:t>withdrawal from the Paris Agreement</w:t>
      </w:r>
      <w:r w:rsidRPr="004E3A99">
        <w:rPr>
          <w:b/>
          <w:lang w:val="en-IE"/>
        </w:rPr>
        <w:t xml:space="preserve"> </w:t>
      </w:r>
      <w:r w:rsidRPr="004E3A99">
        <w:rPr>
          <w:b/>
          <w:lang w:val="en-IE"/>
        </w:rPr>
        <w:fldChar w:fldCharType="begin" w:fldLock="1"/>
      </w:r>
      <w:r w:rsidR="00D858F3">
        <w:rPr>
          <w:b/>
          <w:lang w:val="en-IE"/>
        </w:rPr>
        <w:instrText>ADDIN CSL_CITATION { "citationItems" : [ { "id" : "ITEM-1", "itemData" : { "ISSN" : "1758-6798", "author" : [ { "dropping-particle" : "", "family" : "Kemp", "given" : "Luke", "non-dropping-particle" : "", "parse-names" : false, "suffix" : "" } ], "container-title" : "Nature Climate Change", "id" : "ITEM-1", "issue" : "7", "issued" : { "date-parts" : [ [ "2017" ] ] }, "page" : "458", "publisher" : "Nature Publishing Group", "title" : "Better out than in", "type" : "article-journal", "volume" : "7" }, "uris" : [ "http://www.mendeley.com/documents/?uuid=53eeccb2-9467-490f-a4a7-b71c79e1b171" ] } ], "mendeley" : { "formattedCitation" : "[113]", "plainTextFormattedCitation" : "[113]", "previouslyFormattedCitation" : "[113]" }, "properties" : { "noteIndex" : 0 }, "schema" : "https://github.com/citation-style-language/schema/raw/master/csl-citation.json" }</w:instrText>
      </w:r>
      <w:r w:rsidRPr="004E3A99">
        <w:rPr>
          <w:b/>
          <w:lang w:val="en-IE"/>
        </w:rPr>
        <w:fldChar w:fldCharType="separate"/>
      </w:r>
      <w:r w:rsidR="00D858F3" w:rsidRPr="00D858F3">
        <w:rPr>
          <w:noProof/>
          <w:lang w:val="en-IE"/>
        </w:rPr>
        <w:t>[113]</w:t>
      </w:r>
      <w:r w:rsidRPr="004E3A99">
        <w:rPr>
          <w:b/>
          <w:lang w:val="en-IE"/>
        </w:rPr>
        <w:fldChar w:fldCharType="end"/>
      </w:r>
      <w:r w:rsidRPr="004E3A99">
        <w:rPr>
          <w:lang w:val="en-IE"/>
        </w:rPr>
        <w:t xml:space="preserve">. Rather than assuming a perfect foresight over </w:t>
      </w:r>
      <w:r>
        <w:rPr>
          <w:lang w:val="en-IE"/>
        </w:rPr>
        <w:t xml:space="preserve">the next several </w:t>
      </w:r>
      <w:r w:rsidRPr="004E3A99">
        <w:rPr>
          <w:lang w:val="en-IE"/>
        </w:rPr>
        <w:t xml:space="preserve">decades, modellers should be aware that decisions can be made myopically </w:t>
      </w:r>
      <w:r w:rsidRPr="004E3A99">
        <w:rPr>
          <w:lang w:val="en-IE"/>
        </w:rPr>
        <w:fldChar w:fldCharType="begin" w:fldLock="1"/>
      </w:r>
      <w:r w:rsidR="00D858F3">
        <w:rPr>
          <w:lang w:val="en-IE"/>
        </w:rPr>
        <w:instrText>ADDIN CSL_CITATION { "citationItems" : [ { "id" : "ITEM-1", "itemData" : { "ISSN" : "2211-467X", "author" : [ { "dropping-particle" : "", "family" : "Nerini", "given" : "Francesco Fuso", "non-dropping-particle" : "", "parse-names" : false, "suffix" : "" }, { "dropping-particle" : "", "family" : "Keppo", "given" : "Ilkka", "non-dropping-particle" : "", "parse-names" : false, "suffix" : "" }, { "dropping-particle" : "", "family" : "Strachan", "given" : "Neil", "non-dropping-particle" : "", "parse-names" : false, "suffix" : "" } ], "container-title" : "Energy Strategy Reviews", "id" : "ITEM-1", "issued" : { "date-parts" : [ [ "2017" ] ] }, "page" : "19-26", "publisher" : "Elsevier", "title" : "Myopic decision making in energy system decarbonisation pathways. A UK case study", "type" : "article-journal", "volume" : "17" }, "uris" : [ "http://www.mendeley.com/documents/?uuid=7f49f629-e154-4dd0-a9ef-6e25b37d376e" ] } ], "mendeley" : { "formattedCitation" : "[114]", "plainTextFormattedCitation" : "[114]", "previouslyFormattedCitation" : "[114]" }, "properties" : { "noteIndex" : 0 }, "schema" : "https://github.com/citation-style-language/schema/raw/master/csl-citation.json" }</w:instrText>
      </w:r>
      <w:r w:rsidRPr="004E3A99">
        <w:rPr>
          <w:lang w:val="en-IE"/>
        </w:rPr>
        <w:fldChar w:fldCharType="separate"/>
      </w:r>
      <w:r w:rsidR="00D858F3" w:rsidRPr="00D858F3">
        <w:rPr>
          <w:noProof/>
          <w:lang w:val="en-IE"/>
        </w:rPr>
        <w:t>[114]</w:t>
      </w:r>
      <w:r w:rsidRPr="004E3A99">
        <w:rPr>
          <w:lang w:val="en-IE"/>
        </w:rPr>
        <w:fldChar w:fldCharType="end"/>
      </w:r>
      <w:r w:rsidRPr="004E3A99">
        <w:rPr>
          <w:lang w:val="en-IE"/>
        </w:rPr>
        <w:t>, and constantly seek better ways to properly assess and communicate uncertainties in policy changes.</w:t>
      </w:r>
    </w:p>
    <w:p w14:paraId="7AB8A18F" w14:textId="77777777" w:rsidR="007072B1" w:rsidRPr="00A40839" w:rsidRDefault="001B44FC" w:rsidP="009E2E9D">
      <w:pPr>
        <w:pStyle w:val="Heading1"/>
        <w:rPr>
          <w:lang w:val="en-US"/>
        </w:rPr>
      </w:pPr>
      <w:bookmarkStart w:id="25" w:name="_Toc477346228"/>
      <w:r w:rsidRPr="00A40839">
        <w:rPr>
          <w:lang w:val="en-US"/>
        </w:rPr>
        <w:t>Ackno</w:t>
      </w:r>
      <w:r w:rsidR="007072B1" w:rsidRPr="00A40839">
        <w:rPr>
          <w:lang w:val="en-US"/>
        </w:rPr>
        <w:t>w</w:t>
      </w:r>
      <w:r w:rsidRPr="00A40839">
        <w:rPr>
          <w:lang w:val="en-US"/>
        </w:rPr>
        <w:t>ledgement</w:t>
      </w:r>
      <w:bookmarkEnd w:id="25"/>
    </w:p>
    <w:p w14:paraId="16FFA374" w14:textId="5E473BEC" w:rsidR="007C49B2" w:rsidRPr="00A40839" w:rsidRDefault="00D32BA9" w:rsidP="00964E52">
      <w:r w:rsidRPr="00A40839">
        <w:t xml:space="preserve">This material is based upon works supported by the Science Foundation Ireland </w:t>
      </w:r>
      <w:r w:rsidR="00A655ED" w:rsidRPr="00A40839">
        <w:t xml:space="preserve">(SFI) and NTR Foundation </w:t>
      </w:r>
      <w:r w:rsidRPr="00A40839">
        <w:t>under Grant No. 12/RC/2302</w:t>
      </w:r>
      <w:r w:rsidR="00A655ED" w:rsidRPr="00A40839">
        <w:t>.</w:t>
      </w:r>
      <w:r w:rsidR="00C16E4D" w:rsidRPr="00A40839">
        <w:t xml:space="preserve"> </w:t>
      </w:r>
      <w:r w:rsidR="00A655ED" w:rsidRPr="00A40839">
        <w:t>It also received financial support from SFI together with the National Science Foundation</w:t>
      </w:r>
      <w:r w:rsidR="00C16E4D" w:rsidRPr="00A40839">
        <w:t xml:space="preserve"> </w:t>
      </w:r>
      <w:r w:rsidR="00A655ED" w:rsidRPr="00A40839">
        <w:t xml:space="preserve">under </w:t>
      </w:r>
      <w:r w:rsidR="00C16E4D" w:rsidRPr="00A40839">
        <w:t>grant number 16/US-C2C/3290</w:t>
      </w:r>
      <w:r w:rsidR="0031195E" w:rsidRPr="00A40839">
        <w:t>, and the UK Engineering and Physical Sciences Research Council under Grant EP/K039326/1.</w:t>
      </w:r>
      <w:r w:rsidRPr="00A40839">
        <w:t xml:space="preserve"> </w:t>
      </w:r>
      <w:r w:rsidR="00964E52" w:rsidRPr="00A40839">
        <w:t>The authors also acknowledge the helpful comments from two anonymous reviewers on an earlier version of this paper.</w:t>
      </w:r>
    </w:p>
    <w:p w14:paraId="29AB0117" w14:textId="77777777" w:rsidR="007C49B2" w:rsidRPr="00A40839" w:rsidRDefault="007C49B2">
      <w:pPr>
        <w:spacing w:line="259" w:lineRule="auto"/>
        <w:contextualSpacing w:val="0"/>
      </w:pPr>
      <w:r w:rsidRPr="00A40839">
        <w:br w:type="page"/>
      </w:r>
    </w:p>
    <w:p w14:paraId="0E94A478" w14:textId="4C04D365" w:rsidR="00F978FB" w:rsidRPr="00A40839" w:rsidRDefault="00663FFD" w:rsidP="009E2E9D">
      <w:pPr>
        <w:pStyle w:val="Heading1"/>
        <w:rPr>
          <w:lang w:val="en-US"/>
        </w:rPr>
      </w:pPr>
      <w:bookmarkStart w:id="26" w:name="_Toc477346229"/>
      <w:r w:rsidRPr="00A40839">
        <w:rPr>
          <w:lang w:val="en-US"/>
        </w:rPr>
        <w:lastRenderedPageBreak/>
        <w:t>References</w:t>
      </w:r>
      <w:bookmarkEnd w:id="26"/>
    </w:p>
    <w:p w14:paraId="171F64E3" w14:textId="67633E97" w:rsidR="00AE2A26" w:rsidRPr="00AE2A26" w:rsidRDefault="00BA2032" w:rsidP="00AE2A26">
      <w:pPr>
        <w:widowControl w:val="0"/>
        <w:autoSpaceDE w:val="0"/>
        <w:autoSpaceDN w:val="0"/>
        <w:adjustRightInd w:val="0"/>
        <w:ind w:left="640" w:hanging="640"/>
        <w:rPr>
          <w:noProof/>
        </w:rPr>
      </w:pPr>
      <w:r w:rsidRPr="00A40839">
        <w:fldChar w:fldCharType="begin" w:fldLock="1"/>
      </w:r>
      <w:r w:rsidRPr="00A40839">
        <w:instrText xml:space="preserve">ADDIN Mendeley Bibliography CSL_BIBLIOGRAPHY </w:instrText>
      </w:r>
      <w:r w:rsidRPr="00A40839">
        <w:fldChar w:fldCharType="separate"/>
      </w:r>
      <w:bookmarkStart w:id="27" w:name="_Hlk518396414"/>
      <w:r w:rsidR="00AE2A26" w:rsidRPr="00AE2A26">
        <w:rPr>
          <w:noProof/>
        </w:rPr>
        <w:t>[1]</w:t>
      </w:r>
      <w:r w:rsidR="00AE2A26" w:rsidRPr="00AE2A26">
        <w:rPr>
          <w:noProof/>
        </w:rPr>
        <w:tab/>
        <w:t>F.R. Mougouei, M.-S. Mortazavi, Effective approaches to energy planning and classification of energy systems models, Int. J. Energy Econ. Policy. 7 (2017) 127–131.</w:t>
      </w:r>
    </w:p>
    <w:p w14:paraId="2A6E1010" w14:textId="77777777" w:rsidR="00AE2A26" w:rsidRPr="00AE2A26" w:rsidRDefault="00AE2A26" w:rsidP="00AE2A26">
      <w:pPr>
        <w:widowControl w:val="0"/>
        <w:autoSpaceDE w:val="0"/>
        <w:autoSpaceDN w:val="0"/>
        <w:adjustRightInd w:val="0"/>
        <w:ind w:left="640" w:hanging="640"/>
        <w:rPr>
          <w:noProof/>
        </w:rPr>
      </w:pPr>
      <w:r w:rsidRPr="00AE2A26">
        <w:rPr>
          <w:noProof/>
        </w:rPr>
        <w:t>[2]</w:t>
      </w:r>
      <w:r w:rsidRPr="00AE2A26">
        <w:rPr>
          <w:noProof/>
        </w:rPr>
        <w:tab/>
        <w:t>S. Jebaraj, S. Iniyan, A review of energy models, Renew. Sustain. Energy Rev. 10 (2006) 281–311. doi:10.1016/j.rser.2004.09.004.</w:t>
      </w:r>
    </w:p>
    <w:p w14:paraId="5B6B071C" w14:textId="77777777" w:rsidR="00AE2A26" w:rsidRPr="00AE2A26" w:rsidRDefault="00AE2A26" w:rsidP="00AE2A26">
      <w:pPr>
        <w:widowControl w:val="0"/>
        <w:autoSpaceDE w:val="0"/>
        <w:autoSpaceDN w:val="0"/>
        <w:adjustRightInd w:val="0"/>
        <w:ind w:left="640" w:hanging="640"/>
        <w:rPr>
          <w:noProof/>
        </w:rPr>
      </w:pPr>
      <w:r w:rsidRPr="00AE2A26">
        <w:rPr>
          <w:noProof/>
        </w:rPr>
        <w:t>[3]</w:t>
      </w:r>
      <w:r w:rsidRPr="00AE2A26">
        <w:rPr>
          <w:noProof/>
        </w:rPr>
        <w:tab/>
        <w:t>M. Gargiulo, B. Ó Gallachóir, Long-term energy models: Principles, characteristics, focus, and limitations, Wiley Interdiscip. Rev. Energy Environ. 2 (2013) 158–177. doi:10.1002/wene.62.</w:t>
      </w:r>
    </w:p>
    <w:p w14:paraId="33FC9A16" w14:textId="77777777" w:rsidR="00AE2A26" w:rsidRPr="00AE2A26" w:rsidRDefault="00AE2A26" w:rsidP="00AE2A26">
      <w:pPr>
        <w:widowControl w:val="0"/>
        <w:autoSpaceDE w:val="0"/>
        <w:autoSpaceDN w:val="0"/>
        <w:adjustRightInd w:val="0"/>
        <w:ind w:left="640" w:hanging="640"/>
        <w:rPr>
          <w:noProof/>
        </w:rPr>
      </w:pPr>
      <w:r w:rsidRPr="00AE2A26">
        <w:rPr>
          <w:noProof/>
        </w:rPr>
        <w:t>[4]</w:t>
      </w:r>
      <w:r w:rsidRPr="00AE2A26">
        <w:rPr>
          <w:noProof/>
        </w:rPr>
        <w:tab/>
        <w:t>J.-C. Hourcade, M. Jaccard, C. Bataille, F. Ghersi, Hybrid Modeling: New Answers to Old Challenges Introduction to the Special Issue of" The Energy Journal", Energy J. (2006) 1–11.</w:t>
      </w:r>
    </w:p>
    <w:p w14:paraId="7CAFFA75" w14:textId="77777777" w:rsidR="00AE2A26" w:rsidRPr="00AE2A26" w:rsidRDefault="00AE2A26" w:rsidP="00AE2A26">
      <w:pPr>
        <w:widowControl w:val="0"/>
        <w:autoSpaceDE w:val="0"/>
        <w:autoSpaceDN w:val="0"/>
        <w:adjustRightInd w:val="0"/>
        <w:ind w:left="640" w:hanging="640"/>
        <w:rPr>
          <w:noProof/>
        </w:rPr>
      </w:pPr>
      <w:r w:rsidRPr="00AE2A26">
        <w:rPr>
          <w:noProof/>
        </w:rPr>
        <w:t>[5]</w:t>
      </w:r>
      <w:r w:rsidRPr="00AE2A26">
        <w:rPr>
          <w:noProof/>
        </w:rPr>
        <w:tab/>
        <w:t>S.C. Bhattacharyya, G.R. Timilsina, A review of energy system models, Int. J. Energy Sect. Manag. 4 (2010) 494–518. doi:10.1108/17506221011092742.</w:t>
      </w:r>
    </w:p>
    <w:p w14:paraId="06284AC0" w14:textId="77777777" w:rsidR="00AE2A26" w:rsidRPr="00AE2A26" w:rsidRDefault="00AE2A26" w:rsidP="00AE2A26">
      <w:pPr>
        <w:widowControl w:val="0"/>
        <w:autoSpaceDE w:val="0"/>
        <w:autoSpaceDN w:val="0"/>
        <w:adjustRightInd w:val="0"/>
        <w:ind w:left="640" w:hanging="640"/>
        <w:rPr>
          <w:noProof/>
        </w:rPr>
      </w:pPr>
      <w:r w:rsidRPr="00AE2A26">
        <w:rPr>
          <w:noProof/>
        </w:rPr>
        <w:t>[6]</w:t>
      </w:r>
      <w:r w:rsidRPr="00AE2A26">
        <w:rPr>
          <w:noProof/>
        </w:rPr>
        <w:tab/>
        <w:t>A.A. Bazmi, G. Zahedi, Sustainable energy systems: Role of optimization modeling techniques in power generation and supply - A review, Renew. Sustain. Energy Rev. 15 (2011) 3480–3500. doi:10.1016/j.rser.2011.05.003.</w:t>
      </w:r>
    </w:p>
    <w:p w14:paraId="52C85F1F" w14:textId="77777777" w:rsidR="00AE2A26" w:rsidRPr="00AE2A26" w:rsidRDefault="00AE2A26" w:rsidP="00AE2A26">
      <w:pPr>
        <w:widowControl w:val="0"/>
        <w:autoSpaceDE w:val="0"/>
        <w:autoSpaceDN w:val="0"/>
        <w:adjustRightInd w:val="0"/>
        <w:ind w:left="640" w:hanging="640"/>
        <w:rPr>
          <w:noProof/>
        </w:rPr>
      </w:pPr>
      <w:r w:rsidRPr="00AE2A26">
        <w:rPr>
          <w:noProof/>
        </w:rPr>
        <w:t>[7]</w:t>
      </w:r>
      <w:r w:rsidRPr="00AE2A26">
        <w:rPr>
          <w:noProof/>
        </w:rPr>
        <w:tab/>
        <w:t>G. Giannakidis, M. Labriet, B. Ó Gallachóir, G. Tosato, Informing Energy and Climate Policies Using Energy Systems Models: Insights from Scenario Analysis Increasing the Evidence Base, Springer, 2015.</w:t>
      </w:r>
    </w:p>
    <w:p w14:paraId="6BF60B04" w14:textId="77777777" w:rsidR="00AE2A26" w:rsidRPr="00AE2A26" w:rsidRDefault="00AE2A26" w:rsidP="00AE2A26">
      <w:pPr>
        <w:widowControl w:val="0"/>
        <w:autoSpaceDE w:val="0"/>
        <w:autoSpaceDN w:val="0"/>
        <w:adjustRightInd w:val="0"/>
        <w:ind w:left="640" w:hanging="640"/>
        <w:rPr>
          <w:noProof/>
        </w:rPr>
      </w:pPr>
      <w:r w:rsidRPr="00AE2A26">
        <w:rPr>
          <w:noProof/>
        </w:rPr>
        <w:t>[8]</w:t>
      </w:r>
      <w:r w:rsidRPr="00AE2A26">
        <w:rPr>
          <w:noProof/>
        </w:rPr>
        <w:tab/>
        <w:t>R. Loulou, U. Remme, A. Kanudia, A. Lehtila, G. Goldstein, Documentation for the TIMES Model Part II, 2016.</w:t>
      </w:r>
    </w:p>
    <w:p w14:paraId="591181BA" w14:textId="77777777" w:rsidR="00AE2A26" w:rsidRPr="00AE2A26" w:rsidRDefault="00AE2A26" w:rsidP="00AE2A26">
      <w:pPr>
        <w:widowControl w:val="0"/>
        <w:autoSpaceDE w:val="0"/>
        <w:autoSpaceDN w:val="0"/>
        <w:adjustRightInd w:val="0"/>
        <w:ind w:left="640" w:hanging="640"/>
        <w:rPr>
          <w:noProof/>
        </w:rPr>
      </w:pPr>
      <w:r w:rsidRPr="00AE2A26">
        <w:rPr>
          <w:noProof/>
        </w:rPr>
        <w:t>[9]</w:t>
      </w:r>
      <w:r w:rsidRPr="00AE2A26">
        <w:rPr>
          <w:noProof/>
        </w:rPr>
        <w:tab/>
        <w:t>H. Müller-Merbach, The energy supply model MESSAGE, Eur. J. Oper. Res. 12 (1983) 408. doi:10.1016/0377-2217(83)90165-0.</w:t>
      </w:r>
    </w:p>
    <w:p w14:paraId="0FAA9E5B" w14:textId="77777777" w:rsidR="00AE2A26" w:rsidRPr="00AE2A26" w:rsidRDefault="00AE2A26" w:rsidP="00AE2A26">
      <w:pPr>
        <w:widowControl w:val="0"/>
        <w:autoSpaceDE w:val="0"/>
        <w:autoSpaceDN w:val="0"/>
        <w:adjustRightInd w:val="0"/>
        <w:ind w:left="640" w:hanging="640"/>
        <w:rPr>
          <w:noProof/>
        </w:rPr>
      </w:pPr>
      <w:r w:rsidRPr="00AE2A26">
        <w:rPr>
          <w:noProof/>
        </w:rPr>
        <w:t>[10]</w:t>
      </w:r>
      <w:r w:rsidRPr="00AE2A26">
        <w:rPr>
          <w:noProof/>
        </w:rPr>
        <w:tab/>
        <w:t>C. Heaton, Modelling low-carbon energy system designs with the ETI ESME model, Energy Technologies Institute, 2014.</w:t>
      </w:r>
    </w:p>
    <w:p w14:paraId="1F89BE1C" w14:textId="77777777" w:rsidR="00AE2A26" w:rsidRPr="00AE2A26" w:rsidRDefault="00AE2A26" w:rsidP="00AE2A26">
      <w:pPr>
        <w:widowControl w:val="0"/>
        <w:autoSpaceDE w:val="0"/>
        <w:autoSpaceDN w:val="0"/>
        <w:adjustRightInd w:val="0"/>
        <w:ind w:left="640" w:hanging="640"/>
        <w:rPr>
          <w:noProof/>
        </w:rPr>
      </w:pPr>
      <w:r w:rsidRPr="00AE2A26">
        <w:rPr>
          <w:noProof/>
        </w:rPr>
        <w:t>[11]</w:t>
      </w:r>
      <w:r w:rsidRPr="00AE2A26">
        <w:rPr>
          <w:noProof/>
        </w:rPr>
        <w:tab/>
        <w:t>M. Howells, H. Rogner, N. Strachan, C. Heaps, H. Huntington, S. Kypreos, A. Hughes, S. Silveira, J. DeCarolis, M. Bazillian, OSeMOSYS: the open source energy modeling system: an introduction to its ethos, structure and development, Energy Policy. 39 (2011) 5850–5870.</w:t>
      </w:r>
    </w:p>
    <w:p w14:paraId="024F02BB" w14:textId="77777777" w:rsidR="00AE2A26" w:rsidRPr="00AE2A26" w:rsidRDefault="00AE2A26" w:rsidP="00AE2A26">
      <w:pPr>
        <w:widowControl w:val="0"/>
        <w:autoSpaceDE w:val="0"/>
        <w:autoSpaceDN w:val="0"/>
        <w:adjustRightInd w:val="0"/>
        <w:ind w:left="640" w:hanging="640"/>
        <w:rPr>
          <w:noProof/>
        </w:rPr>
      </w:pPr>
      <w:r w:rsidRPr="00AE2A26">
        <w:rPr>
          <w:noProof/>
        </w:rPr>
        <w:t>[12]</w:t>
      </w:r>
      <w:r w:rsidRPr="00AE2A26">
        <w:rPr>
          <w:noProof/>
        </w:rPr>
        <w:tab/>
        <w:t>K. Hunter, S. Sreepathi, J.F. DeCarolis, Modeling for insight using Tools for Energy Model Optimization and Analysis (Temoa), Energy Econ. 40 (2013) 339–349. doi:10.1016/j.eneco.2013.07.014.</w:t>
      </w:r>
    </w:p>
    <w:p w14:paraId="2C286925" w14:textId="77777777" w:rsidR="00AE2A26" w:rsidRPr="00AE2A26" w:rsidRDefault="00AE2A26" w:rsidP="00AE2A26">
      <w:pPr>
        <w:widowControl w:val="0"/>
        <w:autoSpaceDE w:val="0"/>
        <w:autoSpaceDN w:val="0"/>
        <w:adjustRightInd w:val="0"/>
        <w:ind w:left="640" w:hanging="640"/>
        <w:rPr>
          <w:noProof/>
        </w:rPr>
      </w:pPr>
      <w:r w:rsidRPr="00AE2A26">
        <w:rPr>
          <w:noProof/>
        </w:rPr>
        <w:t>[13]</w:t>
      </w:r>
      <w:r w:rsidRPr="00AE2A26">
        <w:rPr>
          <w:noProof/>
        </w:rPr>
        <w:tab/>
        <w:t>J. Peace, J.P. Weyant, Insights not numbers: the appropriate use of economic models, White paper of Pew Center on Global Climate Change, 2008.</w:t>
      </w:r>
    </w:p>
    <w:p w14:paraId="2556868A" w14:textId="77777777" w:rsidR="00AE2A26" w:rsidRPr="00AE2A26" w:rsidRDefault="00AE2A26" w:rsidP="00AE2A26">
      <w:pPr>
        <w:widowControl w:val="0"/>
        <w:autoSpaceDE w:val="0"/>
        <w:autoSpaceDN w:val="0"/>
        <w:adjustRightInd w:val="0"/>
        <w:ind w:left="640" w:hanging="640"/>
        <w:rPr>
          <w:noProof/>
        </w:rPr>
      </w:pPr>
      <w:r w:rsidRPr="00AE2A26">
        <w:rPr>
          <w:noProof/>
        </w:rPr>
        <w:t>[14]</w:t>
      </w:r>
      <w:r w:rsidRPr="00AE2A26">
        <w:rPr>
          <w:noProof/>
        </w:rPr>
        <w:tab/>
        <w:t>O. Edenhofer, K. Lessmann, C. Kemfert, M. Grubb, J. Köhler, Induced Technological Change: Exploring its Implication for the Ecnomics of Atmospheric Stabilization, Energy J. Special Is (2006) 57–107. doi:10.2307/23297057.</w:t>
      </w:r>
    </w:p>
    <w:p w14:paraId="03741B4D" w14:textId="77777777" w:rsidR="00AE2A26" w:rsidRPr="00AE2A26" w:rsidRDefault="00AE2A26" w:rsidP="00AE2A26">
      <w:pPr>
        <w:widowControl w:val="0"/>
        <w:autoSpaceDE w:val="0"/>
        <w:autoSpaceDN w:val="0"/>
        <w:adjustRightInd w:val="0"/>
        <w:ind w:left="640" w:hanging="640"/>
        <w:rPr>
          <w:noProof/>
        </w:rPr>
      </w:pPr>
      <w:r w:rsidRPr="00AE2A26">
        <w:rPr>
          <w:noProof/>
        </w:rPr>
        <w:t>[15]</w:t>
      </w:r>
      <w:r w:rsidRPr="00AE2A26">
        <w:rPr>
          <w:noProof/>
        </w:rPr>
        <w:tab/>
        <w:t>S. Pfenninger, A. Hawkes, J. Keirstead, Energy systems modeling for twenty-first century energy challenges, Renew. Sustain. Energy Rev. 33 (2014) 74–86. doi:10.1016/j.rser.2014.02.003.</w:t>
      </w:r>
    </w:p>
    <w:p w14:paraId="1848112C" w14:textId="77777777" w:rsidR="00AE2A26" w:rsidRPr="00AE2A26" w:rsidRDefault="00AE2A26" w:rsidP="00AE2A26">
      <w:pPr>
        <w:widowControl w:val="0"/>
        <w:autoSpaceDE w:val="0"/>
        <w:autoSpaceDN w:val="0"/>
        <w:adjustRightInd w:val="0"/>
        <w:ind w:left="640" w:hanging="640"/>
        <w:rPr>
          <w:noProof/>
        </w:rPr>
      </w:pPr>
      <w:r w:rsidRPr="00AE2A26">
        <w:rPr>
          <w:noProof/>
        </w:rPr>
        <w:t>[16]</w:t>
      </w:r>
      <w:r w:rsidRPr="00AE2A26">
        <w:rPr>
          <w:noProof/>
        </w:rPr>
        <w:tab/>
        <w:t>J. DeCarolis, H. Daly, P. Dodds, I. Keppo, F. Li, W. McDowall, S. Pye, N. Strachan, E. Trutnevyte, W. Usher, M. Winning, S. Yeh, M. Zeyringer, Formalizing best practice for energy system optimization modelling, Appl. Energy. 194 (2017) 184–198. doi:10.1016/j.apenergy.2017.03.001.</w:t>
      </w:r>
    </w:p>
    <w:p w14:paraId="1FC7814E" w14:textId="77777777" w:rsidR="00AE2A26" w:rsidRPr="00AE2A26" w:rsidRDefault="00AE2A26" w:rsidP="00AE2A26">
      <w:pPr>
        <w:widowControl w:val="0"/>
        <w:autoSpaceDE w:val="0"/>
        <w:autoSpaceDN w:val="0"/>
        <w:adjustRightInd w:val="0"/>
        <w:ind w:left="640" w:hanging="640"/>
        <w:rPr>
          <w:noProof/>
        </w:rPr>
      </w:pPr>
      <w:r w:rsidRPr="00AE2A26">
        <w:rPr>
          <w:noProof/>
        </w:rPr>
        <w:t>[17]</w:t>
      </w:r>
      <w:r w:rsidRPr="00AE2A26">
        <w:rPr>
          <w:noProof/>
        </w:rPr>
        <w:tab/>
        <w:t>J.R. Ravetz, I.R. Ravetz, What is post-normal science, Futures. 31 (1999) 647–654. doi:10.1016/s0016-3287(99)00024-5.</w:t>
      </w:r>
    </w:p>
    <w:p w14:paraId="43B84947" w14:textId="77777777" w:rsidR="00AE2A26" w:rsidRPr="00AE2A26" w:rsidRDefault="00AE2A26" w:rsidP="00AE2A26">
      <w:pPr>
        <w:widowControl w:val="0"/>
        <w:autoSpaceDE w:val="0"/>
        <w:autoSpaceDN w:val="0"/>
        <w:adjustRightInd w:val="0"/>
        <w:ind w:left="640" w:hanging="640"/>
        <w:rPr>
          <w:noProof/>
        </w:rPr>
      </w:pPr>
      <w:r w:rsidRPr="00AE2A26">
        <w:rPr>
          <w:noProof/>
        </w:rPr>
        <w:t>[18]</w:t>
      </w:r>
      <w:r w:rsidRPr="00AE2A26">
        <w:rPr>
          <w:noProof/>
        </w:rPr>
        <w:tab/>
        <w:t xml:space="preserve">R. Lempert, Shaping the Next One Hundred Years: New Methods for </w:t>
      </w:r>
      <w:r w:rsidRPr="00AE2A26">
        <w:rPr>
          <w:noProof/>
        </w:rPr>
        <w:lastRenderedPageBreak/>
        <w:t>Quantitative, Long-Term Policy Analysis, (2003) 208. doi:10.1016/j.techfore.2003.09.006.</w:t>
      </w:r>
    </w:p>
    <w:p w14:paraId="0FE00EA0" w14:textId="77777777" w:rsidR="00AE2A26" w:rsidRPr="00AE2A26" w:rsidRDefault="00AE2A26" w:rsidP="00AE2A26">
      <w:pPr>
        <w:widowControl w:val="0"/>
        <w:autoSpaceDE w:val="0"/>
        <w:autoSpaceDN w:val="0"/>
        <w:adjustRightInd w:val="0"/>
        <w:ind w:left="640" w:hanging="640"/>
        <w:rPr>
          <w:noProof/>
        </w:rPr>
      </w:pPr>
      <w:r w:rsidRPr="00AE2A26">
        <w:rPr>
          <w:noProof/>
        </w:rPr>
        <w:t>[19]</w:t>
      </w:r>
      <w:r w:rsidRPr="00AE2A26">
        <w:rPr>
          <w:noProof/>
        </w:rPr>
        <w:tab/>
        <w:t>A. Kann, J.P. Weyant, Approaches for performing uncertainty analysis in large-scale energy/economic policy models, Environ. Model. Assess. 5 (2000) 29–46. doi:10.1023/A:1019041023520.</w:t>
      </w:r>
    </w:p>
    <w:p w14:paraId="219DBDD5" w14:textId="77777777" w:rsidR="00AE2A26" w:rsidRPr="00AE2A26" w:rsidRDefault="00AE2A26" w:rsidP="00AE2A26">
      <w:pPr>
        <w:widowControl w:val="0"/>
        <w:autoSpaceDE w:val="0"/>
        <w:autoSpaceDN w:val="0"/>
        <w:adjustRightInd w:val="0"/>
        <w:ind w:left="640" w:hanging="640"/>
        <w:rPr>
          <w:noProof/>
        </w:rPr>
      </w:pPr>
      <w:r w:rsidRPr="00AE2A26">
        <w:rPr>
          <w:noProof/>
        </w:rPr>
        <w:t>[20]</w:t>
      </w:r>
      <w:r w:rsidRPr="00AE2A26">
        <w:rPr>
          <w:noProof/>
        </w:rPr>
        <w:tab/>
        <w:t>M.B.A. Van Asselt, J. Rotmans, Uncertainty in integrated assessment modelling: A labyrinthic path, Integr. Assess. 2 (2001) 1–13.</w:t>
      </w:r>
    </w:p>
    <w:p w14:paraId="3B886693" w14:textId="77777777" w:rsidR="00AE2A26" w:rsidRPr="00AE2A26" w:rsidRDefault="00AE2A26" w:rsidP="00AE2A26">
      <w:pPr>
        <w:widowControl w:val="0"/>
        <w:autoSpaceDE w:val="0"/>
        <w:autoSpaceDN w:val="0"/>
        <w:adjustRightInd w:val="0"/>
        <w:ind w:left="640" w:hanging="640"/>
        <w:rPr>
          <w:noProof/>
        </w:rPr>
      </w:pPr>
      <w:r w:rsidRPr="00AE2A26">
        <w:rPr>
          <w:noProof/>
        </w:rPr>
        <w:t>[21]</w:t>
      </w:r>
      <w:r w:rsidRPr="00AE2A26">
        <w:rPr>
          <w:noProof/>
        </w:rPr>
        <w:tab/>
        <w:t>M.B.A. Van Asselt, J. Rotmans, Uncertainty in Integrated Assessment modelling. From positivism to pluralism, Clim. Change. 54 (2002) 75–105. doi:10.1023/A:1015783803445.</w:t>
      </w:r>
    </w:p>
    <w:p w14:paraId="7AD3F934" w14:textId="77777777" w:rsidR="00AE2A26" w:rsidRPr="00AE2A26" w:rsidRDefault="00AE2A26" w:rsidP="00AE2A26">
      <w:pPr>
        <w:widowControl w:val="0"/>
        <w:autoSpaceDE w:val="0"/>
        <w:autoSpaceDN w:val="0"/>
        <w:adjustRightInd w:val="0"/>
        <w:ind w:left="640" w:hanging="640"/>
        <w:rPr>
          <w:noProof/>
        </w:rPr>
      </w:pPr>
      <w:r w:rsidRPr="00AE2A26">
        <w:rPr>
          <w:noProof/>
        </w:rPr>
        <w:t>[22]</w:t>
      </w:r>
      <w:r w:rsidRPr="00AE2A26">
        <w:rPr>
          <w:noProof/>
        </w:rPr>
        <w:tab/>
        <w:t>Y. Zeng, Y. Cai, G. Huang, J. Dai, A review on optimization modeling of energy systems planning and GHG emission mitigation under uncertainty, Energies. 4 (2011) 1624–1656. doi:10.3390/en4101624.</w:t>
      </w:r>
    </w:p>
    <w:p w14:paraId="310C3DFF" w14:textId="77777777" w:rsidR="00AE2A26" w:rsidRPr="00AE2A26" w:rsidRDefault="00AE2A26" w:rsidP="00AE2A26">
      <w:pPr>
        <w:widowControl w:val="0"/>
        <w:autoSpaceDE w:val="0"/>
        <w:autoSpaceDN w:val="0"/>
        <w:adjustRightInd w:val="0"/>
        <w:ind w:left="640" w:hanging="640"/>
        <w:rPr>
          <w:noProof/>
        </w:rPr>
      </w:pPr>
      <w:r w:rsidRPr="00AE2A26">
        <w:rPr>
          <w:noProof/>
        </w:rPr>
        <w:t>[23]</w:t>
      </w:r>
      <w:r w:rsidRPr="00AE2A26">
        <w:rPr>
          <w:noProof/>
        </w:rPr>
        <w:tab/>
        <w:t>A. Soroudi, T. Amraee, Decision making under uncertainty in energy systems: State of the art, Renew. Sustain. Energy Rev. 28 (2013) 376–384. doi:10.1016/j.rser.2013.08.039.</w:t>
      </w:r>
    </w:p>
    <w:p w14:paraId="3DB32E16" w14:textId="77777777" w:rsidR="00AE2A26" w:rsidRPr="00AE2A26" w:rsidRDefault="00AE2A26" w:rsidP="00AE2A26">
      <w:pPr>
        <w:widowControl w:val="0"/>
        <w:autoSpaceDE w:val="0"/>
        <w:autoSpaceDN w:val="0"/>
        <w:adjustRightInd w:val="0"/>
        <w:ind w:left="640" w:hanging="640"/>
        <w:rPr>
          <w:noProof/>
        </w:rPr>
      </w:pPr>
      <w:r w:rsidRPr="00AE2A26">
        <w:rPr>
          <w:noProof/>
        </w:rPr>
        <w:t>[24]</w:t>
      </w:r>
      <w:r w:rsidRPr="00AE2A26">
        <w:rPr>
          <w:noProof/>
        </w:rPr>
        <w:tab/>
        <w:t>L. Uusitalo, A. Lehikoinen, I. Helle, K. Myrberg, An overview of methods to evaluate uncertainty of deterministic models in decision support, Environ. Model. Softw. 63 (2015) 24–31. doi:10.1016/j.envsoft.2014.09.017.</w:t>
      </w:r>
    </w:p>
    <w:p w14:paraId="1DFBE2A7" w14:textId="77777777" w:rsidR="00AE2A26" w:rsidRPr="00AE2A26" w:rsidRDefault="00AE2A26" w:rsidP="00AE2A26">
      <w:pPr>
        <w:widowControl w:val="0"/>
        <w:autoSpaceDE w:val="0"/>
        <w:autoSpaceDN w:val="0"/>
        <w:adjustRightInd w:val="0"/>
        <w:ind w:left="640" w:hanging="640"/>
        <w:rPr>
          <w:noProof/>
        </w:rPr>
      </w:pPr>
      <w:r w:rsidRPr="00AE2A26">
        <w:rPr>
          <w:noProof/>
        </w:rPr>
        <w:t>[25]</w:t>
      </w:r>
      <w:r w:rsidRPr="00AE2A26">
        <w:rPr>
          <w:noProof/>
        </w:rPr>
        <w:tab/>
        <w:t>S. Peterson, Uncertainty and economic analysis of climate change: A survey of approaches and findings, Environ. Model. Assess. 11 (2006) 1–17. doi:10.1007/s10666-005-9014-6.</w:t>
      </w:r>
    </w:p>
    <w:p w14:paraId="6332E048" w14:textId="77777777" w:rsidR="00AE2A26" w:rsidRPr="00AE2A26" w:rsidRDefault="00AE2A26" w:rsidP="00AE2A26">
      <w:pPr>
        <w:widowControl w:val="0"/>
        <w:autoSpaceDE w:val="0"/>
        <w:autoSpaceDN w:val="0"/>
        <w:adjustRightInd w:val="0"/>
        <w:ind w:left="640" w:hanging="640"/>
        <w:rPr>
          <w:noProof/>
        </w:rPr>
      </w:pPr>
      <w:r w:rsidRPr="00AE2A26">
        <w:rPr>
          <w:noProof/>
        </w:rPr>
        <w:t>[26]</w:t>
      </w:r>
      <w:r w:rsidRPr="00AE2A26">
        <w:rPr>
          <w:noProof/>
        </w:rPr>
        <w:tab/>
        <w:t>A. Ioannou, A. Angus, F. Brennan, Risk-based methods for sustainable energy system planning: A review, Renew. Sustain. Energy Rev. 74 (2017) 602–615. doi:10.1016/j.rser.2017.02.082.</w:t>
      </w:r>
    </w:p>
    <w:p w14:paraId="31D30C2A" w14:textId="77777777" w:rsidR="00AE2A26" w:rsidRPr="00AE2A26" w:rsidRDefault="00AE2A26" w:rsidP="00AE2A26">
      <w:pPr>
        <w:widowControl w:val="0"/>
        <w:autoSpaceDE w:val="0"/>
        <w:autoSpaceDN w:val="0"/>
        <w:adjustRightInd w:val="0"/>
        <w:ind w:left="640" w:hanging="640"/>
        <w:rPr>
          <w:noProof/>
        </w:rPr>
      </w:pPr>
      <w:r w:rsidRPr="00AE2A26">
        <w:rPr>
          <w:noProof/>
        </w:rPr>
        <w:t>[27]</w:t>
      </w:r>
      <w:r w:rsidRPr="00AE2A26">
        <w:rPr>
          <w:noProof/>
        </w:rPr>
        <w:tab/>
        <w:t>U. Remme, G.A. Goldstein, U. Schellmann, C. Schlenzig, MESAP/TIMES—advanced decision support for energy and environmental planning, in: Oper. Res. Proc. 2001, Springer, 2002: pp. 59–66.</w:t>
      </w:r>
    </w:p>
    <w:p w14:paraId="08867137" w14:textId="77777777" w:rsidR="00AE2A26" w:rsidRPr="00AE2A26" w:rsidRDefault="00AE2A26" w:rsidP="00AE2A26">
      <w:pPr>
        <w:widowControl w:val="0"/>
        <w:autoSpaceDE w:val="0"/>
        <w:autoSpaceDN w:val="0"/>
        <w:adjustRightInd w:val="0"/>
        <w:ind w:left="640" w:hanging="640"/>
        <w:rPr>
          <w:noProof/>
        </w:rPr>
      </w:pPr>
      <w:r w:rsidRPr="00AE2A26">
        <w:rPr>
          <w:noProof/>
        </w:rPr>
        <w:t>[28]</w:t>
      </w:r>
      <w:r w:rsidRPr="00AE2A26">
        <w:rPr>
          <w:noProof/>
        </w:rPr>
        <w:tab/>
        <w:t>B. Kitchenham, Procedures for performing systematic reviews, Keele, UK, Keele Univ. 33 (2004) 28. doi:10.1.1.122.3308.</w:t>
      </w:r>
    </w:p>
    <w:p w14:paraId="28B2092C" w14:textId="77777777" w:rsidR="00AE2A26" w:rsidRPr="00AE2A26" w:rsidRDefault="00AE2A26" w:rsidP="00AE2A26">
      <w:pPr>
        <w:widowControl w:val="0"/>
        <w:autoSpaceDE w:val="0"/>
        <w:autoSpaceDN w:val="0"/>
        <w:adjustRightInd w:val="0"/>
        <w:ind w:left="640" w:hanging="640"/>
        <w:rPr>
          <w:noProof/>
        </w:rPr>
      </w:pPr>
      <w:r w:rsidRPr="00AE2A26">
        <w:rPr>
          <w:noProof/>
        </w:rPr>
        <w:t>[29]</w:t>
      </w:r>
      <w:r w:rsidRPr="00AE2A26">
        <w:rPr>
          <w:noProof/>
        </w:rPr>
        <w:tab/>
        <w:t>F. Rogan, C.J. Cahill, H.E. Daly, D. Dineen, J.P. Deane, C. Heaps, M. Welsch, M. Howells, M. Bazilian, B.P. Ó Gallachóir, LEAPs and Bounds-an Energy Demand and Constraint Optimised Model of the Irish Energy System, Energy Effic. 7 (2014) 441–466. doi:10.1007/s12053-013-9231-9.</w:t>
      </w:r>
    </w:p>
    <w:p w14:paraId="5116ADAE" w14:textId="77777777" w:rsidR="00AE2A26" w:rsidRPr="00AE2A26" w:rsidRDefault="00AE2A26" w:rsidP="00AE2A26">
      <w:pPr>
        <w:widowControl w:val="0"/>
        <w:autoSpaceDE w:val="0"/>
        <w:autoSpaceDN w:val="0"/>
        <w:adjustRightInd w:val="0"/>
        <w:ind w:left="640" w:hanging="640"/>
        <w:rPr>
          <w:noProof/>
        </w:rPr>
      </w:pPr>
      <w:r w:rsidRPr="00AE2A26">
        <w:rPr>
          <w:noProof/>
        </w:rPr>
        <w:t>[30]</w:t>
      </w:r>
      <w:r w:rsidRPr="00AE2A26">
        <w:rPr>
          <w:noProof/>
        </w:rPr>
        <w:tab/>
        <w:t>J.P. Deane, A. Chiodi, M. Gargiulo, B.P. Ó Gallachóir, Soft-linking of a power systems model to an energy systems model, Energy. 42 (2012) 303–312. doi:10.1016/j.energy.2012.03.052.</w:t>
      </w:r>
    </w:p>
    <w:p w14:paraId="6E11DE19" w14:textId="77777777" w:rsidR="00AE2A26" w:rsidRPr="00AE2A26" w:rsidRDefault="00AE2A26" w:rsidP="00AE2A26">
      <w:pPr>
        <w:widowControl w:val="0"/>
        <w:autoSpaceDE w:val="0"/>
        <w:autoSpaceDN w:val="0"/>
        <w:adjustRightInd w:val="0"/>
        <w:ind w:left="640" w:hanging="640"/>
        <w:rPr>
          <w:noProof/>
        </w:rPr>
      </w:pPr>
      <w:r w:rsidRPr="00AE2A26">
        <w:rPr>
          <w:noProof/>
        </w:rPr>
        <w:t>[31]</w:t>
      </w:r>
      <w:r w:rsidRPr="00AE2A26">
        <w:rPr>
          <w:noProof/>
        </w:rPr>
        <w:tab/>
        <w:t>H. Cabal, Y. Lechón, U. Ciorba, F. Gracceva, T. Eder, T. Hamacher, A. Lehtila, M. Biberacher, P.E. Grohnheit, D. Ward, W. Han, C. Eherer, A. Pina, F. European Science, S. The European Physical, S. The European Materials Research, Analysing the role of fusion power in the future global energy system, in: 2nd Eur. Energy Conf. E2C 2012, Maastricht, 2012. doi:10.1051/epjconf/20123301006.</w:t>
      </w:r>
    </w:p>
    <w:p w14:paraId="3E8268E2" w14:textId="77777777" w:rsidR="00AE2A26" w:rsidRPr="00AE2A26" w:rsidRDefault="00AE2A26" w:rsidP="00AE2A26">
      <w:pPr>
        <w:widowControl w:val="0"/>
        <w:autoSpaceDE w:val="0"/>
        <w:autoSpaceDN w:val="0"/>
        <w:adjustRightInd w:val="0"/>
        <w:ind w:left="640" w:hanging="640"/>
        <w:rPr>
          <w:noProof/>
        </w:rPr>
      </w:pPr>
      <w:r w:rsidRPr="00AE2A26">
        <w:rPr>
          <w:noProof/>
        </w:rPr>
        <w:t>[32]</w:t>
      </w:r>
      <w:r w:rsidRPr="00AE2A26">
        <w:rPr>
          <w:noProof/>
        </w:rPr>
        <w:tab/>
        <w:t>S. Calderón, A.C. Alvarez, A.M. Loboguerrero, S. Arango, K. Calvin, T. Kober, K. Daenzer, K. Fisher-Vanden, Achieving CO2 reductions in Colombia: Effects of carbon taxes and abatement targets, Energy Econ. 56 (2014) 575–586. doi:10.1016/j.eneco.2015.05.010.</w:t>
      </w:r>
    </w:p>
    <w:p w14:paraId="2BFE6D0F" w14:textId="77777777" w:rsidR="00AE2A26" w:rsidRPr="00AE2A26" w:rsidRDefault="00AE2A26" w:rsidP="00AE2A26">
      <w:pPr>
        <w:widowControl w:val="0"/>
        <w:autoSpaceDE w:val="0"/>
        <w:autoSpaceDN w:val="0"/>
        <w:adjustRightInd w:val="0"/>
        <w:ind w:left="640" w:hanging="640"/>
        <w:rPr>
          <w:noProof/>
        </w:rPr>
      </w:pPr>
      <w:r w:rsidRPr="00AE2A26">
        <w:rPr>
          <w:noProof/>
        </w:rPr>
        <w:t>[33]</w:t>
      </w:r>
      <w:r w:rsidRPr="00AE2A26">
        <w:rPr>
          <w:noProof/>
        </w:rPr>
        <w:tab/>
        <w:t>T.H.Y. Føyn, K. Karlsson, O. Balyk, P.E. Grohnheit, A global renewable energy system: A modelling exercise in ETSAP/TIAM, Appl. Energy. 88 (2011) 526–534. doi:10.1016/j.apenergy.2010.05.003.</w:t>
      </w:r>
    </w:p>
    <w:p w14:paraId="5AAAB2D0" w14:textId="77777777" w:rsidR="00AE2A26" w:rsidRPr="00AE2A26" w:rsidRDefault="00AE2A26" w:rsidP="00AE2A26">
      <w:pPr>
        <w:widowControl w:val="0"/>
        <w:autoSpaceDE w:val="0"/>
        <w:autoSpaceDN w:val="0"/>
        <w:adjustRightInd w:val="0"/>
        <w:ind w:left="640" w:hanging="640"/>
        <w:rPr>
          <w:noProof/>
        </w:rPr>
      </w:pPr>
      <w:r w:rsidRPr="00AE2A26">
        <w:rPr>
          <w:noProof/>
        </w:rPr>
        <w:lastRenderedPageBreak/>
        <w:t>[34]</w:t>
      </w:r>
      <w:r w:rsidRPr="00AE2A26">
        <w:rPr>
          <w:noProof/>
        </w:rPr>
        <w:tab/>
        <w:t>G. Comodi, L. Cioccolanti, M. Renzi, Modelling the Italian household sector at the municipal scale: Micro-CHP, renewables and energy efficiency, Energy. 68 (2014) 92–103. doi:10.1016/j.energy.2014.02.055.</w:t>
      </w:r>
    </w:p>
    <w:p w14:paraId="619AB1A6" w14:textId="77777777" w:rsidR="00AE2A26" w:rsidRPr="00AE2A26" w:rsidRDefault="00AE2A26" w:rsidP="00AE2A26">
      <w:pPr>
        <w:widowControl w:val="0"/>
        <w:autoSpaceDE w:val="0"/>
        <w:autoSpaceDN w:val="0"/>
        <w:adjustRightInd w:val="0"/>
        <w:ind w:left="640" w:hanging="640"/>
        <w:rPr>
          <w:noProof/>
        </w:rPr>
      </w:pPr>
      <w:r w:rsidRPr="00AE2A26">
        <w:rPr>
          <w:noProof/>
        </w:rPr>
        <w:t>[35]</w:t>
      </w:r>
      <w:r w:rsidRPr="00AE2A26">
        <w:rPr>
          <w:noProof/>
        </w:rPr>
        <w:tab/>
        <w:t>M. Grahn, E. Klampfl, M. Whalen, T.J. Wallington, Sustainable mobility: Using a global energy model to inform vehicle technology choices in a decarbonized economy, Sustain. 5 (2013) 1845–1862. doi:10.3390/su5051845.</w:t>
      </w:r>
    </w:p>
    <w:p w14:paraId="069E1037" w14:textId="77777777" w:rsidR="00AE2A26" w:rsidRPr="00AE2A26" w:rsidRDefault="00AE2A26" w:rsidP="00AE2A26">
      <w:pPr>
        <w:widowControl w:val="0"/>
        <w:autoSpaceDE w:val="0"/>
        <w:autoSpaceDN w:val="0"/>
        <w:adjustRightInd w:val="0"/>
        <w:ind w:left="640" w:hanging="640"/>
        <w:rPr>
          <w:noProof/>
        </w:rPr>
      </w:pPr>
      <w:r w:rsidRPr="00AE2A26">
        <w:rPr>
          <w:noProof/>
        </w:rPr>
        <w:t>[36]</w:t>
      </w:r>
      <w:r w:rsidRPr="00AE2A26">
        <w:rPr>
          <w:noProof/>
        </w:rPr>
        <w:tab/>
        <w:t>F. Gracceva, P. Zeniewski, Exploring the uncertainty around potential shale gas development - A global energy system analysis based on TIAM (TIMES Integrated Assessment Model), Energy. 57 (2013) 443–457. doi:10.1016/j.energy.2013.06.006.</w:t>
      </w:r>
    </w:p>
    <w:p w14:paraId="78E0B876" w14:textId="77777777" w:rsidR="00AE2A26" w:rsidRPr="00AE2A26" w:rsidRDefault="00AE2A26" w:rsidP="00AE2A26">
      <w:pPr>
        <w:widowControl w:val="0"/>
        <w:autoSpaceDE w:val="0"/>
        <w:autoSpaceDN w:val="0"/>
        <w:adjustRightInd w:val="0"/>
        <w:ind w:left="640" w:hanging="640"/>
        <w:rPr>
          <w:noProof/>
        </w:rPr>
      </w:pPr>
      <w:r w:rsidRPr="00AE2A26">
        <w:rPr>
          <w:noProof/>
        </w:rPr>
        <w:t>[37]</w:t>
      </w:r>
      <w:r w:rsidRPr="00AE2A26">
        <w:rPr>
          <w:noProof/>
        </w:rPr>
        <w:tab/>
        <w:t>A. Chiodi, P. Deane, M. Gargiulo, B. Ó Gallachóir, The Role of Bioenergy in Ireland’s Low Carbon Future – Is it Sustainable?, J. Sustain. Dev. Energy, Water Environ. Syst. 3 (2015) 196–216. doi:10.13044/j.sdewes.2015.03.0016.</w:t>
      </w:r>
    </w:p>
    <w:p w14:paraId="601186B1" w14:textId="77777777" w:rsidR="00AE2A26" w:rsidRPr="00AE2A26" w:rsidRDefault="00AE2A26" w:rsidP="00AE2A26">
      <w:pPr>
        <w:widowControl w:val="0"/>
        <w:autoSpaceDE w:val="0"/>
        <w:autoSpaceDN w:val="0"/>
        <w:adjustRightInd w:val="0"/>
        <w:ind w:left="640" w:hanging="640"/>
        <w:rPr>
          <w:noProof/>
        </w:rPr>
      </w:pPr>
      <w:r w:rsidRPr="00AE2A26">
        <w:rPr>
          <w:noProof/>
        </w:rPr>
        <w:t>[38]</w:t>
      </w:r>
      <w:r w:rsidRPr="00AE2A26">
        <w:rPr>
          <w:noProof/>
        </w:rPr>
        <w:tab/>
        <w:t>M.M. Czyrnek-Delêtre, A. Chiodi, J.D. Murphy, B.P. Ó Gallachóir, Impact of including land-use change emissions from biofuels on meeting GHG emissions reduction targets: the example of Ireland, Clean Technol. Environ. Policy. 18 (2016) 1745–1758. doi:10.1007/s10098-016-1145-8.</w:t>
      </w:r>
    </w:p>
    <w:p w14:paraId="1B693003" w14:textId="77777777" w:rsidR="00AE2A26" w:rsidRPr="00AE2A26" w:rsidRDefault="00AE2A26" w:rsidP="00AE2A26">
      <w:pPr>
        <w:widowControl w:val="0"/>
        <w:autoSpaceDE w:val="0"/>
        <w:autoSpaceDN w:val="0"/>
        <w:adjustRightInd w:val="0"/>
        <w:ind w:left="640" w:hanging="640"/>
        <w:rPr>
          <w:noProof/>
        </w:rPr>
      </w:pPr>
      <w:r w:rsidRPr="00AE2A26">
        <w:rPr>
          <w:noProof/>
        </w:rPr>
        <w:t>[39]</w:t>
      </w:r>
      <w:r w:rsidRPr="00AE2A26">
        <w:rPr>
          <w:noProof/>
        </w:rPr>
        <w:tab/>
        <w:t>P. Balash, C. Nichols, N. Victor, Multi-regional evaluation of the U.S. electricity sector under technology and policy uncertainties: Findings from MARKAL EPA9rUS modeling, Socioecon. Plann. Sci. 47 (2013) 89–119. doi:10.1016/j.seps.2012.08.002.</w:t>
      </w:r>
    </w:p>
    <w:p w14:paraId="2D63924C" w14:textId="77777777" w:rsidR="00AE2A26" w:rsidRPr="00AE2A26" w:rsidRDefault="00AE2A26" w:rsidP="00AE2A26">
      <w:pPr>
        <w:widowControl w:val="0"/>
        <w:autoSpaceDE w:val="0"/>
        <w:autoSpaceDN w:val="0"/>
        <w:adjustRightInd w:val="0"/>
        <w:ind w:left="640" w:hanging="640"/>
        <w:rPr>
          <w:noProof/>
        </w:rPr>
      </w:pPr>
      <w:r w:rsidRPr="00AE2A26">
        <w:rPr>
          <w:noProof/>
        </w:rPr>
        <w:t>[40]</w:t>
      </w:r>
      <w:r w:rsidRPr="00AE2A26">
        <w:rPr>
          <w:noProof/>
        </w:rPr>
        <w:tab/>
        <w:t>M. Börjesson, E.O. Ahlgren, R. Lundmark, D. Athanassiadis, Biofuel futures in road transport - A modeling analysis for Sweden, Transp. Res. Part D Transp. Environ. 32 (2014) 239–252. doi:10.1016/j.trd.2014.08.002.</w:t>
      </w:r>
    </w:p>
    <w:p w14:paraId="5FF031B8" w14:textId="77777777" w:rsidR="00AE2A26" w:rsidRPr="00AE2A26" w:rsidRDefault="00AE2A26" w:rsidP="00AE2A26">
      <w:pPr>
        <w:widowControl w:val="0"/>
        <w:autoSpaceDE w:val="0"/>
        <w:autoSpaceDN w:val="0"/>
        <w:adjustRightInd w:val="0"/>
        <w:ind w:left="640" w:hanging="640"/>
        <w:rPr>
          <w:noProof/>
        </w:rPr>
      </w:pPr>
      <w:r w:rsidRPr="00AE2A26">
        <w:rPr>
          <w:noProof/>
        </w:rPr>
        <w:t>[41]</w:t>
      </w:r>
      <w:r w:rsidRPr="00AE2A26">
        <w:rPr>
          <w:noProof/>
        </w:rPr>
        <w:tab/>
        <w:t>M. Densing, H. Turton, G. Bäuml, Conditions for the successful deployment of electric vehicles - A global energy system perspective, Energy. 47 (2012) 137–149. doi:10.1016/j.energy.2012.09.011.</w:t>
      </w:r>
    </w:p>
    <w:p w14:paraId="1CB03DF5" w14:textId="77777777" w:rsidR="00AE2A26" w:rsidRPr="00AE2A26" w:rsidRDefault="00AE2A26" w:rsidP="00AE2A26">
      <w:pPr>
        <w:widowControl w:val="0"/>
        <w:autoSpaceDE w:val="0"/>
        <w:autoSpaceDN w:val="0"/>
        <w:adjustRightInd w:val="0"/>
        <w:ind w:left="640" w:hanging="640"/>
        <w:rPr>
          <w:noProof/>
        </w:rPr>
      </w:pPr>
      <w:r w:rsidRPr="00AE2A26">
        <w:rPr>
          <w:noProof/>
        </w:rPr>
        <w:t>[42]</w:t>
      </w:r>
      <w:r w:rsidRPr="00AE2A26">
        <w:rPr>
          <w:noProof/>
        </w:rPr>
        <w:tab/>
        <w:t>A. Gritsevskyi, L. Schrattenholzer, Costs of reducing carbon emissions: An integrated modeling framework approach, Clim. Change. 56 (2003) 167–184. doi:10.1023/A:1021364008426.</w:t>
      </w:r>
    </w:p>
    <w:p w14:paraId="304598E0" w14:textId="77777777" w:rsidR="00AE2A26" w:rsidRPr="00AE2A26" w:rsidRDefault="00AE2A26" w:rsidP="00AE2A26">
      <w:pPr>
        <w:widowControl w:val="0"/>
        <w:autoSpaceDE w:val="0"/>
        <w:autoSpaceDN w:val="0"/>
        <w:adjustRightInd w:val="0"/>
        <w:ind w:left="640" w:hanging="640"/>
        <w:rPr>
          <w:noProof/>
        </w:rPr>
      </w:pPr>
      <w:r w:rsidRPr="00AE2A26">
        <w:rPr>
          <w:noProof/>
        </w:rPr>
        <w:t>[43]</w:t>
      </w:r>
      <w:r w:rsidRPr="00AE2A26">
        <w:rPr>
          <w:noProof/>
        </w:rPr>
        <w:tab/>
        <w:t>P. Fortes, R. Pereira, A. Pereira, J. Seixas, Integrated technological-economic modeling platform for energy and climate policy analysis, Energy. 73 (2014) 716–730. doi:10.1016/j.energy.2014.06.075.</w:t>
      </w:r>
    </w:p>
    <w:p w14:paraId="79069E0A" w14:textId="77777777" w:rsidR="00AE2A26" w:rsidRPr="00AE2A26" w:rsidRDefault="00AE2A26" w:rsidP="00AE2A26">
      <w:pPr>
        <w:widowControl w:val="0"/>
        <w:autoSpaceDE w:val="0"/>
        <w:autoSpaceDN w:val="0"/>
        <w:adjustRightInd w:val="0"/>
        <w:ind w:left="640" w:hanging="640"/>
        <w:rPr>
          <w:noProof/>
        </w:rPr>
      </w:pPr>
      <w:r w:rsidRPr="00AE2A26">
        <w:rPr>
          <w:noProof/>
        </w:rPr>
        <w:t>[44]</w:t>
      </w:r>
      <w:r w:rsidRPr="00AE2A26">
        <w:rPr>
          <w:noProof/>
        </w:rPr>
        <w:tab/>
        <w:t>O. Bahn, M. Marcy, K. Vaillancourt, J.P. Waaub, Electrification of the Canadian road transportation sector: A 2050 outlook with TIMES-Canada, Energy Policy. 62 (2013) 593–606. doi:10.1016/j.enpol.2013.07.023.</w:t>
      </w:r>
    </w:p>
    <w:p w14:paraId="0DE9EF94" w14:textId="77777777" w:rsidR="00AE2A26" w:rsidRPr="00AE2A26" w:rsidRDefault="00AE2A26" w:rsidP="00AE2A26">
      <w:pPr>
        <w:widowControl w:val="0"/>
        <w:autoSpaceDE w:val="0"/>
        <w:autoSpaceDN w:val="0"/>
        <w:adjustRightInd w:val="0"/>
        <w:ind w:left="640" w:hanging="640"/>
        <w:rPr>
          <w:noProof/>
        </w:rPr>
      </w:pPr>
      <w:r w:rsidRPr="00AE2A26">
        <w:rPr>
          <w:noProof/>
        </w:rPr>
        <w:t>[45]</w:t>
      </w:r>
      <w:r w:rsidRPr="00AE2A26">
        <w:rPr>
          <w:noProof/>
        </w:rPr>
        <w:tab/>
        <w:t>C. Cameron, W. Yelverton, R. Dodder, J.J. West, Strategic responses to CO2 emission reduction targets drive shift in U.S. electric sector water use, Energy Strateg. Rev. 4 (2014) 16–27. doi:10.1016/j.esr.2014.07.003.</w:t>
      </w:r>
    </w:p>
    <w:p w14:paraId="6298C3AD" w14:textId="77777777" w:rsidR="00AE2A26" w:rsidRPr="00AE2A26" w:rsidRDefault="00AE2A26" w:rsidP="00AE2A26">
      <w:pPr>
        <w:widowControl w:val="0"/>
        <w:autoSpaceDE w:val="0"/>
        <w:autoSpaceDN w:val="0"/>
        <w:adjustRightInd w:val="0"/>
        <w:ind w:left="640" w:hanging="640"/>
        <w:rPr>
          <w:noProof/>
        </w:rPr>
      </w:pPr>
      <w:r w:rsidRPr="00AE2A26">
        <w:rPr>
          <w:noProof/>
        </w:rPr>
        <w:t>[46]</w:t>
      </w:r>
      <w:r w:rsidRPr="00AE2A26">
        <w:rPr>
          <w:noProof/>
        </w:rPr>
        <w:tab/>
        <w:t>M. Contaldi, F. Gracceva, A. Mattucci, Hydrogen perspectives in Italy: Analysis of possible deployment scenarios, Int. J. Hydrogen Energy. 33 (2008) 1630–1642. doi:10.1016/j.ijhydene.2007.12.035.</w:t>
      </w:r>
    </w:p>
    <w:p w14:paraId="1997A58F" w14:textId="77777777" w:rsidR="00AE2A26" w:rsidRPr="00AE2A26" w:rsidRDefault="00AE2A26" w:rsidP="00AE2A26">
      <w:pPr>
        <w:widowControl w:val="0"/>
        <w:autoSpaceDE w:val="0"/>
        <w:autoSpaceDN w:val="0"/>
        <w:adjustRightInd w:val="0"/>
        <w:ind w:left="640" w:hanging="640"/>
        <w:rPr>
          <w:noProof/>
        </w:rPr>
      </w:pPr>
      <w:r w:rsidRPr="00AE2A26">
        <w:rPr>
          <w:noProof/>
        </w:rPr>
        <w:t>[47]</w:t>
      </w:r>
      <w:r w:rsidRPr="00AE2A26">
        <w:rPr>
          <w:noProof/>
        </w:rPr>
        <w:tab/>
        <w:t>A. Hainoun, M. Seif Aldin, S. Almoustafa, Formulating an optimal long-term energy supply strategy for Syria using MESSAGE model, Energy Policy. 38 (2010) 1701–1714. doi:10.1016/j.enpol.2009.11.032.</w:t>
      </w:r>
    </w:p>
    <w:p w14:paraId="69B70D07" w14:textId="77777777" w:rsidR="00AE2A26" w:rsidRPr="00AE2A26" w:rsidRDefault="00AE2A26" w:rsidP="00AE2A26">
      <w:pPr>
        <w:widowControl w:val="0"/>
        <w:autoSpaceDE w:val="0"/>
        <w:autoSpaceDN w:val="0"/>
        <w:adjustRightInd w:val="0"/>
        <w:ind w:left="640" w:hanging="640"/>
        <w:rPr>
          <w:noProof/>
        </w:rPr>
      </w:pPr>
      <w:r w:rsidRPr="00AE2A26">
        <w:rPr>
          <w:noProof/>
        </w:rPr>
        <w:t>[48]</w:t>
      </w:r>
      <w:r w:rsidRPr="00AE2A26">
        <w:rPr>
          <w:noProof/>
        </w:rPr>
        <w:tab/>
        <w:t>J. Glynn, A. Chiodi, M. Gargiulo, J.P. Deane, M. Bazilian, B. Ó Gallachóir, Energy Security Analysis: The case of constrained oil supply for Ireland, Energy Policy. 66 (2014) 312–325. doi:10.1016/j.enpol.2013.11.043.</w:t>
      </w:r>
    </w:p>
    <w:p w14:paraId="2E7BBA95" w14:textId="77777777" w:rsidR="00AE2A26" w:rsidRPr="00AE2A26" w:rsidRDefault="00AE2A26" w:rsidP="00AE2A26">
      <w:pPr>
        <w:widowControl w:val="0"/>
        <w:autoSpaceDE w:val="0"/>
        <w:autoSpaceDN w:val="0"/>
        <w:adjustRightInd w:val="0"/>
        <w:ind w:left="640" w:hanging="640"/>
        <w:rPr>
          <w:noProof/>
        </w:rPr>
      </w:pPr>
      <w:r w:rsidRPr="00AE2A26">
        <w:rPr>
          <w:noProof/>
        </w:rPr>
        <w:t>[49]</w:t>
      </w:r>
      <w:r w:rsidRPr="00AE2A26">
        <w:rPr>
          <w:noProof/>
        </w:rPr>
        <w:tab/>
        <w:t xml:space="preserve">A. Chiodi, M. Gargiulo, J.P. Deane, D. Lavigne, U.K. Rout, B. Ó Gallachóir, Modelling the impacts of challenging 2020 non-ETS GHG emissions reduction </w:t>
      </w:r>
      <w:r w:rsidRPr="00AE2A26">
        <w:rPr>
          <w:noProof/>
        </w:rPr>
        <w:lastRenderedPageBreak/>
        <w:t>targets on Ireland’s energy system, Energy Policy. 62 (2013) 1438–1452. doi:10.1016/j.enpol.2013.07.129.</w:t>
      </w:r>
    </w:p>
    <w:p w14:paraId="5BB1B554" w14:textId="77777777" w:rsidR="00AE2A26" w:rsidRPr="00AE2A26" w:rsidRDefault="00AE2A26" w:rsidP="00AE2A26">
      <w:pPr>
        <w:widowControl w:val="0"/>
        <w:autoSpaceDE w:val="0"/>
        <w:autoSpaceDN w:val="0"/>
        <w:adjustRightInd w:val="0"/>
        <w:ind w:left="640" w:hanging="640"/>
        <w:rPr>
          <w:noProof/>
        </w:rPr>
      </w:pPr>
      <w:r w:rsidRPr="00AE2A26">
        <w:rPr>
          <w:noProof/>
        </w:rPr>
        <w:t>[50]</w:t>
      </w:r>
      <w:r w:rsidRPr="00AE2A26">
        <w:rPr>
          <w:noProof/>
        </w:rPr>
        <w:tab/>
        <w:t>A. Chiodi, M. Gargiulo, F. Rogan, J.P. Deane, D. Lavigne, U.K. Rout, B. Ó Gallachóir, Modelling the impacts of challenging 2050 European climate mitigation targets on Ireland’s energy system, Energy Policy. 53 (2013) 169–189. doi:10.1016/j.enpol.2012.10.045.</w:t>
      </w:r>
    </w:p>
    <w:p w14:paraId="4B863121" w14:textId="77777777" w:rsidR="00AE2A26" w:rsidRPr="00AE2A26" w:rsidRDefault="00AE2A26" w:rsidP="00AE2A26">
      <w:pPr>
        <w:widowControl w:val="0"/>
        <w:autoSpaceDE w:val="0"/>
        <w:autoSpaceDN w:val="0"/>
        <w:adjustRightInd w:val="0"/>
        <w:ind w:left="640" w:hanging="640"/>
        <w:rPr>
          <w:noProof/>
        </w:rPr>
      </w:pPr>
      <w:r w:rsidRPr="00AE2A26">
        <w:rPr>
          <w:noProof/>
        </w:rPr>
        <w:t>[51]</w:t>
      </w:r>
      <w:r w:rsidRPr="00AE2A26">
        <w:rPr>
          <w:noProof/>
        </w:rPr>
        <w:tab/>
        <w:t>W. Usher, N. Strachan, Critical mid-term uncertainties in long-term decarbonisation pathways, Energy Policy. 41 (2012) 433–444. doi:10.1016/j.enpol.2011.11.004.</w:t>
      </w:r>
    </w:p>
    <w:p w14:paraId="7617A21E" w14:textId="77777777" w:rsidR="00AE2A26" w:rsidRPr="00AE2A26" w:rsidRDefault="00AE2A26" w:rsidP="00AE2A26">
      <w:pPr>
        <w:widowControl w:val="0"/>
        <w:autoSpaceDE w:val="0"/>
        <w:autoSpaceDN w:val="0"/>
        <w:adjustRightInd w:val="0"/>
        <w:ind w:left="640" w:hanging="640"/>
        <w:rPr>
          <w:noProof/>
        </w:rPr>
      </w:pPr>
      <w:r w:rsidRPr="00AE2A26">
        <w:rPr>
          <w:noProof/>
        </w:rPr>
        <w:t>[52]</w:t>
      </w:r>
      <w:r w:rsidRPr="00AE2A26">
        <w:rPr>
          <w:noProof/>
        </w:rPr>
        <w:tab/>
        <w:t>E. Trutnevyte, W. McDowall, J. Tomei, I. Keppo, Energy scenario choices: Insights from a retrospective review of UK energy futures, Renew. Sustain. Energy Rev. 55 (2016) 326–337. doi:10.1016/j.rser.2015.10.067.</w:t>
      </w:r>
    </w:p>
    <w:p w14:paraId="03B33EA8" w14:textId="77777777" w:rsidR="00AE2A26" w:rsidRPr="00AE2A26" w:rsidRDefault="00AE2A26" w:rsidP="00AE2A26">
      <w:pPr>
        <w:widowControl w:val="0"/>
        <w:autoSpaceDE w:val="0"/>
        <w:autoSpaceDN w:val="0"/>
        <w:adjustRightInd w:val="0"/>
        <w:ind w:left="640" w:hanging="640"/>
        <w:rPr>
          <w:noProof/>
        </w:rPr>
      </w:pPr>
      <w:r w:rsidRPr="00AE2A26">
        <w:rPr>
          <w:noProof/>
        </w:rPr>
        <w:t>[53]</w:t>
      </w:r>
      <w:r w:rsidRPr="00AE2A26">
        <w:rPr>
          <w:noProof/>
        </w:rPr>
        <w:tab/>
        <w:t>M.G. Morgan, D.W. Keith, Improving the way we think about projecting future energy use and emissions of carbon dioxide, Clim. Change. 90 (2008) 189–215. doi:10.1007/s10584-008-9458-1.</w:t>
      </w:r>
    </w:p>
    <w:p w14:paraId="0E7759EC" w14:textId="77777777" w:rsidR="00AE2A26" w:rsidRPr="00AE2A26" w:rsidRDefault="00AE2A26" w:rsidP="00AE2A26">
      <w:pPr>
        <w:widowControl w:val="0"/>
        <w:autoSpaceDE w:val="0"/>
        <w:autoSpaceDN w:val="0"/>
        <w:adjustRightInd w:val="0"/>
        <w:ind w:left="640" w:hanging="640"/>
        <w:rPr>
          <w:noProof/>
        </w:rPr>
      </w:pPr>
      <w:r w:rsidRPr="00AE2A26">
        <w:rPr>
          <w:noProof/>
        </w:rPr>
        <w:t>[54]</w:t>
      </w:r>
      <w:r w:rsidRPr="00AE2A26">
        <w:rPr>
          <w:noProof/>
        </w:rPr>
        <w:tab/>
        <w:t>E. Trutnevyte, C. Guivarch, R. Lempert, N. Strachan, Reinvigorating the scenario technique to expand uncertainty consideration, Clim. Change. 135 (2016) 373–379. doi:10.1007/s10584-015-1585-x.</w:t>
      </w:r>
    </w:p>
    <w:p w14:paraId="13C170A1" w14:textId="77777777" w:rsidR="00AE2A26" w:rsidRPr="00AE2A26" w:rsidRDefault="00AE2A26" w:rsidP="00AE2A26">
      <w:pPr>
        <w:widowControl w:val="0"/>
        <w:autoSpaceDE w:val="0"/>
        <w:autoSpaceDN w:val="0"/>
        <w:adjustRightInd w:val="0"/>
        <w:ind w:left="640" w:hanging="640"/>
        <w:rPr>
          <w:noProof/>
        </w:rPr>
      </w:pPr>
      <w:r w:rsidRPr="00AE2A26">
        <w:rPr>
          <w:noProof/>
        </w:rPr>
        <w:t>[55]</w:t>
      </w:r>
      <w:r w:rsidRPr="00AE2A26">
        <w:rPr>
          <w:noProof/>
        </w:rPr>
        <w:tab/>
        <w:t>N. Hughes, N. Strachan, Methodological review of UK and international low carbon scenarios, Energy Policy. 38 (2010) 6056–6065. doi:10.1016/j.enpol.2010.05.061.</w:t>
      </w:r>
    </w:p>
    <w:p w14:paraId="7F0A854F" w14:textId="77777777" w:rsidR="00AE2A26" w:rsidRPr="00AE2A26" w:rsidRDefault="00AE2A26" w:rsidP="00AE2A26">
      <w:pPr>
        <w:widowControl w:val="0"/>
        <w:autoSpaceDE w:val="0"/>
        <w:autoSpaceDN w:val="0"/>
        <w:adjustRightInd w:val="0"/>
        <w:ind w:left="640" w:hanging="640"/>
        <w:rPr>
          <w:noProof/>
        </w:rPr>
      </w:pPr>
      <w:r w:rsidRPr="00AE2A26">
        <w:rPr>
          <w:noProof/>
        </w:rPr>
        <w:t>[56]</w:t>
      </w:r>
      <w:r w:rsidRPr="00AE2A26">
        <w:rPr>
          <w:noProof/>
        </w:rPr>
        <w:tab/>
        <w:t>C. Eline Guivarch, R. Lempert, E. Trutnevyte, Scenario techniques for energy and environmental research: An overview of recent developments to broaden the capacity to deal with complexity and uncertainty, Environ. Model. Softw. 97 (2017) 201–210. doi:10.1016/j.envsoft.2017.07.017.</w:t>
      </w:r>
    </w:p>
    <w:p w14:paraId="51A92A13" w14:textId="77777777" w:rsidR="00AE2A26" w:rsidRPr="00AE2A26" w:rsidRDefault="00AE2A26" w:rsidP="00AE2A26">
      <w:pPr>
        <w:widowControl w:val="0"/>
        <w:autoSpaceDE w:val="0"/>
        <w:autoSpaceDN w:val="0"/>
        <w:adjustRightInd w:val="0"/>
        <w:ind w:left="640" w:hanging="640"/>
        <w:rPr>
          <w:noProof/>
        </w:rPr>
      </w:pPr>
      <w:r w:rsidRPr="00AE2A26">
        <w:rPr>
          <w:noProof/>
        </w:rPr>
        <w:t>[57]</w:t>
      </w:r>
      <w:r w:rsidRPr="00AE2A26">
        <w:rPr>
          <w:noProof/>
        </w:rPr>
        <w:tab/>
        <w:t>E. Trutnevyte, C. Guivarch, Innovative Techniques for Quantitative Scenarios in Energy and Environmental Research : a Review, in: Proc. 7th Int. Congr. Environ. Model. Software., San Diego, USA, 2014.</w:t>
      </w:r>
    </w:p>
    <w:p w14:paraId="61BFF6D6" w14:textId="77777777" w:rsidR="00AE2A26" w:rsidRPr="00AE2A26" w:rsidRDefault="00AE2A26" w:rsidP="00AE2A26">
      <w:pPr>
        <w:widowControl w:val="0"/>
        <w:autoSpaceDE w:val="0"/>
        <w:autoSpaceDN w:val="0"/>
        <w:adjustRightInd w:val="0"/>
        <w:ind w:left="640" w:hanging="640"/>
        <w:rPr>
          <w:noProof/>
        </w:rPr>
      </w:pPr>
      <w:r w:rsidRPr="00AE2A26">
        <w:rPr>
          <w:noProof/>
        </w:rPr>
        <w:t>[58]</w:t>
      </w:r>
      <w:r w:rsidRPr="00AE2A26">
        <w:rPr>
          <w:noProof/>
        </w:rPr>
        <w:tab/>
        <w:t>A. Saltelli, M. Ratto, T. Andres, Global sensitivity analysis: the primer, John Wiley, 2008.</w:t>
      </w:r>
    </w:p>
    <w:p w14:paraId="1C6D6B14" w14:textId="77777777" w:rsidR="00AE2A26" w:rsidRPr="00AE2A26" w:rsidRDefault="00AE2A26" w:rsidP="00AE2A26">
      <w:pPr>
        <w:widowControl w:val="0"/>
        <w:autoSpaceDE w:val="0"/>
        <w:autoSpaceDN w:val="0"/>
        <w:adjustRightInd w:val="0"/>
        <w:ind w:left="640" w:hanging="640"/>
        <w:rPr>
          <w:noProof/>
        </w:rPr>
      </w:pPr>
      <w:r w:rsidRPr="00AE2A26">
        <w:rPr>
          <w:noProof/>
        </w:rPr>
        <w:t>[59]</w:t>
      </w:r>
      <w:r w:rsidRPr="00AE2A26">
        <w:rPr>
          <w:noProof/>
        </w:rPr>
        <w:tab/>
        <w:t>N.S. Space, U. Component, J.S.E. Modeling, J.C.B.F. Theory, P. Hewson, Book reviews., 2012. doi:10.1521/bumc.2012.76.4.393.</w:t>
      </w:r>
    </w:p>
    <w:p w14:paraId="2CB190FE" w14:textId="77777777" w:rsidR="00AE2A26" w:rsidRPr="00AE2A26" w:rsidRDefault="00AE2A26" w:rsidP="00AE2A26">
      <w:pPr>
        <w:widowControl w:val="0"/>
        <w:autoSpaceDE w:val="0"/>
        <w:autoSpaceDN w:val="0"/>
        <w:adjustRightInd w:val="0"/>
        <w:ind w:left="640" w:hanging="640"/>
        <w:rPr>
          <w:noProof/>
        </w:rPr>
      </w:pPr>
      <w:r w:rsidRPr="00AE2A26">
        <w:rPr>
          <w:noProof/>
        </w:rPr>
        <w:t>[60]</w:t>
      </w:r>
      <w:r w:rsidRPr="00AE2A26">
        <w:rPr>
          <w:noProof/>
        </w:rPr>
        <w:tab/>
        <w:t>A. Saltelli, P. Annoni, How to avoid a perfunctory sensitivity analysis, Environ. Model. Softw. 25 (2010) 1508–1517. doi:10.1016/j.envsoft.2010.04.012.</w:t>
      </w:r>
    </w:p>
    <w:p w14:paraId="331438FD" w14:textId="77777777" w:rsidR="00AE2A26" w:rsidRPr="00AE2A26" w:rsidRDefault="00AE2A26" w:rsidP="00AE2A26">
      <w:pPr>
        <w:widowControl w:val="0"/>
        <w:autoSpaceDE w:val="0"/>
        <w:autoSpaceDN w:val="0"/>
        <w:adjustRightInd w:val="0"/>
        <w:ind w:left="640" w:hanging="640"/>
        <w:rPr>
          <w:noProof/>
        </w:rPr>
      </w:pPr>
      <w:r w:rsidRPr="00AE2A26">
        <w:rPr>
          <w:noProof/>
        </w:rPr>
        <w:t>[61]</w:t>
      </w:r>
      <w:r w:rsidRPr="00AE2A26">
        <w:rPr>
          <w:noProof/>
        </w:rPr>
        <w:tab/>
        <w:t>F. Hedenus, S. Karlsson, C. Azar, F. Sprei, Cost-effective energy carriers for transport - The role of the energy supply system in a carbon-constrained world, Int. J. Hydrogen Energy. 35 (2010) 4638–4651. doi:10.1016/j.ijhydene.2010.02.064.</w:t>
      </w:r>
    </w:p>
    <w:p w14:paraId="29DB1E26" w14:textId="77777777" w:rsidR="00AE2A26" w:rsidRPr="00AE2A26" w:rsidRDefault="00AE2A26" w:rsidP="00AE2A26">
      <w:pPr>
        <w:widowControl w:val="0"/>
        <w:autoSpaceDE w:val="0"/>
        <w:autoSpaceDN w:val="0"/>
        <w:adjustRightInd w:val="0"/>
        <w:ind w:left="640" w:hanging="640"/>
        <w:rPr>
          <w:noProof/>
        </w:rPr>
      </w:pPr>
      <w:r w:rsidRPr="00AE2A26">
        <w:rPr>
          <w:noProof/>
        </w:rPr>
        <w:t>[62]</w:t>
      </w:r>
      <w:r w:rsidRPr="00AE2A26">
        <w:rPr>
          <w:noProof/>
        </w:rPr>
        <w:tab/>
        <w:t>M. Lehtveer, F. Hedenus, How much can nuclear power reduce climate mitigation cost? - Critical parameters and sensitivity, Energy Strateg. Rev. 6 (2015) 12–19. doi:10.1016/j.esr.2014.11.003.</w:t>
      </w:r>
    </w:p>
    <w:p w14:paraId="56206248" w14:textId="77777777" w:rsidR="00AE2A26" w:rsidRPr="00AE2A26" w:rsidRDefault="00AE2A26" w:rsidP="00AE2A26">
      <w:pPr>
        <w:widowControl w:val="0"/>
        <w:autoSpaceDE w:val="0"/>
        <w:autoSpaceDN w:val="0"/>
        <w:adjustRightInd w:val="0"/>
        <w:ind w:left="640" w:hanging="640"/>
        <w:rPr>
          <w:noProof/>
        </w:rPr>
      </w:pPr>
      <w:r w:rsidRPr="00AE2A26">
        <w:rPr>
          <w:noProof/>
        </w:rPr>
        <w:t>[63]</w:t>
      </w:r>
      <w:r w:rsidRPr="00AE2A26">
        <w:rPr>
          <w:noProof/>
        </w:rPr>
        <w:tab/>
        <w:t>V. Bosetti, G. Marangoni, E. Borgonovo, L. Diaz Anadon, R. Barron, H.C. McJeon, S. Politis, P. Friley, Sensitivity to energy technology costs: A multi-model comparison analysis, Energy Policy. 80 (2015) 244–263. doi:10.1016/j.enpol.2014.12.012.</w:t>
      </w:r>
    </w:p>
    <w:p w14:paraId="33675320" w14:textId="77777777" w:rsidR="00AE2A26" w:rsidRPr="00AE2A26" w:rsidRDefault="00AE2A26" w:rsidP="00AE2A26">
      <w:pPr>
        <w:widowControl w:val="0"/>
        <w:autoSpaceDE w:val="0"/>
        <w:autoSpaceDN w:val="0"/>
        <w:adjustRightInd w:val="0"/>
        <w:ind w:left="640" w:hanging="640"/>
        <w:rPr>
          <w:noProof/>
        </w:rPr>
      </w:pPr>
      <w:r w:rsidRPr="00AE2A26">
        <w:rPr>
          <w:noProof/>
        </w:rPr>
        <w:t>[64]</w:t>
      </w:r>
      <w:r w:rsidRPr="00AE2A26">
        <w:rPr>
          <w:noProof/>
        </w:rPr>
        <w:tab/>
        <w:t>P. Fragkos, N. Kouvaritakis, P. Capros, Incorporating Uncertainty into World Energy Modelling: the PROMETHEUS Model, Environ. Model. Assess. 20 (2015) 549–569. doi:10.1007/s10666-015-9442-x.</w:t>
      </w:r>
    </w:p>
    <w:p w14:paraId="1DECCCD7" w14:textId="77777777" w:rsidR="00AE2A26" w:rsidRPr="00AE2A26" w:rsidRDefault="00AE2A26" w:rsidP="00AE2A26">
      <w:pPr>
        <w:widowControl w:val="0"/>
        <w:autoSpaceDE w:val="0"/>
        <w:autoSpaceDN w:val="0"/>
        <w:adjustRightInd w:val="0"/>
        <w:ind w:left="640" w:hanging="640"/>
        <w:rPr>
          <w:noProof/>
        </w:rPr>
      </w:pPr>
      <w:r w:rsidRPr="00AE2A26">
        <w:rPr>
          <w:noProof/>
        </w:rPr>
        <w:t>[65]</w:t>
      </w:r>
      <w:r w:rsidRPr="00AE2A26">
        <w:rPr>
          <w:noProof/>
        </w:rPr>
        <w:tab/>
        <w:t xml:space="preserve">R. Alzbutas, E. Norvaisa, Uncertainty and sensitivity analysis for economic optimisation of new energy source in Lithuania, Prog. Nucl. Energy. 61 (2012) </w:t>
      </w:r>
      <w:r w:rsidRPr="00AE2A26">
        <w:rPr>
          <w:noProof/>
        </w:rPr>
        <w:lastRenderedPageBreak/>
        <w:t>17–25. doi:10.1016/j.pnucene.2012.06.006.</w:t>
      </w:r>
    </w:p>
    <w:p w14:paraId="207B2242" w14:textId="77777777" w:rsidR="00AE2A26" w:rsidRPr="00AE2A26" w:rsidRDefault="00AE2A26" w:rsidP="00AE2A26">
      <w:pPr>
        <w:widowControl w:val="0"/>
        <w:autoSpaceDE w:val="0"/>
        <w:autoSpaceDN w:val="0"/>
        <w:adjustRightInd w:val="0"/>
        <w:ind w:left="640" w:hanging="640"/>
        <w:rPr>
          <w:noProof/>
        </w:rPr>
      </w:pPr>
      <w:r w:rsidRPr="00AE2A26">
        <w:rPr>
          <w:noProof/>
        </w:rPr>
        <w:t>[66]</w:t>
      </w:r>
      <w:r w:rsidRPr="00AE2A26">
        <w:rPr>
          <w:noProof/>
        </w:rPr>
        <w:tab/>
        <w:t>L. Sachs, Applied statistics : a handbook of techniques, Springer New York, 1984. doi:10.1002/bimj.4710260703.</w:t>
      </w:r>
    </w:p>
    <w:p w14:paraId="2EDE02C3" w14:textId="77777777" w:rsidR="00AE2A26" w:rsidRPr="00AE2A26" w:rsidRDefault="00AE2A26" w:rsidP="00AE2A26">
      <w:pPr>
        <w:widowControl w:val="0"/>
        <w:autoSpaceDE w:val="0"/>
        <w:autoSpaceDN w:val="0"/>
        <w:adjustRightInd w:val="0"/>
        <w:ind w:left="640" w:hanging="640"/>
        <w:rPr>
          <w:noProof/>
        </w:rPr>
      </w:pPr>
      <w:r w:rsidRPr="00AE2A26">
        <w:rPr>
          <w:noProof/>
        </w:rPr>
        <w:t>[67]</w:t>
      </w:r>
      <w:r w:rsidRPr="00AE2A26">
        <w:rPr>
          <w:noProof/>
        </w:rPr>
        <w:tab/>
        <w:t>M.G. Morgan, M. Henrion, M. Small, Uncertainty: A Guide to Dealing with Uncertainty in Qualitative Risk and Policy Analysis, Cambridge University Press, 1990.</w:t>
      </w:r>
    </w:p>
    <w:p w14:paraId="161CC2F1" w14:textId="77777777" w:rsidR="00AE2A26" w:rsidRPr="00AE2A26" w:rsidRDefault="00AE2A26" w:rsidP="00AE2A26">
      <w:pPr>
        <w:widowControl w:val="0"/>
        <w:autoSpaceDE w:val="0"/>
        <w:autoSpaceDN w:val="0"/>
        <w:adjustRightInd w:val="0"/>
        <w:ind w:left="640" w:hanging="640"/>
        <w:rPr>
          <w:noProof/>
        </w:rPr>
      </w:pPr>
      <w:r w:rsidRPr="00AE2A26">
        <w:rPr>
          <w:noProof/>
        </w:rPr>
        <w:t>[68]</w:t>
      </w:r>
      <w:r w:rsidRPr="00AE2A26">
        <w:rPr>
          <w:noProof/>
        </w:rPr>
        <w:tab/>
        <w:t>S. Pye, N. Sabio, N. Strachan, An integrated systematic analysis of uncertainties in UK energy transition pathways, Energy Policy. 87 (2015) 673–684. doi:10.1016/j.enpol.2014.12.031.</w:t>
      </w:r>
    </w:p>
    <w:p w14:paraId="686F51B1" w14:textId="77777777" w:rsidR="00AE2A26" w:rsidRPr="00AE2A26" w:rsidRDefault="00AE2A26" w:rsidP="00AE2A26">
      <w:pPr>
        <w:widowControl w:val="0"/>
        <w:autoSpaceDE w:val="0"/>
        <w:autoSpaceDN w:val="0"/>
        <w:adjustRightInd w:val="0"/>
        <w:ind w:left="640" w:hanging="640"/>
        <w:rPr>
          <w:noProof/>
        </w:rPr>
      </w:pPr>
      <w:r w:rsidRPr="00AE2A26">
        <w:rPr>
          <w:noProof/>
        </w:rPr>
        <w:t>[69]</w:t>
      </w:r>
      <w:r w:rsidRPr="00AE2A26">
        <w:rPr>
          <w:noProof/>
        </w:rPr>
        <w:tab/>
        <w:t>A.J. Seebregts, G. a Goldstein, K. Smekens, Energy/environmental modeling with the MARKAL family of models, in: Oper. Res. Proc. 2001, Springer, 2002: pp. 75–82. doi:10.1007/978-3-642-50282-8_10.</w:t>
      </w:r>
    </w:p>
    <w:p w14:paraId="119DF1B5" w14:textId="77777777" w:rsidR="00AE2A26" w:rsidRPr="00AE2A26" w:rsidRDefault="00AE2A26" w:rsidP="00AE2A26">
      <w:pPr>
        <w:widowControl w:val="0"/>
        <w:autoSpaceDE w:val="0"/>
        <w:autoSpaceDN w:val="0"/>
        <w:adjustRightInd w:val="0"/>
        <w:ind w:left="640" w:hanging="640"/>
        <w:rPr>
          <w:noProof/>
        </w:rPr>
      </w:pPr>
      <w:r w:rsidRPr="00AE2A26">
        <w:rPr>
          <w:noProof/>
        </w:rPr>
        <w:t>[70]</w:t>
      </w:r>
      <w:r w:rsidRPr="00AE2A26">
        <w:rPr>
          <w:noProof/>
        </w:rPr>
        <w:tab/>
        <w:t>M.A.P.C. De Feber, G.J. Schaeffer, A.J. Seebregts, K.E.L. Smekens, Enhancements of endogenous technology learning in the western European MARKAL model;Contributions to the EU SAPIENT project, Energy research Centre of the Netherlands (ECN), 2003.</w:t>
      </w:r>
    </w:p>
    <w:p w14:paraId="734E70A3" w14:textId="77777777" w:rsidR="00AE2A26" w:rsidRPr="00AE2A26" w:rsidRDefault="00AE2A26" w:rsidP="00AE2A26">
      <w:pPr>
        <w:widowControl w:val="0"/>
        <w:autoSpaceDE w:val="0"/>
        <w:autoSpaceDN w:val="0"/>
        <w:adjustRightInd w:val="0"/>
        <w:ind w:left="640" w:hanging="640"/>
        <w:rPr>
          <w:noProof/>
        </w:rPr>
      </w:pPr>
      <w:r w:rsidRPr="00AE2A26">
        <w:rPr>
          <w:noProof/>
        </w:rPr>
        <w:t>[71]</w:t>
      </w:r>
      <w:r w:rsidRPr="00AE2A26">
        <w:rPr>
          <w:noProof/>
        </w:rPr>
        <w:tab/>
        <w:t>S. Yeh, D.H. Loughlin, C. Shay, C. Gage, An integrated assessment of the impacts of hydrogen economy on transportation, energy use, and air emissions, Proc. IEEE. 94 (2006) 1838–1851. doi:10.1109/JPROC.2006.883719.</w:t>
      </w:r>
    </w:p>
    <w:p w14:paraId="23440CC9" w14:textId="77777777" w:rsidR="00AE2A26" w:rsidRPr="00AE2A26" w:rsidRDefault="00AE2A26" w:rsidP="00AE2A26">
      <w:pPr>
        <w:widowControl w:val="0"/>
        <w:autoSpaceDE w:val="0"/>
        <w:autoSpaceDN w:val="0"/>
        <w:adjustRightInd w:val="0"/>
        <w:ind w:left="640" w:hanging="640"/>
        <w:rPr>
          <w:noProof/>
        </w:rPr>
      </w:pPr>
      <w:r w:rsidRPr="00AE2A26">
        <w:rPr>
          <w:noProof/>
        </w:rPr>
        <w:t>[72]</w:t>
      </w:r>
      <w:r w:rsidRPr="00AE2A26">
        <w:rPr>
          <w:noProof/>
        </w:rPr>
        <w:tab/>
        <w:t>T. Johnson, J.F. DeCarolis, C.L. Shay, D.H. Loughlin, C.L. Gage, S. Vijay, MARKAL scenario analyses of technology options for the electric sector: The impact on air quality, United States Environmental Protection Agency Office of Research and Development, 2006.</w:t>
      </w:r>
    </w:p>
    <w:p w14:paraId="04AB4055" w14:textId="77777777" w:rsidR="00AE2A26" w:rsidRPr="00AE2A26" w:rsidRDefault="00AE2A26" w:rsidP="00AE2A26">
      <w:pPr>
        <w:widowControl w:val="0"/>
        <w:autoSpaceDE w:val="0"/>
        <w:autoSpaceDN w:val="0"/>
        <w:adjustRightInd w:val="0"/>
        <w:ind w:left="640" w:hanging="640"/>
        <w:rPr>
          <w:noProof/>
        </w:rPr>
      </w:pPr>
      <w:r w:rsidRPr="00AE2A26">
        <w:rPr>
          <w:noProof/>
        </w:rPr>
        <w:t>[73]</w:t>
      </w:r>
      <w:r w:rsidRPr="00AE2A26">
        <w:rPr>
          <w:noProof/>
        </w:rPr>
        <w:tab/>
        <w:t>M.D. McKay, R.J. Beckman, W.J. Conover, Comparison of Three Methods for Selecting Values of Input Variables in the Analysis of Output from a Computer Code, Technometrics. 21 (1979) 239–245. doi:10.1080/00401706.1979.10489755.</w:t>
      </w:r>
    </w:p>
    <w:p w14:paraId="38CFB108" w14:textId="77777777" w:rsidR="00AE2A26" w:rsidRPr="00AE2A26" w:rsidRDefault="00AE2A26" w:rsidP="00AE2A26">
      <w:pPr>
        <w:widowControl w:val="0"/>
        <w:autoSpaceDE w:val="0"/>
        <w:autoSpaceDN w:val="0"/>
        <w:adjustRightInd w:val="0"/>
        <w:ind w:left="640" w:hanging="640"/>
        <w:rPr>
          <w:noProof/>
        </w:rPr>
      </w:pPr>
      <w:r w:rsidRPr="00AE2A26">
        <w:rPr>
          <w:noProof/>
        </w:rPr>
        <w:t>[74]</w:t>
      </w:r>
      <w:r w:rsidRPr="00AE2A26">
        <w:rPr>
          <w:noProof/>
        </w:rPr>
        <w:tab/>
        <w:t>P.W. Glynn, D.L. Iglehart, Importance Sampling for Stochastic Simulations, Manage. Sci. 35 (1989) 1367–1392. doi:10.1287/mnsc.35.11.1367.</w:t>
      </w:r>
    </w:p>
    <w:p w14:paraId="12C74392" w14:textId="77777777" w:rsidR="00AE2A26" w:rsidRPr="00AE2A26" w:rsidRDefault="00AE2A26" w:rsidP="00AE2A26">
      <w:pPr>
        <w:widowControl w:val="0"/>
        <w:autoSpaceDE w:val="0"/>
        <w:autoSpaceDN w:val="0"/>
        <w:adjustRightInd w:val="0"/>
        <w:ind w:left="640" w:hanging="640"/>
        <w:rPr>
          <w:noProof/>
        </w:rPr>
      </w:pPr>
      <w:r w:rsidRPr="00AE2A26">
        <w:rPr>
          <w:noProof/>
        </w:rPr>
        <w:t>[75]</w:t>
      </w:r>
      <w:r w:rsidRPr="00AE2A26">
        <w:rPr>
          <w:noProof/>
        </w:rPr>
        <w:tab/>
        <w:t>R.S. Pindyck, The use and misuse of models for climate policy, Rev. Environ. Econ. Policy. 11 (2017) 100–114.</w:t>
      </w:r>
    </w:p>
    <w:p w14:paraId="0177EC58" w14:textId="77777777" w:rsidR="00AE2A26" w:rsidRPr="00AE2A26" w:rsidRDefault="00AE2A26" w:rsidP="00AE2A26">
      <w:pPr>
        <w:widowControl w:val="0"/>
        <w:autoSpaceDE w:val="0"/>
        <w:autoSpaceDN w:val="0"/>
        <w:adjustRightInd w:val="0"/>
        <w:ind w:left="640" w:hanging="640"/>
        <w:rPr>
          <w:noProof/>
        </w:rPr>
      </w:pPr>
      <w:r w:rsidRPr="00AE2A26">
        <w:rPr>
          <w:noProof/>
        </w:rPr>
        <w:t>[76]</w:t>
      </w:r>
      <w:r w:rsidRPr="00AE2A26">
        <w:rPr>
          <w:noProof/>
        </w:rPr>
        <w:tab/>
        <w:t>I. Durbach, B. Merven, B. McCall, Expert elicitation of autocorrelated time series with application to e3 (energy-environment-economic) forecasting models, Environ. Model. Softw. 88 (2017) 93–105. doi:10.1016/j.envsoft.2016.11.007.</w:t>
      </w:r>
    </w:p>
    <w:p w14:paraId="70B29733" w14:textId="77777777" w:rsidR="00AE2A26" w:rsidRPr="00AE2A26" w:rsidRDefault="00AE2A26" w:rsidP="00AE2A26">
      <w:pPr>
        <w:widowControl w:val="0"/>
        <w:autoSpaceDE w:val="0"/>
        <w:autoSpaceDN w:val="0"/>
        <w:adjustRightInd w:val="0"/>
        <w:ind w:left="640" w:hanging="640"/>
        <w:rPr>
          <w:noProof/>
        </w:rPr>
      </w:pPr>
      <w:r w:rsidRPr="00AE2A26">
        <w:rPr>
          <w:noProof/>
        </w:rPr>
        <w:t>[77]</w:t>
      </w:r>
      <w:r w:rsidRPr="00AE2A26">
        <w:rPr>
          <w:noProof/>
        </w:rPr>
        <w:tab/>
        <w:t>W. Usher, N. Strachan, An expert elicitation of climate, energy and economic uncertainties, Energy Policy. 61 (2013) 811–821. doi:10.1016/j.enpol.2013.06.110.</w:t>
      </w:r>
    </w:p>
    <w:p w14:paraId="0E5F7851" w14:textId="77777777" w:rsidR="00AE2A26" w:rsidRPr="00AE2A26" w:rsidRDefault="00AE2A26" w:rsidP="00AE2A26">
      <w:pPr>
        <w:widowControl w:val="0"/>
        <w:autoSpaceDE w:val="0"/>
        <w:autoSpaceDN w:val="0"/>
        <w:adjustRightInd w:val="0"/>
        <w:ind w:left="640" w:hanging="640"/>
        <w:rPr>
          <w:noProof/>
        </w:rPr>
      </w:pPr>
      <w:r w:rsidRPr="00AE2A26">
        <w:rPr>
          <w:noProof/>
        </w:rPr>
        <w:t>[78]</w:t>
      </w:r>
      <w:r w:rsidRPr="00AE2A26">
        <w:rPr>
          <w:noProof/>
        </w:rPr>
        <w:tab/>
        <w:t>M.G. Morgan, Use (and abuse) of expert elicitation in support of decision making for public policy, in: Proc. Natl. Acad. Sci. U. S. A., National Academy of Sciences, 2014: pp. 7176–84. doi:10.1073/pnas.1319946111.</w:t>
      </w:r>
    </w:p>
    <w:p w14:paraId="7F9772F2" w14:textId="77777777" w:rsidR="00AE2A26" w:rsidRPr="00AE2A26" w:rsidRDefault="00AE2A26" w:rsidP="00AE2A26">
      <w:pPr>
        <w:widowControl w:val="0"/>
        <w:autoSpaceDE w:val="0"/>
        <w:autoSpaceDN w:val="0"/>
        <w:adjustRightInd w:val="0"/>
        <w:ind w:left="640" w:hanging="640"/>
        <w:rPr>
          <w:noProof/>
        </w:rPr>
      </w:pPr>
      <w:r w:rsidRPr="00AE2A26">
        <w:rPr>
          <w:noProof/>
        </w:rPr>
        <w:t>[79]</w:t>
      </w:r>
      <w:r w:rsidRPr="00AE2A26">
        <w:rPr>
          <w:noProof/>
        </w:rPr>
        <w:tab/>
        <w:t>M. Culka, Applying Bayesian model averaging for uncertainty estimation of input data in energy modelling, Energy. Sustain. Soc. 4 (2014) 21. doi:10.1186/s13705-014-0021-9.</w:t>
      </w:r>
    </w:p>
    <w:p w14:paraId="70219E9B" w14:textId="77777777" w:rsidR="00AE2A26" w:rsidRPr="00AE2A26" w:rsidRDefault="00AE2A26" w:rsidP="00AE2A26">
      <w:pPr>
        <w:widowControl w:val="0"/>
        <w:autoSpaceDE w:val="0"/>
        <w:autoSpaceDN w:val="0"/>
        <w:adjustRightInd w:val="0"/>
        <w:ind w:left="640" w:hanging="640"/>
        <w:rPr>
          <w:noProof/>
        </w:rPr>
      </w:pPr>
      <w:r w:rsidRPr="00AE2A26">
        <w:rPr>
          <w:noProof/>
        </w:rPr>
        <w:t>[80]</w:t>
      </w:r>
      <w:r w:rsidRPr="00AE2A26">
        <w:rPr>
          <w:noProof/>
        </w:rPr>
        <w:tab/>
        <w:t>R. Loulou, A. Kanudia, Minimax regret strategies for greenhouse gas abatement: Methodology and application, 1999. doi:10.1016/S0167-6377(99)00049-8.</w:t>
      </w:r>
    </w:p>
    <w:p w14:paraId="54CE8157" w14:textId="77777777" w:rsidR="00AE2A26" w:rsidRPr="00AE2A26" w:rsidRDefault="00AE2A26" w:rsidP="00AE2A26">
      <w:pPr>
        <w:widowControl w:val="0"/>
        <w:autoSpaceDE w:val="0"/>
        <w:autoSpaceDN w:val="0"/>
        <w:adjustRightInd w:val="0"/>
        <w:ind w:left="640" w:hanging="640"/>
        <w:rPr>
          <w:noProof/>
        </w:rPr>
      </w:pPr>
      <w:r w:rsidRPr="00AE2A26">
        <w:rPr>
          <w:noProof/>
        </w:rPr>
        <w:t>[81]</w:t>
      </w:r>
      <w:r w:rsidRPr="00AE2A26">
        <w:rPr>
          <w:noProof/>
        </w:rPr>
        <w:tab/>
        <w:t xml:space="preserve">M.C. Hu, B.F. Hobbs, Analysis of multi-pollutant policies for the U.S. power sector under technology and policy uncertainty using MARKAL, Energy. 35 </w:t>
      </w:r>
      <w:r w:rsidRPr="00AE2A26">
        <w:rPr>
          <w:noProof/>
        </w:rPr>
        <w:lastRenderedPageBreak/>
        <w:t>(2010) 5430–5442. doi:10.1016/j.energy.2010.07.001.</w:t>
      </w:r>
    </w:p>
    <w:p w14:paraId="1144C924" w14:textId="77777777" w:rsidR="00AE2A26" w:rsidRPr="00AE2A26" w:rsidRDefault="00AE2A26" w:rsidP="00AE2A26">
      <w:pPr>
        <w:widowControl w:val="0"/>
        <w:autoSpaceDE w:val="0"/>
        <w:autoSpaceDN w:val="0"/>
        <w:adjustRightInd w:val="0"/>
        <w:ind w:left="640" w:hanging="640"/>
        <w:rPr>
          <w:noProof/>
        </w:rPr>
      </w:pPr>
      <w:r w:rsidRPr="00AE2A26">
        <w:rPr>
          <w:noProof/>
        </w:rPr>
        <w:t>[82]</w:t>
      </w:r>
      <w:r w:rsidRPr="00AE2A26">
        <w:rPr>
          <w:noProof/>
        </w:rPr>
        <w:tab/>
        <w:t>M. Labriet, R. Loulou, A. Kanudia, Is a 2 degrees Celsius warming achievable under high uncertainty? Analysis with the TIMES integrated assessment model, Les Cah. Du GERAD. 30 (2008) 1–29.</w:t>
      </w:r>
    </w:p>
    <w:p w14:paraId="16E51816" w14:textId="77777777" w:rsidR="00AE2A26" w:rsidRPr="00AE2A26" w:rsidRDefault="00AE2A26" w:rsidP="00AE2A26">
      <w:pPr>
        <w:widowControl w:val="0"/>
        <w:autoSpaceDE w:val="0"/>
        <w:autoSpaceDN w:val="0"/>
        <w:adjustRightInd w:val="0"/>
        <w:ind w:left="640" w:hanging="640"/>
        <w:rPr>
          <w:noProof/>
        </w:rPr>
      </w:pPr>
      <w:r w:rsidRPr="00AE2A26">
        <w:rPr>
          <w:noProof/>
        </w:rPr>
        <w:t>[83]</w:t>
      </w:r>
      <w:r w:rsidRPr="00AE2A26">
        <w:rPr>
          <w:noProof/>
        </w:rPr>
        <w:tab/>
        <w:t>R. Loulou, Stochastic Programming and Tradeoff Analysis in TIMES, 2012.</w:t>
      </w:r>
    </w:p>
    <w:p w14:paraId="6DD9CBB2" w14:textId="77777777" w:rsidR="00AE2A26" w:rsidRPr="00AE2A26" w:rsidRDefault="00AE2A26" w:rsidP="00AE2A26">
      <w:pPr>
        <w:widowControl w:val="0"/>
        <w:autoSpaceDE w:val="0"/>
        <w:autoSpaceDN w:val="0"/>
        <w:adjustRightInd w:val="0"/>
        <w:ind w:left="640" w:hanging="640"/>
        <w:rPr>
          <w:noProof/>
        </w:rPr>
      </w:pPr>
      <w:r w:rsidRPr="00AE2A26">
        <w:rPr>
          <w:noProof/>
        </w:rPr>
        <w:t>[84]</w:t>
      </w:r>
      <w:r w:rsidRPr="00AE2A26">
        <w:rPr>
          <w:noProof/>
        </w:rPr>
        <w:tab/>
        <w:t>R. Loulou, G. Goldstein, K. Noble, Documentation for the MARKAL Family of Models, 2004.</w:t>
      </w:r>
    </w:p>
    <w:p w14:paraId="57686559" w14:textId="77777777" w:rsidR="00AE2A26" w:rsidRPr="00AE2A26" w:rsidRDefault="00AE2A26" w:rsidP="00AE2A26">
      <w:pPr>
        <w:widowControl w:val="0"/>
        <w:autoSpaceDE w:val="0"/>
        <w:autoSpaceDN w:val="0"/>
        <w:adjustRightInd w:val="0"/>
        <w:ind w:left="640" w:hanging="640"/>
        <w:rPr>
          <w:noProof/>
        </w:rPr>
      </w:pPr>
      <w:r w:rsidRPr="00AE2A26">
        <w:rPr>
          <w:noProof/>
        </w:rPr>
        <w:t>[85]</w:t>
      </w:r>
      <w:r w:rsidRPr="00AE2A26">
        <w:rPr>
          <w:noProof/>
        </w:rPr>
        <w:tab/>
        <w:t>S.M. Ross, J.R. Birge, L. Francois, Introduction to stochastic programming, Springer, 2011. doi:10.1007/978-1-4614-0237-4.</w:t>
      </w:r>
    </w:p>
    <w:p w14:paraId="5B04E092" w14:textId="77777777" w:rsidR="00AE2A26" w:rsidRPr="00AE2A26" w:rsidRDefault="00AE2A26" w:rsidP="00AE2A26">
      <w:pPr>
        <w:widowControl w:val="0"/>
        <w:autoSpaceDE w:val="0"/>
        <w:autoSpaceDN w:val="0"/>
        <w:adjustRightInd w:val="0"/>
        <w:ind w:left="640" w:hanging="640"/>
        <w:rPr>
          <w:noProof/>
        </w:rPr>
      </w:pPr>
      <w:r w:rsidRPr="00AE2A26">
        <w:rPr>
          <w:noProof/>
        </w:rPr>
        <w:t>[86]</w:t>
      </w:r>
      <w:r w:rsidRPr="00AE2A26">
        <w:rPr>
          <w:noProof/>
        </w:rPr>
        <w:tab/>
        <w:t>G.B. Dantzig, Linear programming under uncertainty, Int. Ser. Oper. Res. Manag. Sci. 150 (2011) 1–11. doi:10.1007/978-1-4419-1642-6_1.</w:t>
      </w:r>
    </w:p>
    <w:p w14:paraId="652827B0" w14:textId="77777777" w:rsidR="00AE2A26" w:rsidRPr="00AE2A26" w:rsidRDefault="00AE2A26" w:rsidP="00AE2A26">
      <w:pPr>
        <w:widowControl w:val="0"/>
        <w:autoSpaceDE w:val="0"/>
        <w:autoSpaceDN w:val="0"/>
        <w:adjustRightInd w:val="0"/>
        <w:ind w:left="640" w:hanging="640"/>
        <w:rPr>
          <w:noProof/>
        </w:rPr>
      </w:pPr>
      <w:r w:rsidRPr="00AE2A26">
        <w:rPr>
          <w:noProof/>
        </w:rPr>
        <w:t>[87]</w:t>
      </w:r>
      <w:r w:rsidRPr="00AE2A26">
        <w:rPr>
          <w:noProof/>
        </w:rPr>
        <w:tab/>
        <w:t>R.J.-B. Wets, Stochastic programming, Handb. Oper. Res. Manag. Sci. 1 (1989) 573–629. doi:10.1016/S0927-0507(89)01009-1.</w:t>
      </w:r>
    </w:p>
    <w:p w14:paraId="5087854B" w14:textId="77777777" w:rsidR="00AE2A26" w:rsidRPr="00AE2A26" w:rsidRDefault="00AE2A26" w:rsidP="00AE2A26">
      <w:pPr>
        <w:widowControl w:val="0"/>
        <w:autoSpaceDE w:val="0"/>
        <w:autoSpaceDN w:val="0"/>
        <w:adjustRightInd w:val="0"/>
        <w:ind w:left="640" w:hanging="640"/>
        <w:rPr>
          <w:noProof/>
        </w:rPr>
      </w:pPr>
      <w:r w:rsidRPr="00AE2A26">
        <w:rPr>
          <w:noProof/>
        </w:rPr>
        <w:t>[88]</w:t>
      </w:r>
      <w:r w:rsidRPr="00AE2A26">
        <w:rPr>
          <w:noProof/>
        </w:rPr>
        <w:tab/>
        <w:t>A. Kanudia, R. Loulou, Robust responses to climate change via stochastic MARKAL: The case of Québec, Eur. J. Oper. Res. 106 (1998) 15–30. doi:http://dx.doi.org/10.1016/S0377-2217(98)00356-7.</w:t>
      </w:r>
    </w:p>
    <w:p w14:paraId="7A117FD6" w14:textId="77777777" w:rsidR="00AE2A26" w:rsidRPr="00AE2A26" w:rsidRDefault="00AE2A26" w:rsidP="00AE2A26">
      <w:pPr>
        <w:widowControl w:val="0"/>
        <w:autoSpaceDE w:val="0"/>
        <w:autoSpaceDN w:val="0"/>
        <w:adjustRightInd w:val="0"/>
        <w:ind w:left="640" w:hanging="640"/>
        <w:rPr>
          <w:noProof/>
        </w:rPr>
      </w:pPr>
      <w:r w:rsidRPr="00AE2A26">
        <w:rPr>
          <w:noProof/>
        </w:rPr>
        <w:t>[89]</w:t>
      </w:r>
      <w:r w:rsidRPr="00AE2A26">
        <w:rPr>
          <w:noProof/>
        </w:rPr>
        <w:tab/>
        <w:t>S. Messner, A. Golodnikov, A. Gritsevskii, A stochastic version of the dynamic linear programming model MESSAGE III, Energy. 21 (1996) 775–784. doi:10.1016/0360-5442(96)00025-4.</w:t>
      </w:r>
    </w:p>
    <w:p w14:paraId="0C621CAC" w14:textId="77777777" w:rsidR="00AE2A26" w:rsidRPr="00AE2A26" w:rsidRDefault="00AE2A26" w:rsidP="00AE2A26">
      <w:pPr>
        <w:widowControl w:val="0"/>
        <w:autoSpaceDE w:val="0"/>
        <w:autoSpaceDN w:val="0"/>
        <w:adjustRightInd w:val="0"/>
        <w:ind w:left="640" w:hanging="640"/>
        <w:rPr>
          <w:noProof/>
        </w:rPr>
      </w:pPr>
      <w:r w:rsidRPr="00AE2A26">
        <w:rPr>
          <w:noProof/>
        </w:rPr>
        <w:t>[90]</w:t>
      </w:r>
      <w:r w:rsidRPr="00AE2A26">
        <w:rPr>
          <w:noProof/>
        </w:rPr>
        <w:tab/>
        <w:t>M. Labriet, A. Kanudia, R. Loulou, Climate mitigation under an uncertain technology future: A TIAM-World analysis, Energy Econ. 34 (2012) S366–S377. doi:10.1016/j.eneco.2012.02.016.</w:t>
      </w:r>
    </w:p>
    <w:p w14:paraId="2AF2A390" w14:textId="77777777" w:rsidR="00AE2A26" w:rsidRPr="00AE2A26" w:rsidRDefault="00AE2A26" w:rsidP="00AE2A26">
      <w:pPr>
        <w:widowControl w:val="0"/>
        <w:autoSpaceDE w:val="0"/>
        <w:autoSpaceDN w:val="0"/>
        <w:adjustRightInd w:val="0"/>
        <w:ind w:left="640" w:hanging="640"/>
        <w:rPr>
          <w:noProof/>
        </w:rPr>
      </w:pPr>
      <w:r w:rsidRPr="00AE2A26">
        <w:rPr>
          <w:noProof/>
        </w:rPr>
        <w:t>[91]</w:t>
      </w:r>
      <w:r w:rsidRPr="00AE2A26">
        <w:rPr>
          <w:noProof/>
        </w:rPr>
        <w:tab/>
        <w:t>A. Kanudia, R. Loulou, Advanced bottom-up modelling for national and regional energy planning in response to climate change, Int. J. Environ. Pollut. 12 (1999) 191–216. doi:10.1504/IJEP.1999.002292.</w:t>
      </w:r>
    </w:p>
    <w:p w14:paraId="3979A42E" w14:textId="77777777" w:rsidR="00AE2A26" w:rsidRPr="00AE2A26" w:rsidRDefault="00AE2A26" w:rsidP="00AE2A26">
      <w:pPr>
        <w:widowControl w:val="0"/>
        <w:autoSpaceDE w:val="0"/>
        <w:autoSpaceDN w:val="0"/>
        <w:adjustRightInd w:val="0"/>
        <w:ind w:left="640" w:hanging="640"/>
        <w:rPr>
          <w:noProof/>
        </w:rPr>
      </w:pPr>
      <w:r w:rsidRPr="00AE2A26">
        <w:rPr>
          <w:noProof/>
        </w:rPr>
        <w:t>[92]</w:t>
      </w:r>
      <w:r w:rsidRPr="00AE2A26">
        <w:rPr>
          <w:noProof/>
        </w:rPr>
        <w:tab/>
        <w:t>A. Shapiro, D. Dentcheva, A. Ruszczyński, Lectures on stochastic programming: modeling and theory, SIAM, 2009.</w:t>
      </w:r>
    </w:p>
    <w:p w14:paraId="0A9C3C86" w14:textId="77777777" w:rsidR="00AE2A26" w:rsidRPr="00AE2A26" w:rsidRDefault="00AE2A26" w:rsidP="00AE2A26">
      <w:pPr>
        <w:widowControl w:val="0"/>
        <w:autoSpaceDE w:val="0"/>
        <w:autoSpaceDN w:val="0"/>
        <w:adjustRightInd w:val="0"/>
        <w:ind w:left="640" w:hanging="640"/>
        <w:rPr>
          <w:noProof/>
        </w:rPr>
      </w:pPr>
      <w:r w:rsidRPr="00AE2A26">
        <w:rPr>
          <w:noProof/>
        </w:rPr>
        <w:t>[93]</w:t>
      </w:r>
      <w:r w:rsidRPr="00AE2A26">
        <w:rPr>
          <w:noProof/>
        </w:rPr>
        <w:tab/>
        <w:t>M. Labriet, C. Nicolas, S. Tchung-Ming, A. Kanudia, R. Loulou, Energy decisions in an uncertain climate and technology outlook: How stochastic and robust methodologies can assist policy-makers, in: Informing Energy Clim. Policies Using Energy Syst. Model., Springer, 2015: pp. 69–91. doi:10.1007/978-3-319-16540-0_4.</w:t>
      </w:r>
    </w:p>
    <w:p w14:paraId="26CAA2EB" w14:textId="77777777" w:rsidR="00AE2A26" w:rsidRPr="00AE2A26" w:rsidRDefault="00AE2A26" w:rsidP="00AE2A26">
      <w:pPr>
        <w:widowControl w:val="0"/>
        <w:autoSpaceDE w:val="0"/>
        <w:autoSpaceDN w:val="0"/>
        <w:adjustRightInd w:val="0"/>
        <w:ind w:left="640" w:hanging="640"/>
        <w:rPr>
          <w:noProof/>
        </w:rPr>
      </w:pPr>
      <w:r w:rsidRPr="00AE2A26">
        <w:rPr>
          <w:noProof/>
        </w:rPr>
        <w:t>[94]</w:t>
      </w:r>
      <w:r w:rsidRPr="00AE2A26">
        <w:rPr>
          <w:noProof/>
        </w:rPr>
        <w:tab/>
        <w:t>D. Bertsimas, D.B. Brown, C. Caramanis, Theory and applications of robust optimization, Subbmited to SIAM Rev. (2008).</w:t>
      </w:r>
    </w:p>
    <w:p w14:paraId="46D8DABA" w14:textId="77777777" w:rsidR="00AE2A26" w:rsidRPr="00AE2A26" w:rsidRDefault="00AE2A26" w:rsidP="00AE2A26">
      <w:pPr>
        <w:widowControl w:val="0"/>
        <w:autoSpaceDE w:val="0"/>
        <w:autoSpaceDN w:val="0"/>
        <w:adjustRightInd w:val="0"/>
        <w:ind w:left="640" w:hanging="640"/>
        <w:rPr>
          <w:noProof/>
        </w:rPr>
      </w:pPr>
      <w:r w:rsidRPr="00AE2A26">
        <w:rPr>
          <w:noProof/>
        </w:rPr>
        <w:t>[95]</w:t>
      </w:r>
      <w:r w:rsidRPr="00AE2A26">
        <w:rPr>
          <w:noProof/>
        </w:rPr>
        <w:tab/>
        <w:t>A.L. Soyster, Convex programming with set-inclusive constraints and applications to inexact linear programming, Oper. Res. 21 (1973) 1154–1157. doi:10.1287/opre.21.5.1154.</w:t>
      </w:r>
    </w:p>
    <w:p w14:paraId="084BE4BF" w14:textId="77777777" w:rsidR="00AE2A26" w:rsidRPr="00AE2A26" w:rsidRDefault="00AE2A26" w:rsidP="00AE2A26">
      <w:pPr>
        <w:widowControl w:val="0"/>
        <w:autoSpaceDE w:val="0"/>
        <w:autoSpaceDN w:val="0"/>
        <w:adjustRightInd w:val="0"/>
        <w:ind w:left="640" w:hanging="640"/>
        <w:rPr>
          <w:noProof/>
        </w:rPr>
      </w:pPr>
      <w:r w:rsidRPr="00AE2A26">
        <w:rPr>
          <w:noProof/>
        </w:rPr>
        <w:t>[96]</w:t>
      </w:r>
      <w:r w:rsidRPr="00AE2A26">
        <w:rPr>
          <w:noProof/>
        </w:rPr>
        <w:tab/>
        <w:t>A. Ben-Tal, A. Nemirovski, Robust optimization - Methodology and applications, Math. Program. Ser. B. 92 (2002) 453–480. doi:10.1007/s101070100286.</w:t>
      </w:r>
    </w:p>
    <w:p w14:paraId="62931853" w14:textId="77777777" w:rsidR="00AE2A26" w:rsidRPr="00AE2A26" w:rsidRDefault="00AE2A26" w:rsidP="00AE2A26">
      <w:pPr>
        <w:widowControl w:val="0"/>
        <w:autoSpaceDE w:val="0"/>
        <w:autoSpaceDN w:val="0"/>
        <w:adjustRightInd w:val="0"/>
        <w:ind w:left="640" w:hanging="640"/>
        <w:rPr>
          <w:noProof/>
        </w:rPr>
      </w:pPr>
      <w:r w:rsidRPr="00AE2A26">
        <w:rPr>
          <w:noProof/>
        </w:rPr>
        <w:t>[97]</w:t>
      </w:r>
      <w:r w:rsidRPr="00AE2A26">
        <w:rPr>
          <w:noProof/>
        </w:rPr>
        <w:tab/>
        <w:t>L. EL Ghaoui, F. Oustry, H. Lebret, Robust Solutions to Uncertain Semidefinite Programs, SIAM J. Optim. 9 (1998) 33–52. doi:10.1137/S1052623496305717.</w:t>
      </w:r>
    </w:p>
    <w:p w14:paraId="4019170C" w14:textId="77777777" w:rsidR="00AE2A26" w:rsidRPr="00AE2A26" w:rsidRDefault="00AE2A26" w:rsidP="00AE2A26">
      <w:pPr>
        <w:widowControl w:val="0"/>
        <w:autoSpaceDE w:val="0"/>
        <w:autoSpaceDN w:val="0"/>
        <w:adjustRightInd w:val="0"/>
        <w:ind w:left="640" w:hanging="640"/>
        <w:rPr>
          <w:noProof/>
        </w:rPr>
      </w:pPr>
      <w:r w:rsidRPr="00AE2A26">
        <w:rPr>
          <w:noProof/>
        </w:rPr>
        <w:t>[98]</w:t>
      </w:r>
      <w:r w:rsidRPr="00AE2A26">
        <w:rPr>
          <w:noProof/>
        </w:rPr>
        <w:tab/>
        <w:t>F. Babonneau, J.-P.P. Vial, R. Apparigliato, Robust Optimization for Environmental and Energy Planning. In: Filar J., Haurie A. (eds) Uncertainty and Environmental Decision Making. International Series in Operations Research &amp; Management Science, Springer, Boston, MA, 2009. doi:https://doi.org/10.1007/978-1-4419-1129-2_3.</w:t>
      </w:r>
    </w:p>
    <w:p w14:paraId="1D95FA9B" w14:textId="77777777" w:rsidR="00AE2A26" w:rsidRPr="00AE2A26" w:rsidRDefault="00AE2A26" w:rsidP="00AE2A26">
      <w:pPr>
        <w:widowControl w:val="0"/>
        <w:autoSpaceDE w:val="0"/>
        <w:autoSpaceDN w:val="0"/>
        <w:adjustRightInd w:val="0"/>
        <w:ind w:left="640" w:hanging="640"/>
        <w:rPr>
          <w:noProof/>
        </w:rPr>
      </w:pPr>
      <w:r w:rsidRPr="00AE2A26">
        <w:rPr>
          <w:noProof/>
        </w:rPr>
        <w:t>[99]</w:t>
      </w:r>
      <w:r w:rsidRPr="00AE2A26">
        <w:rPr>
          <w:noProof/>
        </w:rPr>
        <w:tab/>
        <w:t>D. Lorne, S. Tchung-Ming, The French biofuels mandates under cost uncertainty–an assessment based on robust optimization, Les Cah. l’Economie. (2012).</w:t>
      </w:r>
    </w:p>
    <w:p w14:paraId="1DBBDE95" w14:textId="77777777" w:rsidR="00AE2A26" w:rsidRPr="00AE2A26" w:rsidRDefault="00AE2A26" w:rsidP="00AE2A26">
      <w:pPr>
        <w:widowControl w:val="0"/>
        <w:autoSpaceDE w:val="0"/>
        <w:autoSpaceDN w:val="0"/>
        <w:adjustRightInd w:val="0"/>
        <w:ind w:left="640" w:hanging="640"/>
        <w:rPr>
          <w:noProof/>
        </w:rPr>
      </w:pPr>
      <w:r w:rsidRPr="00AE2A26">
        <w:rPr>
          <w:noProof/>
        </w:rPr>
        <w:lastRenderedPageBreak/>
        <w:t>[100]</w:t>
      </w:r>
      <w:r w:rsidRPr="00AE2A26">
        <w:rPr>
          <w:noProof/>
        </w:rPr>
        <w:tab/>
        <w:t>F. Babonneau, A. Kanudia, M. Labriet, R. Loulou, J.-P.P. Vial, Energy Security: A Robust Optimization Approach to Design a Robust European Energy Supply via TIAM-WORLD, Environ. Model. Assess. 17 (2012) 19–37. doi:10.1007/s10666-011-9273-3.</w:t>
      </w:r>
    </w:p>
    <w:p w14:paraId="4B56BE8A" w14:textId="77777777" w:rsidR="00AE2A26" w:rsidRPr="00AE2A26" w:rsidRDefault="00AE2A26" w:rsidP="00AE2A26">
      <w:pPr>
        <w:widowControl w:val="0"/>
        <w:autoSpaceDE w:val="0"/>
        <w:autoSpaceDN w:val="0"/>
        <w:adjustRightInd w:val="0"/>
        <w:ind w:left="640" w:hanging="640"/>
        <w:rPr>
          <w:noProof/>
        </w:rPr>
      </w:pPr>
      <w:r w:rsidRPr="00AE2A26">
        <w:rPr>
          <w:noProof/>
        </w:rPr>
        <w:t>[101]</w:t>
      </w:r>
      <w:r w:rsidRPr="00AE2A26">
        <w:rPr>
          <w:noProof/>
        </w:rPr>
        <w:tab/>
        <w:t>K. Riahi, E. Kriegler, N. Johnson, C. Bertram, M. den Elzen, J. Eom, M. Schaeffer, J. Edmonds, M. Isaac, V. Krey, T. Longden, G. Luderer, A. Méjean, D.L. McCollum, S. Mima, H. Turton, D.P. van Vuuren, K. Wada, V. Bosetti, P. Capros, P. Criqui, M. Hamdi-Cherif, M. Kainuma, O. Edenhofer, Locked into Copenhagen pledges - Implications of short-term emission targets for the cost and feasibility of long-term climate goals, Technol. Forecast. Soc. Change. 90, Part A (2015) 8–23. doi:10.1016/j.techfore.2013.09.016.</w:t>
      </w:r>
    </w:p>
    <w:p w14:paraId="59D887C0" w14:textId="77777777" w:rsidR="00AE2A26" w:rsidRPr="00AE2A26" w:rsidRDefault="00AE2A26" w:rsidP="00AE2A26">
      <w:pPr>
        <w:widowControl w:val="0"/>
        <w:autoSpaceDE w:val="0"/>
        <w:autoSpaceDN w:val="0"/>
        <w:adjustRightInd w:val="0"/>
        <w:ind w:left="640" w:hanging="640"/>
        <w:rPr>
          <w:noProof/>
        </w:rPr>
      </w:pPr>
      <w:r w:rsidRPr="00AE2A26">
        <w:rPr>
          <w:noProof/>
        </w:rPr>
        <w:t>[102]</w:t>
      </w:r>
      <w:r w:rsidRPr="00AE2A26">
        <w:rPr>
          <w:noProof/>
        </w:rPr>
        <w:tab/>
        <w:t>A. O’Hagan, Probabilistic uncertainty specification: Overview, elaboration techniques and their application to a mechanistic model of carbon flux, Environ. Model. Softw. 36 (2012) 35–48. doi:10.1016/j.envsoft.2011.03.003.</w:t>
      </w:r>
    </w:p>
    <w:p w14:paraId="62DCC5DC" w14:textId="77777777" w:rsidR="00AE2A26" w:rsidRPr="00AE2A26" w:rsidRDefault="00AE2A26" w:rsidP="00AE2A26">
      <w:pPr>
        <w:widowControl w:val="0"/>
        <w:autoSpaceDE w:val="0"/>
        <w:autoSpaceDN w:val="0"/>
        <w:adjustRightInd w:val="0"/>
        <w:ind w:left="640" w:hanging="640"/>
        <w:rPr>
          <w:noProof/>
        </w:rPr>
      </w:pPr>
      <w:r w:rsidRPr="00AE2A26">
        <w:rPr>
          <w:noProof/>
        </w:rPr>
        <w:t>[103]</w:t>
      </w:r>
      <w:r w:rsidRPr="00AE2A26">
        <w:rPr>
          <w:noProof/>
        </w:rPr>
        <w:tab/>
        <w:t>J.F. DeCarolis, Using modeling to generate alternatives (MGA) to expand our thinking on energy futures, Energy Econ. 33 (2011) 145–152. doi:10.1016/j.eneco.2010.05.002.</w:t>
      </w:r>
    </w:p>
    <w:p w14:paraId="4A9F8574" w14:textId="77777777" w:rsidR="00AE2A26" w:rsidRPr="00AE2A26" w:rsidRDefault="00AE2A26" w:rsidP="00AE2A26">
      <w:pPr>
        <w:widowControl w:val="0"/>
        <w:autoSpaceDE w:val="0"/>
        <w:autoSpaceDN w:val="0"/>
        <w:adjustRightInd w:val="0"/>
        <w:ind w:left="640" w:hanging="640"/>
        <w:rPr>
          <w:noProof/>
        </w:rPr>
      </w:pPr>
      <w:r w:rsidRPr="00AE2A26">
        <w:rPr>
          <w:noProof/>
        </w:rPr>
        <w:t>[104]</w:t>
      </w:r>
      <w:r w:rsidRPr="00AE2A26">
        <w:rPr>
          <w:noProof/>
        </w:rPr>
        <w:tab/>
        <w:t>E.D. Brill, S.-Y. Chang, L.D. Hopkins, Modeling to generate alternatives: the HSJ approach and an illustration using a problem in land use planning, Manage. Sci. 28 (1982) 221–235. doi:10.1287/mnsc.28.3.221.</w:t>
      </w:r>
    </w:p>
    <w:p w14:paraId="64CF88A2" w14:textId="77777777" w:rsidR="00AE2A26" w:rsidRPr="00AE2A26" w:rsidRDefault="00AE2A26" w:rsidP="00AE2A26">
      <w:pPr>
        <w:widowControl w:val="0"/>
        <w:autoSpaceDE w:val="0"/>
        <w:autoSpaceDN w:val="0"/>
        <w:adjustRightInd w:val="0"/>
        <w:ind w:left="640" w:hanging="640"/>
        <w:rPr>
          <w:noProof/>
        </w:rPr>
      </w:pPr>
      <w:r w:rsidRPr="00AE2A26">
        <w:rPr>
          <w:noProof/>
        </w:rPr>
        <w:t>[105]</w:t>
      </w:r>
      <w:r w:rsidRPr="00AE2A26">
        <w:rPr>
          <w:noProof/>
        </w:rPr>
        <w:tab/>
        <w:t>J.F. DeCarolis, S. Babaee, B. Li, S. Kanungo, Modelling to generate alternatives with an energy system optimization model, Environ. Model. Softw. 79 (2016) 300–310. doi:10.1016/j.envsoft.2015.11.019.</w:t>
      </w:r>
    </w:p>
    <w:p w14:paraId="08B9925C" w14:textId="77777777" w:rsidR="00AE2A26" w:rsidRPr="00AE2A26" w:rsidRDefault="00AE2A26" w:rsidP="00AE2A26">
      <w:pPr>
        <w:widowControl w:val="0"/>
        <w:autoSpaceDE w:val="0"/>
        <w:autoSpaceDN w:val="0"/>
        <w:adjustRightInd w:val="0"/>
        <w:ind w:left="640" w:hanging="640"/>
        <w:rPr>
          <w:noProof/>
        </w:rPr>
      </w:pPr>
      <w:r w:rsidRPr="00AE2A26">
        <w:rPr>
          <w:noProof/>
        </w:rPr>
        <w:t>[106]</w:t>
      </w:r>
      <w:r w:rsidRPr="00AE2A26">
        <w:rPr>
          <w:noProof/>
        </w:rPr>
        <w:tab/>
        <w:t>E. Trutnevyte, EXPANSE methodology for evaluating the economic potential of renewable energy from an energy mix perspective, Appl. Energy. 111 (2013) 593–601. doi:10.1016/j.apenergy.2013.04.083.</w:t>
      </w:r>
    </w:p>
    <w:p w14:paraId="52308F4A" w14:textId="77777777" w:rsidR="00AE2A26" w:rsidRPr="00AE2A26" w:rsidRDefault="00AE2A26" w:rsidP="00AE2A26">
      <w:pPr>
        <w:widowControl w:val="0"/>
        <w:autoSpaceDE w:val="0"/>
        <w:autoSpaceDN w:val="0"/>
        <w:adjustRightInd w:val="0"/>
        <w:ind w:left="640" w:hanging="640"/>
        <w:rPr>
          <w:noProof/>
        </w:rPr>
      </w:pPr>
      <w:r w:rsidRPr="00AE2A26">
        <w:rPr>
          <w:noProof/>
        </w:rPr>
        <w:t>[107]</w:t>
      </w:r>
      <w:r w:rsidRPr="00AE2A26">
        <w:rPr>
          <w:noProof/>
        </w:rPr>
        <w:tab/>
        <w:t>F.G.N. Li, E. Trutnevyte, Investment appraisal of cost-optimal and near-optimal pathways for the UK electricity sector transition to 2050, Appl. Energy. 189 (2016) 89–109. doi:10.1016/j.apenergy.2016.12.047.</w:t>
      </w:r>
    </w:p>
    <w:p w14:paraId="2BF5E8BE" w14:textId="77777777" w:rsidR="00AE2A26" w:rsidRPr="00AE2A26" w:rsidRDefault="00AE2A26" w:rsidP="00AE2A26">
      <w:pPr>
        <w:widowControl w:val="0"/>
        <w:autoSpaceDE w:val="0"/>
        <w:autoSpaceDN w:val="0"/>
        <w:adjustRightInd w:val="0"/>
        <w:ind w:left="640" w:hanging="640"/>
        <w:rPr>
          <w:noProof/>
        </w:rPr>
      </w:pPr>
      <w:r w:rsidRPr="00AE2A26">
        <w:rPr>
          <w:noProof/>
        </w:rPr>
        <w:t>[108]</w:t>
      </w:r>
      <w:r w:rsidRPr="00AE2A26">
        <w:rPr>
          <w:noProof/>
        </w:rPr>
        <w:tab/>
        <w:t>J. Price, I. Keppo, Modelling to generate alternatives: A technique to explore uncertainty in energy-environment-economy models, Appl. Energy. 195 (2017) 356–369. doi:10.1016/j.apenergy.2017.03.065.</w:t>
      </w:r>
    </w:p>
    <w:p w14:paraId="13EE9938" w14:textId="77777777" w:rsidR="00AE2A26" w:rsidRPr="00AE2A26" w:rsidRDefault="00AE2A26" w:rsidP="00AE2A26">
      <w:pPr>
        <w:widowControl w:val="0"/>
        <w:autoSpaceDE w:val="0"/>
        <w:autoSpaceDN w:val="0"/>
        <w:adjustRightInd w:val="0"/>
        <w:ind w:left="640" w:hanging="640"/>
        <w:rPr>
          <w:noProof/>
        </w:rPr>
      </w:pPr>
      <w:r w:rsidRPr="00AE2A26">
        <w:rPr>
          <w:noProof/>
        </w:rPr>
        <w:t>[109]</w:t>
      </w:r>
      <w:r w:rsidRPr="00AE2A26">
        <w:rPr>
          <w:noProof/>
        </w:rPr>
        <w:tab/>
        <w:t>S. Nojavan, K. Zare, B. Mohammadi-Ivatloo, Risk-based framework for supplying electricity from renewable generation-owning retailers to price-sensitive customers using information gap decision theory, Int. J. Electr. Power Energy Syst. 93 (2017) 156–170.</w:t>
      </w:r>
    </w:p>
    <w:p w14:paraId="4378A4CD" w14:textId="77777777" w:rsidR="00AE2A26" w:rsidRPr="00AE2A26" w:rsidRDefault="00AE2A26" w:rsidP="00AE2A26">
      <w:pPr>
        <w:widowControl w:val="0"/>
        <w:autoSpaceDE w:val="0"/>
        <w:autoSpaceDN w:val="0"/>
        <w:adjustRightInd w:val="0"/>
        <w:ind w:left="640" w:hanging="640"/>
        <w:rPr>
          <w:noProof/>
        </w:rPr>
      </w:pPr>
      <w:r w:rsidRPr="00AE2A26">
        <w:rPr>
          <w:noProof/>
        </w:rPr>
        <w:t>[110]</w:t>
      </w:r>
      <w:r w:rsidRPr="00AE2A26">
        <w:rPr>
          <w:noProof/>
        </w:rPr>
        <w:tab/>
        <w:t>A. Soroudi, A. Rabiee, A. Keane, Information gap decision theory approach to deal with wind power uncertainty in unit commitment, Electr. Power Syst. Res. 145 (2017) 137–148.</w:t>
      </w:r>
    </w:p>
    <w:p w14:paraId="065733CD" w14:textId="77777777" w:rsidR="00AE2A26" w:rsidRPr="00AE2A26" w:rsidRDefault="00AE2A26" w:rsidP="00AE2A26">
      <w:pPr>
        <w:widowControl w:val="0"/>
        <w:autoSpaceDE w:val="0"/>
        <w:autoSpaceDN w:val="0"/>
        <w:adjustRightInd w:val="0"/>
        <w:ind w:left="640" w:hanging="640"/>
        <w:rPr>
          <w:noProof/>
        </w:rPr>
      </w:pPr>
      <w:r w:rsidRPr="00AE2A26">
        <w:rPr>
          <w:noProof/>
        </w:rPr>
        <w:t>[111]</w:t>
      </w:r>
      <w:r w:rsidRPr="00AE2A26">
        <w:rPr>
          <w:noProof/>
        </w:rPr>
        <w:tab/>
        <w:t>Y. Ben-Haim, Information gap decision theory: decisions under severe uncertainty, Academic Press, 2006.</w:t>
      </w:r>
    </w:p>
    <w:p w14:paraId="5A6B0574" w14:textId="77777777" w:rsidR="00AE2A26" w:rsidRPr="00AE2A26" w:rsidRDefault="00AE2A26" w:rsidP="00AE2A26">
      <w:pPr>
        <w:widowControl w:val="0"/>
        <w:autoSpaceDE w:val="0"/>
        <w:autoSpaceDN w:val="0"/>
        <w:adjustRightInd w:val="0"/>
        <w:ind w:left="640" w:hanging="640"/>
        <w:rPr>
          <w:noProof/>
        </w:rPr>
      </w:pPr>
      <w:r w:rsidRPr="00AE2A26">
        <w:rPr>
          <w:noProof/>
        </w:rPr>
        <w:t>[112]</w:t>
      </w:r>
      <w:r w:rsidRPr="00AE2A26">
        <w:rPr>
          <w:noProof/>
        </w:rPr>
        <w:tab/>
        <w:t>F.G.N. Li, S. Pye, Uncertainty, politics, and technology: Expert perceptions on energy transitions in the United Kingdom, Energy Res. Soc. Sci. 37 (2018) 122–132.</w:t>
      </w:r>
    </w:p>
    <w:p w14:paraId="56BD2601" w14:textId="77777777" w:rsidR="00AE2A26" w:rsidRPr="00AE2A26" w:rsidRDefault="00AE2A26" w:rsidP="00AE2A26">
      <w:pPr>
        <w:widowControl w:val="0"/>
        <w:autoSpaceDE w:val="0"/>
        <w:autoSpaceDN w:val="0"/>
        <w:adjustRightInd w:val="0"/>
        <w:ind w:left="640" w:hanging="640"/>
        <w:rPr>
          <w:noProof/>
        </w:rPr>
      </w:pPr>
      <w:r w:rsidRPr="00AE2A26">
        <w:rPr>
          <w:noProof/>
        </w:rPr>
        <w:t>[113]</w:t>
      </w:r>
      <w:r w:rsidRPr="00AE2A26">
        <w:rPr>
          <w:noProof/>
        </w:rPr>
        <w:tab/>
        <w:t>L. Kemp, Better out than in, Nat. Clim. Chang. 7 (2017) 458.</w:t>
      </w:r>
    </w:p>
    <w:p w14:paraId="3167DFA9" w14:textId="77777777" w:rsidR="00AE2A26" w:rsidRPr="00AE2A26" w:rsidRDefault="00AE2A26" w:rsidP="00AE2A26">
      <w:pPr>
        <w:widowControl w:val="0"/>
        <w:autoSpaceDE w:val="0"/>
        <w:autoSpaceDN w:val="0"/>
        <w:adjustRightInd w:val="0"/>
        <w:ind w:left="640" w:hanging="640"/>
        <w:rPr>
          <w:noProof/>
        </w:rPr>
      </w:pPr>
      <w:r w:rsidRPr="00AE2A26">
        <w:rPr>
          <w:noProof/>
        </w:rPr>
        <w:t>[114]</w:t>
      </w:r>
      <w:r w:rsidRPr="00AE2A26">
        <w:rPr>
          <w:noProof/>
        </w:rPr>
        <w:tab/>
        <w:t>F.F. Nerini, I. Keppo, N. Strachan, Myopic decision making in energy system decarbonisation pathways. A UK case study, Energy Strateg. Rev. 17 (2017) 19–26.</w:t>
      </w:r>
    </w:p>
    <w:p w14:paraId="78FC346D" w14:textId="77777777" w:rsidR="00AE2A26" w:rsidRPr="00AE2A26" w:rsidRDefault="00AE2A26" w:rsidP="00AE2A26">
      <w:pPr>
        <w:widowControl w:val="0"/>
        <w:autoSpaceDE w:val="0"/>
        <w:autoSpaceDN w:val="0"/>
        <w:adjustRightInd w:val="0"/>
        <w:ind w:left="640" w:hanging="640"/>
        <w:rPr>
          <w:noProof/>
        </w:rPr>
      </w:pPr>
      <w:r w:rsidRPr="00AE2A26">
        <w:rPr>
          <w:noProof/>
        </w:rPr>
        <w:t>[115]</w:t>
      </w:r>
      <w:r w:rsidRPr="00AE2A26">
        <w:rPr>
          <w:noProof/>
        </w:rPr>
        <w:tab/>
        <w:t xml:space="preserve">F. Babonneau, A. Haurie, R. Loulou, M. Vielle, Combining Stochastic Optimization and Monte Carlo Simulation to Deal with Uncertainties in Climate </w:t>
      </w:r>
      <w:r w:rsidRPr="00AE2A26">
        <w:rPr>
          <w:noProof/>
        </w:rPr>
        <w:lastRenderedPageBreak/>
        <w:t>Policy Assessment, Environ. Model. Assess. 17 (2012) 51–76. doi:10.1007/s10666-011-9275-1.</w:t>
      </w:r>
    </w:p>
    <w:p w14:paraId="7E743839" w14:textId="77777777" w:rsidR="00AE2A26" w:rsidRPr="00AE2A26" w:rsidRDefault="00AE2A26" w:rsidP="00AE2A26">
      <w:pPr>
        <w:widowControl w:val="0"/>
        <w:autoSpaceDE w:val="0"/>
        <w:autoSpaceDN w:val="0"/>
        <w:adjustRightInd w:val="0"/>
        <w:ind w:left="640" w:hanging="640"/>
        <w:rPr>
          <w:noProof/>
        </w:rPr>
      </w:pPr>
      <w:r w:rsidRPr="00AE2A26">
        <w:rPr>
          <w:noProof/>
        </w:rPr>
        <w:t>[116]</w:t>
      </w:r>
      <w:r w:rsidRPr="00AE2A26">
        <w:rPr>
          <w:noProof/>
        </w:rPr>
        <w:tab/>
        <w:t>J.E. Bistline, J.P. Weyant, Electric sector investments under technological and policy-related uncertainties: A stochastic programming approach, Clim. Change. 121 (2013) 143–160. doi:10.1007/s10584-013-0859-4.</w:t>
      </w:r>
    </w:p>
    <w:p w14:paraId="4B9DE203" w14:textId="77777777" w:rsidR="00AE2A26" w:rsidRPr="00AE2A26" w:rsidRDefault="00AE2A26" w:rsidP="00AE2A26">
      <w:pPr>
        <w:widowControl w:val="0"/>
        <w:autoSpaceDE w:val="0"/>
        <w:autoSpaceDN w:val="0"/>
        <w:adjustRightInd w:val="0"/>
        <w:ind w:left="640" w:hanging="640"/>
        <w:rPr>
          <w:noProof/>
        </w:rPr>
      </w:pPr>
      <w:r w:rsidRPr="00AE2A26">
        <w:rPr>
          <w:noProof/>
        </w:rPr>
        <w:t>[117]</w:t>
      </w:r>
      <w:r w:rsidRPr="00AE2A26">
        <w:rPr>
          <w:noProof/>
        </w:rPr>
        <w:tab/>
        <w:t>C. Condevaux</w:t>
      </w:r>
      <w:r w:rsidRPr="00AE2A26">
        <w:rPr>
          <w:rFonts w:ascii="Cambria Math" w:hAnsi="Cambria Math" w:cs="Cambria Math"/>
          <w:noProof/>
        </w:rPr>
        <w:t>‐</w:t>
      </w:r>
      <w:r w:rsidRPr="00AE2A26">
        <w:rPr>
          <w:noProof/>
        </w:rPr>
        <w:t>Lanloy, E. Fragnière, An approach to deal with uncertainty in energy and environmental planning: the MARKAL case, Environ. Model. Assess. 5 (2000) 145–155. doi:10.1023/A:1019061628063.</w:t>
      </w:r>
    </w:p>
    <w:p w14:paraId="02F457F2" w14:textId="77777777" w:rsidR="00AE2A26" w:rsidRPr="00AE2A26" w:rsidRDefault="00AE2A26" w:rsidP="00AE2A26">
      <w:pPr>
        <w:widowControl w:val="0"/>
        <w:autoSpaceDE w:val="0"/>
        <w:autoSpaceDN w:val="0"/>
        <w:adjustRightInd w:val="0"/>
        <w:ind w:left="640" w:hanging="640"/>
        <w:rPr>
          <w:noProof/>
        </w:rPr>
      </w:pPr>
      <w:r w:rsidRPr="00AE2A26">
        <w:rPr>
          <w:noProof/>
        </w:rPr>
        <w:t>[118]</w:t>
      </w:r>
      <w:r w:rsidRPr="00AE2A26">
        <w:rPr>
          <w:noProof/>
        </w:rPr>
        <w:tab/>
        <w:t>M. Dutta, S. Mukherjee, An outlook into energy consumption in large scale industries in India: The cases of steel, aluminium and cement, Energy Policy. 38 (2010) 7286–7298. doi:10.1016/j.enpol.2010.07.056.</w:t>
      </w:r>
    </w:p>
    <w:p w14:paraId="72DEA3FF" w14:textId="77777777" w:rsidR="00AE2A26" w:rsidRPr="00AE2A26" w:rsidRDefault="00AE2A26" w:rsidP="00AE2A26">
      <w:pPr>
        <w:widowControl w:val="0"/>
        <w:autoSpaceDE w:val="0"/>
        <w:autoSpaceDN w:val="0"/>
        <w:adjustRightInd w:val="0"/>
        <w:ind w:left="640" w:hanging="640"/>
        <w:rPr>
          <w:noProof/>
        </w:rPr>
      </w:pPr>
      <w:r w:rsidRPr="00AE2A26">
        <w:rPr>
          <w:noProof/>
        </w:rPr>
        <w:t>[119]</w:t>
      </w:r>
      <w:r w:rsidRPr="00AE2A26">
        <w:rPr>
          <w:noProof/>
        </w:rPr>
        <w:tab/>
        <w:t>A. Kanudia, P.R. Shukla, Modelling of Uncertainties and Price Elastic Demands in Energy-environment Planning for India, Omega. 26 (1998) 409–423. doi:10.1016/S0305-0483(97)00071-6.</w:t>
      </w:r>
    </w:p>
    <w:p w14:paraId="6246599C" w14:textId="77777777" w:rsidR="00AE2A26" w:rsidRPr="00AE2A26" w:rsidRDefault="00AE2A26" w:rsidP="00AE2A26">
      <w:pPr>
        <w:widowControl w:val="0"/>
        <w:autoSpaceDE w:val="0"/>
        <w:autoSpaceDN w:val="0"/>
        <w:adjustRightInd w:val="0"/>
        <w:ind w:left="640" w:hanging="640"/>
        <w:rPr>
          <w:noProof/>
        </w:rPr>
      </w:pPr>
      <w:r w:rsidRPr="00AE2A26">
        <w:rPr>
          <w:noProof/>
        </w:rPr>
        <w:t>[120]</w:t>
      </w:r>
      <w:r w:rsidRPr="00AE2A26">
        <w:rPr>
          <w:noProof/>
        </w:rPr>
        <w:tab/>
        <w:t>I. Keppo, B. van der Zwaan, The Impact of Uncertainty in Climate Targets and CO 2 Storage Availability on Long-Term Emissions Abatement, Environ. Model. Assess. 17 (2012) 177–191. doi:10.1007/s10666-011-9283-1.</w:t>
      </w:r>
    </w:p>
    <w:p w14:paraId="3FE89CB3" w14:textId="77777777" w:rsidR="00AE2A26" w:rsidRPr="00AE2A26" w:rsidRDefault="00AE2A26" w:rsidP="00AE2A26">
      <w:pPr>
        <w:widowControl w:val="0"/>
        <w:autoSpaceDE w:val="0"/>
        <w:autoSpaceDN w:val="0"/>
        <w:adjustRightInd w:val="0"/>
        <w:ind w:left="640" w:hanging="640"/>
        <w:rPr>
          <w:noProof/>
        </w:rPr>
      </w:pPr>
      <w:r w:rsidRPr="00AE2A26">
        <w:rPr>
          <w:noProof/>
        </w:rPr>
        <w:t>[121]</w:t>
      </w:r>
      <w:r w:rsidRPr="00AE2A26">
        <w:rPr>
          <w:noProof/>
        </w:rPr>
        <w:tab/>
        <w:t>B. Mccall, B. Merven, A. Hughes, Stochastic model variant of the SATIM model, 2015.</w:t>
      </w:r>
    </w:p>
    <w:p w14:paraId="59D04F80" w14:textId="77777777" w:rsidR="00AE2A26" w:rsidRPr="00AE2A26" w:rsidRDefault="00AE2A26" w:rsidP="00AE2A26">
      <w:pPr>
        <w:widowControl w:val="0"/>
        <w:autoSpaceDE w:val="0"/>
        <w:autoSpaceDN w:val="0"/>
        <w:adjustRightInd w:val="0"/>
        <w:ind w:left="640" w:hanging="640"/>
        <w:rPr>
          <w:noProof/>
        </w:rPr>
      </w:pPr>
      <w:r w:rsidRPr="00AE2A26">
        <w:rPr>
          <w:noProof/>
        </w:rPr>
        <w:t>[122]</w:t>
      </w:r>
      <w:r w:rsidRPr="00AE2A26">
        <w:rPr>
          <w:noProof/>
        </w:rPr>
        <w:tab/>
        <w:t>P. Seljom, A. Tomasgard, Short-term uncertainty in long-term energy system models - A case study of wind power in Denmark, Energy Econ. 49 (2015) 157–167. doi:10.1016/j.eneco.2015.02.004.</w:t>
      </w:r>
    </w:p>
    <w:p w14:paraId="2786BE7D" w14:textId="77777777" w:rsidR="00AE2A26" w:rsidRPr="00AE2A26" w:rsidRDefault="00AE2A26" w:rsidP="00AE2A26">
      <w:pPr>
        <w:widowControl w:val="0"/>
        <w:autoSpaceDE w:val="0"/>
        <w:autoSpaceDN w:val="0"/>
        <w:adjustRightInd w:val="0"/>
        <w:ind w:left="640" w:hanging="640"/>
        <w:rPr>
          <w:noProof/>
        </w:rPr>
      </w:pPr>
      <w:r w:rsidRPr="00AE2A26">
        <w:rPr>
          <w:noProof/>
        </w:rPr>
        <w:t>[123]</w:t>
      </w:r>
      <w:r w:rsidRPr="00AE2A26">
        <w:rPr>
          <w:noProof/>
        </w:rPr>
        <w:tab/>
        <w:t>E.P. Sanna Syri, , Antti Lehtilä, Tommi Ekholm, Ilkka Savolainen, Hannele Holttinen, Global energy and emissions scenarios for effective climate change mitigation-Deterministic and stochastic scenarios with the TIAM model, Int. J. Greenh. Gas Control. 2 (2008) 274–285. doi:10.1016/j.ijggc.2008.01.001.</w:t>
      </w:r>
    </w:p>
    <w:p w14:paraId="774684D8" w14:textId="77777777" w:rsidR="00AE2A26" w:rsidRPr="00AE2A26" w:rsidRDefault="00AE2A26" w:rsidP="00AE2A26">
      <w:pPr>
        <w:widowControl w:val="0"/>
        <w:autoSpaceDE w:val="0"/>
        <w:autoSpaceDN w:val="0"/>
        <w:adjustRightInd w:val="0"/>
        <w:ind w:left="640" w:hanging="640"/>
        <w:rPr>
          <w:noProof/>
        </w:rPr>
      </w:pPr>
      <w:r w:rsidRPr="00AE2A26">
        <w:rPr>
          <w:noProof/>
        </w:rPr>
        <w:t>[124]</w:t>
      </w:r>
      <w:r w:rsidRPr="00AE2A26">
        <w:rPr>
          <w:noProof/>
        </w:rPr>
        <w:tab/>
        <w:t>W. Usher, Investment uncertainty under stringent UK decarbonisation targets, 11th IAEE Eur. Conf. 44 (2010) 1–12.</w:t>
      </w:r>
    </w:p>
    <w:bookmarkEnd w:id="27"/>
    <w:p w14:paraId="6A2D66CD" w14:textId="264D2648" w:rsidR="002B3E64" w:rsidRPr="00A40839" w:rsidRDefault="00BA2032" w:rsidP="009E2E9D">
      <w:pPr>
        <w:spacing w:line="259" w:lineRule="auto"/>
        <w:contextualSpacing w:val="0"/>
      </w:pPr>
      <w:r w:rsidRPr="00A40839">
        <w:fldChar w:fldCharType="end"/>
      </w:r>
      <w:r w:rsidR="002B3E64" w:rsidRPr="00A40839">
        <w:br w:type="page"/>
      </w:r>
    </w:p>
    <w:p w14:paraId="4B4A77A3" w14:textId="77777777" w:rsidR="00327C75" w:rsidRPr="00A40839" w:rsidRDefault="00327C75" w:rsidP="009E2E9D">
      <w:pPr>
        <w:sectPr w:rsidR="00327C75" w:rsidRPr="00A40839">
          <w:footerReference w:type="default" r:id="rId11"/>
          <w:pgSz w:w="11906" w:h="16838"/>
          <w:pgMar w:top="1440" w:right="1440" w:bottom="1440" w:left="1440" w:header="708" w:footer="708" w:gutter="0"/>
          <w:cols w:space="708"/>
          <w:docGrid w:linePitch="360"/>
        </w:sectPr>
      </w:pPr>
    </w:p>
    <w:p w14:paraId="0DBAC71D" w14:textId="640E06CA" w:rsidR="00327C75" w:rsidRPr="00A40839" w:rsidRDefault="00327C75" w:rsidP="009E2E9D">
      <w:pPr>
        <w:pStyle w:val="Heading4"/>
      </w:pPr>
      <w:r w:rsidRPr="00A40839">
        <w:lastRenderedPageBreak/>
        <w:t xml:space="preserve">Table </w:t>
      </w:r>
      <w:r w:rsidR="00295897" w:rsidRPr="00A40839">
        <w:t>3</w:t>
      </w:r>
      <w:r w:rsidRPr="00A40839">
        <w:t>. Monte Carlo Analysis review summary</w:t>
      </w:r>
    </w:p>
    <w:tbl>
      <w:tblPr>
        <w:tblStyle w:val="TableGrid"/>
        <w:tblW w:w="14885" w:type="dxa"/>
        <w:tblInd w:w="-289" w:type="dxa"/>
        <w:tblLayout w:type="fixed"/>
        <w:tblCellMar>
          <w:left w:w="28" w:type="dxa"/>
          <w:right w:w="28" w:type="dxa"/>
        </w:tblCellMar>
        <w:tblLook w:val="04A0" w:firstRow="1" w:lastRow="0" w:firstColumn="1" w:lastColumn="0" w:noHBand="0" w:noVBand="1"/>
      </w:tblPr>
      <w:tblGrid>
        <w:gridCol w:w="1277"/>
        <w:gridCol w:w="2086"/>
        <w:gridCol w:w="1457"/>
        <w:gridCol w:w="2552"/>
        <w:gridCol w:w="1723"/>
        <w:gridCol w:w="687"/>
        <w:gridCol w:w="1357"/>
        <w:gridCol w:w="3746"/>
      </w:tblGrid>
      <w:tr w:rsidR="009653C7" w:rsidRPr="00A40839" w14:paraId="7C4F94B0" w14:textId="77777777" w:rsidTr="009653C7">
        <w:tc>
          <w:tcPr>
            <w:tcW w:w="1277" w:type="dxa"/>
            <w:shd w:val="clear" w:color="auto" w:fill="auto"/>
          </w:tcPr>
          <w:p w14:paraId="51755EA7" w14:textId="3C8537FA" w:rsidR="00327C75" w:rsidRPr="00A40839" w:rsidRDefault="00327C75" w:rsidP="009E2E9D">
            <w:pPr>
              <w:rPr>
                <w:b/>
                <w:sz w:val="20"/>
                <w:szCs w:val="20"/>
              </w:rPr>
            </w:pPr>
            <w:r w:rsidRPr="00A40839">
              <w:rPr>
                <w:b/>
                <w:sz w:val="20"/>
                <w:szCs w:val="20"/>
              </w:rPr>
              <w:t>Model</w:t>
            </w:r>
          </w:p>
        </w:tc>
        <w:tc>
          <w:tcPr>
            <w:tcW w:w="2086" w:type="dxa"/>
            <w:shd w:val="clear" w:color="auto" w:fill="auto"/>
          </w:tcPr>
          <w:p w14:paraId="1EBD1293" w14:textId="77777777" w:rsidR="00327C75" w:rsidRPr="00A40839" w:rsidRDefault="00327C75" w:rsidP="009E2E9D">
            <w:pPr>
              <w:rPr>
                <w:b/>
                <w:sz w:val="20"/>
                <w:szCs w:val="20"/>
              </w:rPr>
            </w:pPr>
            <w:r w:rsidRPr="00A40839">
              <w:rPr>
                <w:b/>
                <w:sz w:val="20"/>
                <w:szCs w:val="20"/>
              </w:rPr>
              <w:t>Research Question</w:t>
            </w:r>
          </w:p>
        </w:tc>
        <w:tc>
          <w:tcPr>
            <w:tcW w:w="1457" w:type="dxa"/>
            <w:shd w:val="clear" w:color="auto" w:fill="auto"/>
          </w:tcPr>
          <w:p w14:paraId="567E4613" w14:textId="77777777" w:rsidR="00327C75" w:rsidRPr="00A40839" w:rsidRDefault="00327C75" w:rsidP="009E2E9D">
            <w:pPr>
              <w:rPr>
                <w:b/>
                <w:sz w:val="20"/>
                <w:szCs w:val="20"/>
              </w:rPr>
            </w:pPr>
            <w:r w:rsidRPr="00A40839">
              <w:rPr>
                <w:b/>
                <w:sz w:val="20"/>
                <w:szCs w:val="20"/>
              </w:rPr>
              <w:t>Coverage and Time Horizon</w:t>
            </w:r>
          </w:p>
        </w:tc>
        <w:tc>
          <w:tcPr>
            <w:tcW w:w="2552" w:type="dxa"/>
            <w:shd w:val="clear" w:color="auto" w:fill="auto"/>
          </w:tcPr>
          <w:p w14:paraId="45533B57" w14:textId="19F754E5" w:rsidR="00327C75" w:rsidRPr="00A40839" w:rsidRDefault="00B81148" w:rsidP="009E2E9D">
            <w:pPr>
              <w:rPr>
                <w:b/>
                <w:sz w:val="20"/>
                <w:szCs w:val="20"/>
              </w:rPr>
            </w:pPr>
            <w:r w:rsidRPr="00A40839">
              <w:rPr>
                <w:b/>
                <w:sz w:val="20"/>
                <w:szCs w:val="20"/>
              </w:rPr>
              <w:t xml:space="preserve">Key </w:t>
            </w:r>
            <w:r w:rsidR="00327C75" w:rsidRPr="00A40839">
              <w:rPr>
                <w:b/>
                <w:sz w:val="20"/>
                <w:szCs w:val="20"/>
              </w:rPr>
              <w:t>Uncertain Inputs</w:t>
            </w:r>
          </w:p>
        </w:tc>
        <w:tc>
          <w:tcPr>
            <w:tcW w:w="1723" w:type="dxa"/>
            <w:shd w:val="clear" w:color="auto" w:fill="auto"/>
          </w:tcPr>
          <w:p w14:paraId="25185CC9" w14:textId="7F169951" w:rsidR="00327C75" w:rsidRPr="00A40839" w:rsidRDefault="00D0438C" w:rsidP="009E2E9D">
            <w:pPr>
              <w:rPr>
                <w:b/>
                <w:sz w:val="20"/>
                <w:szCs w:val="20"/>
              </w:rPr>
            </w:pPr>
            <w:r w:rsidRPr="00A40839">
              <w:rPr>
                <w:b/>
                <w:sz w:val="20"/>
                <w:szCs w:val="20"/>
              </w:rPr>
              <w:t xml:space="preserve">Probability </w:t>
            </w:r>
            <w:r w:rsidR="00327C75" w:rsidRPr="00A40839">
              <w:rPr>
                <w:b/>
                <w:sz w:val="20"/>
                <w:szCs w:val="20"/>
              </w:rPr>
              <w:t xml:space="preserve">Distributions </w:t>
            </w:r>
          </w:p>
        </w:tc>
        <w:tc>
          <w:tcPr>
            <w:tcW w:w="687" w:type="dxa"/>
            <w:shd w:val="clear" w:color="auto" w:fill="auto"/>
          </w:tcPr>
          <w:p w14:paraId="32AC5F3D" w14:textId="77777777" w:rsidR="00327C75" w:rsidRPr="00A40839" w:rsidRDefault="00327C75" w:rsidP="009E2E9D">
            <w:pPr>
              <w:rPr>
                <w:b/>
                <w:sz w:val="20"/>
                <w:szCs w:val="20"/>
              </w:rPr>
            </w:pPr>
            <w:r w:rsidRPr="00A40839">
              <w:rPr>
                <w:b/>
                <w:sz w:val="20"/>
                <w:szCs w:val="20"/>
              </w:rPr>
              <w:t># of Runs</w:t>
            </w:r>
          </w:p>
        </w:tc>
        <w:tc>
          <w:tcPr>
            <w:tcW w:w="1357" w:type="dxa"/>
            <w:shd w:val="clear" w:color="auto" w:fill="auto"/>
          </w:tcPr>
          <w:p w14:paraId="19CE874C" w14:textId="77777777" w:rsidR="00327C75" w:rsidRPr="00A40839" w:rsidRDefault="00327C75" w:rsidP="009E2E9D">
            <w:pPr>
              <w:rPr>
                <w:b/>
                <w:sz w:val="20"/>
                <w:szCs w:val="20"/>
              </w:rPr>
            </w:pPr>
            <w:r w:rsidRPr="00A40839">
              <w:rPr>
                <w:b/>
                <w:sz w:val="20"/>
                <w:szCs w:val="20"/>
              </w:rPr>
              <w:t>Result Analysis</w:t>
            </w:r>
          </w:p>
        </w:tc>
        <w:tc>
          <w:tcPr>
            <w:tcW w:w="3746" w:type="dxa"/>
            <w:shd w:val="clear" w:color="auto" w:fill="auto"/>
          </w:tcPr>
          <w:p w14:paraId="232923D0" w14:textId="04CD740A" w:rsidR="00327C75" w:rsidRPr="00A40839" w:rsidRDefault="007B0D85" w:rsidP="009E2E9D">
            <w:pPr>
              <w:rPr>
                <w:b/>
                <w:sz w:val="21"/>
                <w:szCs w:val="21"/>
              </w:rPr>
            </w:pPr>
            <w:r w:rsidRPr="00A40839">
              <w:rPr>
                <w:b/>
                <w:sz w:val="21"/>
                <w:szCs w:val="21"/>
              </w:rPr>
              <w:t xml:space="preserve">Key </w:t>
            </w:r>
            <w:r w:rsidR="00327C75" w:rsidRPr="00A40839">
              <w:rPr>
                <w:b/>
                <w:sz w:val="21"/>
                <w:szCs w:val="21"/>
              </w:rPr>
              <w:t>Policy Insights</w:t>
            </w:r>
          </w:p>
        </w:tc>
      </w:tr>
      <w:tr w:rsidR="009653C7" w:rsidRPr="00A40839" w14:paraId="3240B709" w14:textId="77777777" w:rsidTr="009653C7">
        <w:trPr>
          <w:trHeight w:val="170"/>
        </w:trPr>
        <w:tc>
          <w:tcPr>
            <w:tcW w:w="1277" w:type="dxa"/>
            <w:shd w:val="clear" w:color="auto" w:fill="auto"/>
          </w:tcPr>
          <w:p w14:paraId="0615BED5" w14:textId="4F1DD361" w:rsidR="00FD7728" w:rsidRPr="00A40839" w:rsidRDefault="00E77551" w:rsidP="009E2E9D">
            <w:pPr>
              <w:rPr>
                <w:sz w:val="20"/>
                <w:szCs w:val="20"/>
              </w:rPr>
            </w:pPr>
            <w:r w:rsidRPr="00A40839">
              <w:rPr>
                <w:sz w:val="20"/>
                <w:szCs w:val="20"/>
              </w:rPr>
              <w:t xml:space="preserve">MARKAL </w:t>
            </w:r>
            <w:r w:rsidR="005E547E" w:rsidRPr="00A40839">
              <w:rPr>
                <w:sz w:val="20"/>
                <w:szCs w:val="20"/>
              </w:rPr>
              <w:fldChar w:fldCharType="begin" w:fldLock="1"/>
            </w:r>
            <w:r w:rsidR="00942399">
              <w:rPr>
                <w:sz w:val="20"/>
                <w:szCs w:val="20"/>
              </w:rPr>
              <w:instrText>ADDIN CSL_CITATION { "citationItems" : [ { "id" : "ITEM-1", "itemData" : { "ISBN" : "ECN-C--03-032", "abstract" : "The primary topic of the SAPIENT project and its predecessor TEEM has been the issue of in-corporating technology learning endogenously in energy models and trying to determine the impact of public R&amp;D on this learning process. ECN has incorporated the learning mechanism into the MARKAL model using an extended database for the Western Europe energy system. By using advanced modelling techniques (Mixed Integer Programming) and the concepts of key components and technology clusters more than 60 technologies in the power sector have been endowed with learning characteristics. By this approach solving times could be kept within a reasonable length, i.e. less than 20 minutes per run. An important insight gained from model runs with many learning technologies, including con-ventional technologies, is that new technologies aiming to 'beat' conventional ones are aiming at a 'moving target'. Also conventional technologies can learn, and this aspect makes it much more difficult for new sustainable technologies to penetrate the market in the model. By using a Monte Carlo approach uncertainties in important learning parameters could be ana-lysed. It appeared for instance that the main factor that determines the uncertainty on floor costs for photovoltaic (PV) energy production is the uncertainty in the PV progress ratio. One of the main targets of the SAPIENT project was to find ways to model the effect of R&amp;D on technology learning. ECN has explored an approach to capture this effect by assuming a rela-tionship between the R&amp;D-intensity of a technology and its progress ratio. Following this ap-proach it was found that uncertainties in the overall progress ratio are often higher than the ef-fect additional R&amp;D can have on a certain technology. Also, model outcomes depended rather on the carbon prices used in the scenarios than on the enhancement of learning by R&amp;D. This suggests that a stimulus for sustainable technologies cannot be reached by R&amp;D-measures alone. However, much more research work will have to done on how to model the relation between R&amp;D-expenditures and cost reduction. Although the R&amp;D-intensity approach circumvents sev-eral of the pitfalls of the two-factor learning curve used by the other partners in the project, it is still far from perfect and based on several assumptions which need to be studied with more sci-entific scrutiny.", "author" : [ { "dropping-particle" : "", "family" : "Feber", "given" : "MAPC A P C", "non-dropping-particle" : "De", "parse-names" : false, "suffix" : "" }, { "dropping-particle" : "", "family" : "Schaeffer", "given" : "G J", "non-dropping-particle" : "", "parse-names" : false, "suffix" : "" }, { "dropping-particle" : "", "family" : "Seebregts", "given" : "A J", "non-dropping-particle" : "", "parse-names" : false, "suffix" : "" }, { "dropping-particle" : "", "family" : "Smekens", "given" : "K E L", "non-dropping-particle" : "", "parse-names" : false, "suffix" : "" } ], "id" : "ITEM-1", "issued" : { "date-parts" : [ [ "2003" ] ] }, "publisher" : "Energy research Centre of the Netherlands (ECN)", "title" : "Enhancements of endogenous technology learning in the western European MARKAL model;Contributions to the EU SAPIENT project", "type" : "report" }, "uris" : [ "http://www.mendeley.com/documents/?uuid=0eac1909-dcf2-4d59-b63f-7831aab756a5" ] } ], "mendeley" : { "formattedCitation" : "[70]", "plainTextFormattedCitation" : "[70]", "previouslyFormattedCitation" : "[70]" }, "properties" : { "noteIndex" : 0 }, "schema" : "https://github.com/citation-style-language/schema/raw/master/csl-citation.json" }</w:instrText>
            </w:r>
            <w:r w:rsidR="005E547E" w:rsidRPr="00A40839">
              <w:rPr>
                <w:sz w:val="20"/>
                <w:szCs w:val="20"/>
              </w:rPr>
              <w:fldChar w:fldCharType="separate"/>
            </w:r>
            <w:r w:rsidR="00690663" w:rsidRPr="00690663">
              <w:rPr>
                <w:noProof/>
                <w:sz w:val="20"/>
                <w:szCs w:val="20"/>
              </w:rPr>
              <w:t>[70]</w:t>
            </w:r>
            <w:r w:rsidR="005E547E" w:rsidRPr="00A40839">
              <w:rPr>
                <w:sz w:val="20"/>
                <w:szCs w:val="20"/>
              </w:rPr>
              <w:fldChar w:fldCharType="end"/>
            </w:r>
          </w:p>
          <w:p w14:paraId="140811A3" w14:textId="078E74FB" w:rsidR="00327C75" w:rsidRPr="00A40839" w:rsidRDefault="00327C75" w:rsidP="009E2E9D">
            <w:pPr>
              <w:rPr>
                <w:sz w:val="20"/>
                <w:szCs w:val="20"/>
              </w:rPr>
            </w:pPr>
          </w:p>
        </w:tc>
        <w:tc>
          <w:tcPr>
            <w:tcW w:w="2086" w:type="dxa"/>
            <w:shd w:val="clear" w:color="auto" w:fill="auto"/>
          </w:tcPr>
          <w:p w14:paraId="14994AB2" w14:textId="1EA3D9D3" w:rsidR="00327C75" w:rsidRPr="00A40839" w:rsidRDefault="00327C75" w:rsidP="009E2E9D">
            <w:pPr>
              <w:rPr>
                <w:sz w:val="20"/>
                <w:szCs w:val="20"/>
              </w:rPr>
            </w:pPr>
            <w:r w:rsidRPr="00A40839">
              <w:rPr>
                <w:sz w:val="20"/>
                <w:szCs w:val="20"/>
              </w:rPr>
              <w:t>Incorporate technology learning mechanism into energy system</w:t>
            </w:r>
          </w:p>
        </w:tc>
        <w:tc>
          <w:tcPr>
            <w:tcW w:w="1457" w:type="dxa"/>
            <w:shd w:val="clear" w:color="auto" w:fill="auto"/>
          </w:tcPr>
          <w:p w14:paraId="57D35625" w14:textId="77777777" w:rsidR="00327C75" w:rsidRPr="00A40839" w:rsidRDefault="00327C75" w:rsidP="009E2E9D">
            <w:pPr>
              <w:rPr>
                <w:sz w:val="20"/>
                <w:szCs w:val="20"/>
              </w:rPr>
            </w:pPr>
            <w:r w:rsidRPr="00A40839">
              <w:rPr>
                <w:sz w:val="20"/>
                <w:szCs w:val="20"/>
              </w:rPr>
              <w:t>Western Europe</w:t>
            </w:r>
          </w:p>
          <w:p w14:paraId="619CAE38" w14:textId="77777777" w:rsidR="00327C75" w:rsidRPr="00A40839" w:rsidRDefault="00327C75" w:rsidP="009E2E9D">
            <w:pPr>
              <w:rPr>
                <w:sz w:val="20"/>
                <w:szCs w:val="20"/>
              </w:rPr>
            </w:pPr>
            <w:r w:rsidRPr="00A40839">
              <w:rPr>
                <w:sz w:val="20"/>
                <w:szCs w:val="20"/>
              </w:rPr>
              <w:t>All Sectors</w:t>
            </w:r>
          </w:p>
          <w:p w14:paraId="52D47FF2" w14:textId="77777777" w:rsidR="00327C75" w:rsidRPr="00A40839" w:rsidRDefault="00327C75" w:rsidP="009E2E9D">
            <w:pPr>
              <w:rPr>
                <w:sz w:val="20"/>
                <w:szCs w:val="20"/>
              </w:rPr>
            </w:pPr>
            <w:r w:rsidRPr="00A40839">
              <w:rPr>
                <w:sz w:val="20"/>
                <w:szCs w:val="20"/>
              </w:rPr>
              <w:t>2050</w:t>
            </w:r>
          </w:p>
        </w:tc>
        <w:tc>
          <w:tcPr>
            <w:tcW w:w="2552" w:type="dxa"/>
            <w:shd w:val="clear" w:color="auto" w:fill="auto"/>
          </w:tcPr>
          <w:p w14:paraId="3D3D4C71" w14:textId="77777777" w:rsidR="00327C75" w:rsidRPr="00A40839" w:rsidRDefault="00327C75" w:rsidP="009E2E9D">
            <w:pPr>
              <w:rPr>
                <w:sz w:val="20"/>
                <w:szCs w:val="20"/>
              </w:rPr>
            </w:pPr>
            <w:r w:rsidRPr="00A40839">
              <w:rPr>
                <w:sz w:val="20"/>
                <w:szCs w:val="20"/>
              </w:rPr>
              <w:t>Progress ratios</w:t>
            </w:r>
          </w:p>
          <w:p w14:paraId="73AA699C" w14:textId="77777777" w:rsidR="00327C75" w:rsidRPr="00A40839" w:rsidRDefault="00327C75" w:rsidP="009E2E9D">
            <w:pPr>
              <w:rPr>
                <w:sz w:val="20"/>
                <w:szCs w:val="20"/>
              </w:rPr>
            </w:pPr>
            <w:r w:rsidRPr="00A40839">
              <w:rPr>
                <w:sz w:val="20"/>
                <w:szCs w:val="20"/>
              </w:rPr>
              <w:t>-solar PV</w:t>
            </w:r>
          </w:p>
          <w:p w14:paraId="6BA2685A" w14:textId="77777777" w:rsidR="00327C75" w:rsidRPr="00A40839" w:rsidRDefault="00327C75" w:rsidP="009E2E9D">
            <w:pPr>
              <w:rPr>
                <w:sz w:val="20"/>
                <w:szCs w:val="20"/>
              </w:rPr>
            </w:pPr>
            <w:r w:rsidRPr="00A40839">
              <w:rPr>
                <w:sz w:val="20"/>
                <w:szCs w:val="20"/>
              </w:rPr>
              <w:t>-wind turbines</w:t>
            </w:r>
          </w:p>
        </w:tc>
        <w:tc>
          <w:tcPr>
            <w:tcW w:w="1723" w:type="dxa"/>
            <w:shd w:val="clear" w:color="auto" w:fill="auto"/>
          </w:tcPr>
          <w:p w14:paraId="508A2713" w14:textId="12CF9D02" w:rsidR="00327C75" w:rsidRPr="00A40839" w:rsidRDefault="00327C75" w:rsidP="009E2E9D">
            <w:pPr>
              <w:rPr>
                <w:sz w:val="20"/>
                <w:szCs w:val="20"/>
              </w:rPr>
            </w:pPr>
            <w:r w:rsidRPr="00A40839">
              <w:rPr>
                <w:sz w:val="20"/>
                <w:szCs w:val="20"/>
              </w:rPr>
              <w:t xml:space="preserve">Uniform </w:t>
            </w:r>
            <w:r w:rsidR="005E547E" w:rsidRPr="00A40839">
              <w:rPr>
                <w:sz w:val="20"/>
                <w:szCs w:val="20"/>
              </w:rPr>
              <w:br/>
            </w:r>
            <w:r w:rsidRPr="00A40839">
              <w:rPr>
                <w:sz w:val="20"/>
                <w:szCs w:val="20"/>
              </w:rPr>
              <w:t>Triangular</w:t>
            </w:r>
          </w:p>
          <w:p w14:paraId="5F09F0C6" w14:textId="4CEB5222" w:rsidR="00327C75" w:rsidRPr="00A40839" w:rsidRDefault="00327C75" w:rsidP="009E2E9D">
            <w:pPr>
              <w:rPr>
                <w:sz w:val="20"/>
                <w:szCs w:val="20"/>
              </w:rPr>
            </w:pPr>
          </w:p>
        </w:tc>
        <w:tc>
          <w:tcPr>
            <w:tcW w:w="687" w:type="dxa"/>
            <w:shd w:val="clear" w:color="auto" w:fill="auto"/>
          </w:tcPr>
          <w:p w14:paraId="1B66B2D9" w14:textId="77777777" w:rsidR="00327C75" w:rsidRPr="00A40839" w:rsidRDefault="00327C75" w:rsidP="009E2E9D">
            <w:pPr>
              <w:rPr>
                <w:sz w:val="20"/>
                <w:szCs w:val="20"/>
              </w:rPr>
            </w:pPr>
            <w:r w:rsidRPr="00A40839">
              <w:rPr>
                <w:sz w:val="20"/>
                <w:szCs w:val="20"/>
              </w:rPr>
              <w:t>100</w:t>
            </w:r>
          </w:p>
        </w:tc>
        <w:tc>
          <w:tcPr>
            <w:tcW w:w="1357" w:type="dxa"/>
            <w:shd w:val="clear" w:color="auto" w:fill="auto"/>
          </w:tcPr>
          <w:p w14:paraId="4DE7FD48" w14:textId="77777777" w:rsidR="00327C75" w:rsidRPr="00A40839" w:rsidRDefault="00327C75" w:rsidP="009E2E9D">
            <w:pPr>
              <w:rPr>
                <w:sz w:val="20"/>
                <w:szCs w:val="20"/>
              </w:rPr>
            </w:pPr>
            <w:r w:rsidRPr="00A40839">
              <w:rPr>
                <w:sz w:val="20"/>
                <w:szCs w:val="20"/>
              </w:rPr>
              <w:t>Histogram</w:t>
            </w:r>
          </w:p>
          <w:p w14:paraId="57EC93D0" w14:textId="77777777" w:rsidR="00327C75" w:rsidRPr="00A40839" w:rsidRDefault="00327C75" w:rsidP="009E2E9D">
            <w:pPr>
              <w:rPr>
                <w:sz w:val="20"/>
                <w:szCs w:val="20"/>
              </w:rPr>
            </w:pPr>
          </w:p>
        </w:tc>
        <w:tc>
          <w:tcPr>
            <w:tcW w:w="3746" w:type="dxa"/>
            <w:shd w:val="clear" w:color="auto" w:fill="auto"/>
          </w:tcPr>
          <w:p w14:paraId="62F02823" w14:textId="663F8A1C" w:rsidR="00327C75" w:rsidRPr="00A40839" w:rsidRDefault="00327C75" w:rsidP="009E2E9D">
            <w:pPr>
              <w:rPr>
                <w:sz w:val="21"/>
                <w:szCs w:val="21"/>
              </w:rPr>
            </w:pPr>
            <w:r w:rsidRPr="00A40839">
              <w:rPr>
                <w:sz w:val="21"/>
                <w:szCs w:val="21"/>
              </w:rPr>
              <w:t>Progress ratios have high impacts on the success</w:t>
            </w:r>
            <w:r w:rsidR="005E547E" w:rsidRPr="00A40839">
              <w:rPr>
                <w:sz w:val="21"/>
                <w:szCs w:val="21"/>
              </w:rPr>
              <w:t xml:space="preserve"> of wind and solar technologies.</w:t>
            </w:r>
          </w:p>
        </w:tc>
      </w:tr>
      <w:tr w:rsidR="009653C7" w:rsidRPr="00A40839" w14:paraId="11DE2797" w14:textId="77777777" w:rsidTr="009653C7">
        <w:tc>
          <w:tcPr>
            <w:tcW w:w="1277" w:type="dxa"/>
            <w:shd w:val="clear" w:color="auto" w:fill="auto"/>
          </w:tcPr>
          <w:p w14:paraId="39BB710C" w14:textId="77777777" w:rsidR="00E77551" w:rsidRPr="00A40839" w:rsidRDefault="00E77551" w:rsidP="009E2E9D">
            <w:pPr>
              <w:rPr>
                <w:sz w:val="20"/>
                <w:szCs w:val="20"/>
              </w:rPr>
            </w:pPr>
            <w:r w:rsidRPr="00A40839">
              <w:rPr>
                <w:sz w:val="20"/>
                <w:szCs w:val="20"/>
              </w:rPr>
              <w:t xml:space="preserve">GET 7.0 </w:t>
            </w:r>
          </w:p>
          <w:p w14:paraId="77BA9275" w14:textId="0E80DA11" w:rsidR="00327C75" w:rsidRPr="00A40839" w:rsidRDefault="005E547E" w:rsidP="009E2E9D">
            <w:pPr>
              <w:rPr>
                <w:sz w:val="20"/>
                <w:szCs w:val="20"/>
              </w:rPr>
            </w:pPr>
            <w:r w:rsidRPr="00A40839">
              <w:rPr>
                <w:sz w:val="20"/>
                <w:szCs w:val="20"/>
              </w:rPr>
              <w:t xml:space="preserve"> </w:t>
            </w:r>
            <w:r w:rsidRPr="00A40839">
              <w:rPr>
                <w:sz w:val="20"/>
                <w:szCs w:val="20"/>
              </w:rPr>
              <w:fldChar w:fldCharType="begin" w:fldLock="1"/>
            </w:r>
            <w:r w:rsidR="00690663">
              <w:rPr>
                <w:sz w:val="20"/>
                <w:szCs w:val="20"/>
              </w:rPr>
              <w:instrText>ADDIN CSL_CITATION { "citationItems" : [ { "id" : "ITEM-1", "itemData" : { "DOI" : "10.1016/j.ijhydene.2010.02.064", "ISBN" : "0360-3199", "ISSN" : "03603199", "abstract" : "The aim of this study is to examine how the options for producing electricity, fuels, and heat in a carbon-constrained world affect the cost-effectiveness of a range of fuels and propulsion technologies in the transportation sector. GET 7.0, a global energy system model with five end-use sectors, is used for the analysis. We find that an energy system dominated either by solar or by nuclear tends to make biofuels in plug-in hybrids cost-effective. If coal with carbon capture and storage (CCS) dominates the energy system, hydrogen cars, rather than plug-in hybrids tend to become cost-effective. Performing a Monte Carlo simulation, we then show that the general features of our results hold for a wide range of assumptions for the costs of vehicle propulsion technologies (e.g., batteries and fuel cells). However, sufficiently large changes in say the battery costs may overturn the impact of changes in the energy supply system, so that plug-in hybrid vehicles become cost-effective even if coal with CCS dominate the energy supply. We conclude that analyses of future energy carriers and propulsion technologies need to consider developments in the energy supply system. ?? 2010 Professor T. Nejat Veziroglu.", "author" : [ { "dropping-particle" : "", "family" : "Hedenus", "given" : "Fredrik", "non-dropping-particle" : "", "parse-names" : false, "suffix" : "" }, { "dropping-particle" : "", "family" : "Karlsson", "given" : "Sten", "non-dropping-particle" : "", "parse-names" : false, "suffix" : "" }, { "dropping-particle" : "", "family" : "Azar", "given" : "Christian", "non-dropping-particle" : "", "parse-names" : false, "suffix" : "" }, { "dropping-particle" : "", "family" : "Sprei", "given" : "Frances", "non-dropping-particle" : "", "parse-names" : false, "suffix" : "" } ], "container-title" : "International Journal of Hydrogen Energy", "id" : "ITEM-1", "issue" : "10", "issued" : { "date-parts" : [ [ "2010" ] ] }, "page" : "4638-4651", "title" : "Cost-effective energy carriers for transport - The role of the energy supply system in a carbon-constrained world", "type" : "article-journal", "volume" : "35" }, "uris" : [ "http://www.mendeley.com/documents/?uuid=b7259e25-ff47-3e50-8a88-62187152db76" ] } ], "mendeley" : { "formattedCitation" : "[61]", "plainTextFormattedCitation" : "[61]", "previouslyFormattedCitation" : "[61]" }, "properties" : { "noteIndex" : 0 }, "schema" : "https://github.com/citation-style-language/schema/raw/master/csl-citation.json" }</w:instrText>
            </w:r>
            <w:r w:rsidRPr="00A40839">
              <w:rPr>
                <w:sz w:val="20"/>
                <w:szCs w:val="20"/>
              </w:rPr>
              <w:fldChar w:fldCharType="separate"/>
            </w:r>
            <w:r w:rsidR="00690663" w:rsidRPr="00690663">
              <w:rPr>
                <w:noProof/>
                <w:sz w:val="20"/>
                <w:szCs w:val="20"/>
              </w:rPr>
              <w:t>[61]</w:t>
            </w:r>
            <w:r w:rsidRPr="00A40839">
              <w:rPr>
                <w:sz w:val="20"/>
                <w:szCs w:val="20"/>
              </w:rPr>
              <w:fldChar w:fldCharType="end"/>
            </w:r>
          </w:p>
          <w:p w14:paraId="29574B48" w14:textId="77777777" w:rsidR="00327C75" w:rsidRPr="00A40839" w:rsidRDefault="00327C75" w:rsidP="009E2E9D">
            <w:pPr>
              <w:rPr>
                <w:sz w:val="20"/>
                <w:szCs w:val="20"/>
              </w:rPr>
            </w:pPr>
          </w:p>
        </w:tc>
        <w:tc>
          <w:tcPr>
            <w:tcW w:w="2086" w:type="dxa"/>
            <w:shd w:val="clear" w:color="auto" w:fill="auto"/>
          </w:tcPr>
          <w:p w14:paraId="14EFC733" w14:textId="77777777" w:rsidR="00327C75" w:rsidRPr="00A40839" w:rsidRDefault="00327C75" w:rsidP="009E2E9D">
            <w:pPr>
              <w:rPr>
                <w:sz w:val="20"/>
                <w:szCs w:val="20"/>
              </w:rPr>
            </w:pPr>
            <w:r w:rsidRPr="00A40839">
              <w:rPr>
                <w:sz w:val="20"/>
                <w:szCs w:val="20"/>
              </w:rPr>
              <w:t>Impact of energy supply system on transport propulsion technologies</w:t>
            </w:r>
          </w:p>
        </w:tc>
        <w:tc>
          <w:tcPr>
            <w:tcW w:w="1457" w:type="dxa"/>
            <w:shd w:val="clear" w:color="auto" w:fill="auto"/>
          </w:tcPr>
          <w:p w14:paraId="4DB9B24A" w14:textId="77777777" w:rsidR="00327C75" w:rsidRPr="00A40839" w:rsidRDefault="00327C75" w:rsidP="009E2E9D">
            <w:pPr>
              <w:rPr>
                <w:sz w:val="20"/>
                <w:szCs w:val="20"/>
              </w:rPr>
            </w:pPr>
            <w:r w:rsidRPr="00A40839">
              <w:rPr>
                <w:sz w:val="20"/>
                <w:szCs w:val="20"/>
              </w:rPr>
              <w:t>Global</w:t>
            </w:r>
          </w:p>
          <w:p w14:paraId="67F994A7" w14:textId="77777777" w:rsidR="00327C75" w:rsidRPr="00A40839" w:rsidRDefault="00327C75" w:rsidP="009E2E9D">
            <w:pPr>
              <w:rPr>
                <w:sz w:val="20"/>
                <w:szCs w:val="20"/>
              </w:rPr>
            </w:pPr>
            <w:r w:rsidRPr="00A40839">
              <w:rPr>
                <w:sz w:val="20"/>
                <w:szCs w:val="20"/>
              </w:rPr>
              <w:t>All Sectors</w:t>
            </w:r>
          </w:p>
          <w:p w14:paraId="68C91BFB" w14:textId="77777777" w:rsidR="00327C75" w:rsidRPr="00A40839" w:rsidRDefault="00327C75" w:rsidP="009E2E9D">
            <w:pPr>
              <w:rPr>
                <w:sz w:val="20"/>
                <w:szCs w:val="20"/>
              </w:rPr>
            </w:pPr>
            <w:r w:rsidRPr="00A40839">
              <w:rPr>
                <w:sz w:val="20"/>
                <w:szCs w:val="20"/>
              </w:rPr>
              <w:t>2100</w:t>
            </w:r>
          </w:p>
        </w:tc>
        <w:tc>
          <w:tcPr>
            <w:tcW w:w="2552" w:type="dxa"/>
            <w:shd w:val="clear" w:color="auto" w:fill="auto"/>
          </w:tcPr>
          <w:p w14:paraId="064368CB" w14:textId="77777777" w:rsidR="00327C75" w:rsidRPr="00A40839" w:rsidRDefault="00327C75" w:rsidP="009E2E9D">
            <w:pPr>
              <w:rPr>
                <w:sz w:val="20"/>
                <w:szCs w:val="20"/>
              </w:rPr>
            </w:pPr>
            <w:r w:rsidRPr="00A40839">
              <w:rPr>
                <w:sz w:val="20"/>
                <w:szCs w:val="20"/>
              </w:rPr>
              <w:t xml:space="preserve">Vehicle costs </w:t>
            </w:r>
          </w:p>
          <w:p w14:paraId="6317E9D8" w14:textId="77777777" w:rsidR="00327C75" w:rsidRPr="00A40839" w:rsidRDefault="00327C75" w:rsidP="009E2E9D">
            <w:pPr>
              <w:rPr>
                <w:sz w:val="20"/>
                <w:szCs w:val="20"/>
              </w:rPr>
            </w:pPr>
            <w:r w:rsidRPr="00A40839">
              <w:rPr>
                <w:sz w:val="20"/>
                <w:szCs w:val="20"/>
              </w:rPr>
              <w:t>-Battery</w:t>
            </w:r>
          </w:p>
          <w:p w14:paraId="2772E2DB" w14:textId="77777777" w:rsidR="00327C75" w:rsidRPr="00A40839" w:rsidRDefault="00327C75" w:rsidP="009E2E9D">
            <w:pPr>
              <w:rPr>
                <w:sz w:val="20"/>
                <w:szCs w:val="20"/>
              </w:rPr>
            </w:pPr>
            <w:r w:rsidRPr="00A40839">
              <w:rPr>
                <w:sz w:val="20"/>
                <w:szCs w:val="20"/>
              </w:rPr>
              <w:t>-Fuel cells</w:t>
            </w:r>
          </w:p>
          <w:p w14:paraId="7D75A7CC" w14:textId="77777777" w:rsidR="00327C75" w:rsidRPr="00A40839" w:rsidRDefault="00327C75" w:rsidP="009E2E9D">
            <w:pPr>
              <w:rPr>
                <w:sz w:val="20"/>
                <w:szCs w:val="20"/>
              </w:rPr>
            </w:pPr>
            <w:r w:rsidRPr="00A40839">
              <w:rPr>
                <w:sz w:val="20"/>
                <w:szCs w:val="20"/>
              </w:rPr>
              <w:t>-Gas storage</w:t>
            </w:r>
          </w:p>
        </w:tc>
        <w:tc>
          <w:tcPr>
            <w:tcW w:w="1723" w:type="dxa"/>
            <w:shd w:val="clear" w:color="auto" w:fill="auto"/>
          </w:tcPr>
          <w:p w14:paraId="687D7538" w14:textId="4EF2FFBD" w:rsidR="00327C75" w:rsidRPr="00A40839" w:rsidRDefault="00327C75" w:rsidP="009E2E9D">
            <w:pPr>
              <w:rPr>
                <w:sz w:val="20"/>
                <w:szCs w:val="20"/>
              </w:rPr>
            </w:pPr>
            <w:r w:rsidRPr="00A40839">
              <w:rPr>
                <w:sz w:val="20"/>
                <w:szCs w:val="20"/>
              </w:rPr>
              <w:t>Normal</w:t>
            </w:r>
            <w:r w:rsidR="002356F7" w:rsidRPr="00A40839">
              <w:rPr>
                <w:sz w:val="20"/>
                <w:szCs w:val="20"/>
              </w:rPr>
              <w:t xml:space="preserve"> </w:t>
            </w:r>
          </w:p>
        </w:tc>
        <w:tc>
          <w:tcPr>
            <w:tcW w:w="687" w:type="dxa"/>
            <w:shd w:val="clear" w:color="auto" w:fill="auto"/>
          </w:tcPr>
          <w:p w14:paraId="3006E65F" w14:textId="77777777" w:rsidR="00327C75" w:rsidRPr="00A40839" w:rsidRDefault="00327C75" w:rsidP="009E2E9D">
            <w:pPr>
              <w:rPr>
                <w:sz w:val="20"/>
                <w:szCs w:val="20"/>
              </w:rPr>
            </w:pPr>
            <w:r w:rsidRPr="00A40839">
              <w:rPr>
                <w:sz w:val="20"/>
                <w:szCs w:val="20"/>
              </w:rPr>
              <w:t>100</w:t>
            </w:r>
          </w:p>
        </w:tc>
        <w:tc>
          <w:tcPr>
            <w:tcW w:w="1357" w:type="dxa"/>
            <w:shd w:val="clear" w:color="auto" w:fill="auto"/>
          </w:tcPr>
          <w:p w14:paraId="13C09C1D" w14:textId="77777777" w:rsidR="00327C75" w:rsidRPr="00A40839" w:rsidRDefault="00327C75" w:rsidP="009E2E9D">
            <w:pPr>
              <w:rPr>
                <w:sz w:val="20"/>
                <w:szCs w:val="20"/>
              </w:rPr>
            </w:pPr>
            <w:r w:rsidRPr="00A40839">
              <w:rPr>
                <w:sz w:val="20"/>
                <w:szCs w:val="20"/>
              </w:rPr>
              <w:t>Scatterplot</w:t>
            </w:r>
          </w:p>
        </w:tc>
        <w:tc>
          <w:tcPr>
            <w:tcW w:w="3746" w:type="dxa"/>
            <w:shd w:val="clear" w:color="auto" w:fill="auto"/>
          </w:tcPr>
          <w:p w14:paraId="7CBA4B0D" w14:textId="29AD13E4" w:rsidR="00327C75" w:rsidRPr="00A40839" w:rsidRDefault="00327C75" w:rsidP="009E2E9D">
            <w:pPr>
              <w:rPr>
                <w:sz w:val="21"/>
                <w:szCs w:val="21"/>
              </w:rPr>
            </w:pPr>
            <w:r w:rsidRPr="00A40839">
              <w:rPr>
                <w:sz w:val="21"/>
                <w:szCs w:val="21"/>
              </w:rPr>
              <w:t>Cost-effectiveness of propulsion technologies depend mainly on the relative price of energy carriers</w:t>
            </w:r>
            <w:r w:rsidR="005E547E" w:rsidRPr="00A40839">
              <w:rPr>
                <w:sz w:val="21"/>
                <w:szCs w:val="21"/>
              </w:rPr>
              <w:t>.</w:t>
            </w:r>
            <w:r w:rsidR="003D4301" w:rsidRPr="00A40839">
              <w:rPr>
                <w:sz w:val="21"/>
                <w:szCs w:val="21"/>
              </w:rPr>
              <w:t xml:space="preserve"> </w:t>
            </w:r>
            <w:r w:rsidRPr="00A40839">
              <w:rPr>
                <w:sz w:val="21"/>
                <w:szCs w:val="21"/>
              </w:rPr>
              <w:t xml:space="preserve">Extreme vehicle costs </w:t>
            </w:r>
            <w:r w:rsidR="002356F7" w:rsidRPr="00A40839">
              <w:rPr>
                <w:sz w:val="21"/>
                <w:szCs w:val="21"/>
              </w:rPr>
              <w:t>have high impacts on the results</w:t>
            </w:r>
            <w:r w:rsidR="005E547E" w:rsidRPr="00A40839">
              <w:rPr>
                <w:sz w:val="21"/>
                <w:szCs w:val="21"/>
              </w:rPr>
              <w:t>.</w:t>
            </w:r>
          </w:p>
        </w:tc>
      </w:tr>
      <w:tr w:rsidR="009653C7" w:rsidRPr="00A40839" w14:paraId="66597072" w14:textId="77777777" w:rsidTr="009653C7">
        <w:trPr>
          <w:trHeight w:val="1263"/>
        </w:trPr>
        <w:tc>
          <w:tcPr>
            <w:tcW w:w="1277" w:type="dxa"/>
            <w:shd w:val="clear" w:color="auto" w:fill="auto"/>
          </w:tcPr>
          <w:p w14:paraId="12A174B2" w14:textId="78F4CD3E" w:rsidR="00327C75" w:rsidRPr="00A40839" w:rsidRDefault="00E77551" w:rsidP="009E2E9D">
            <w:pPr>
              <w:rPr>
                <w:sz w:val="20"/>
                <w:szCs w:val="20"/>
              </w:rPr>
            </w:pPr>
            <w:r w:rsidRPr="00A40839">
              <w:rPr>
                <w:sz w:val="20"/>
                <w:szCs w:val="20"/>
              </w:rPr>
              <w:t xml:space="preserve">GET </w:t>
            </w:r>
            <w:r w:rsidR="005E547E" w:rsidRPr="00A40839">
              <w:rPr>
                <w:sz w:val="20"/>
                <w:szCs w:val="20"/>
              </w:rPr>
              <w:fldChar w:fldCharType="begin" w:fldLock="1"/>
            </w:r>
            <w:r w:rsidR="00690663">
              <w:rPr>
                <w:sz w:val="20"/>
                <w:szCs w:val="20"/>
              </w:rPr>
              <w:instrText>ADDIN CSL_CITATION { "citationItems" : [ { "id" : "ITEM-1", "itemData" : { "DOI" : "10.1016/j.esr.2014.11.003", "ISSN" : "2211467X", "abstract" : "Although large scale nuclear power deployment can reduce greenhouse gas emissions, potential for nuclear power to reduce climate mitigation cost is not well understood. We use an energy system model to estimate the relative savings in mitigation costs enabled by nuclear power as well as their robustness via scenario and Monte Carlo analysis. Nuclear power reduces mitigation costs in all explored scenarios, but the extent varies considerably. Nuclear power reduces costs significantly if carbon storage capacity is low but is replaceable if the capacity is abundant and technology available. The same holds for the cost of renewables. However, providing a full cost benefit analysis of nuclear power is beyond the scope of this paper.", "author" : [ { "dropping-particle" : "", "family" : "Lehtveer", "given" : "Mariliis", "non-dropping-particle" : "", "parse-names" : false, "suffix" : "" }, { "dropping-particle" : "", "family" : "Hedenus", "given" : "Fredrik", "non-dropping-particle" : "", "parse-names" : false, "suffix" : "" } ], "container-title" : "Energy Strategy Reviews", "id" : "ITEM-1", "issued" : { "date-parts" : [ [ "2015", "1" ] ] }, "page" : "12-19", "title" : "How much can nuclear power reduce climate mitigation cost? - Critical parameters and sensitivity", "type" : "article-journal", "volume" : "6" }, "uris" : [ "http://www.mendeley.com/documents/?uuid=555d09e6-1d03-421d-b829-3e3e79ac7742" ] } ], "mendeley" : { "formattedCitation" : "[62]", "plainTextFormattedCitation" : "[62]", "previouslyFormattedCitation" : "[62]" }, "properties" : { "noteIndex" : 0 }, "schema" : "https://github.com/citation-style-language/schema/raw/master/csl-citation.json" }</w:instrText>
            </w:r>
            <w:r w:rsidR="005E547E" w:rsidRPr="00A40839">
              <w:rPr>
                <w:sz w:val="20"/>
                <w:szCs w:val="20"/>
              </w:rPr>
              <w:fldChar w:fldCharType="separate"/>
            </w:r>
            <w:r w:rsidR="00690663" w:rsidRPr="00690663">
              <w:rPr>
                <w:noProof/>
                <w:sz w:val="20"/>
                <w:szCs w:val="20"/>
              </w:rPr>
              <w:t>[62]</w:t>
            </w:r>
            <w:r w:rsidR="005E547E" w:rsidRPr="00A40839">
              <w:rPr>
                <w:sz w:val="20"/>
                <w:szCs w:val="20"/>
              </w:rPr>
              <w:fldChar w:fldCharType="end"/>
            </w:r>
          </w:p>
          <w:p w14:paraId="570683EA" w14:textId="23278BBE" w:rsidR="00327C75" w:rsidRPr="00A40839" w:rsidRDefault="00327C75" w:rsidP="009E2E9D">
            <w:pPr>
              <w:rPr>
                <w:sz w:val="20"/>
                <w:szCs w:val="20"/>
              </w:rPr>
            </w:pPr>
          </w:p>
        </w:tc>
        <w:tc>
          <w:tcPr>
            <w:tcW w:w="2086" w:type="dxa"/>
            <w:shd w:val="clear" w:color="auto" w:fill="auto"/>
          </w:tcPr>
          <w:p w14:paraId="2FFF8B24" w14:textId="77777777" w:rsidR="00327C75" w:rsidRPr="00A40839" w:rsidRDefault="00327C75" w:rsidP="009E2E9D">
            <w:pPr>
              <w:rPr>
                <w:sz w:val="20"/>
                <w:szCs w:val="20"/>
              </w:rPr>
            </w:pPr>
            <w:r w:rsidRPr="00A40839">
              <w:rPr>
                <w:sz w:val="20"/>
                <w:szCs w:val="20"/>
              </w:rPr>
              <w:t xml:space="preserve">The role of nuclear technology on climate mitigation cost reduction </w:t>
            </w:r>
          </w:p>
        </w:tc>
        <w:tc>
          <w:tcPr>
            <w:tcW w:w="1457" w:type="dxa"/>
            <w:shd w:val="clear" w:color="auto" w:fill="auto"/>
          </w:tcPr>
          <w:p w14:paraId="7989A377" w14:textId="77777777" w:rsidR="00327C75" w:rsidRPr="00A40839" w:rsidRDefault="00327C75" w:rsidP="009E2E9D">
            <w:pPr>
              <w:rPr>
                <w:sz w:val="20"/>
                <w:szCs w:val="20"/>
              </w:rPr>
            </w:pPr>
            <w:r w:rsidRPr="00A40839">
              <w:rPr>
                <w:sz w:val="20"/>
                <w:szCs w:val="20"/>
              </w:rPr>
              <w:t>Global</w:t>
            </w:r>
          </w:p>
          <w:p w14:paraId="3050FFB2" w14:textId="77777777" w:rsidR="00327C75" w:rsidRPr="00A40839" w:rsidRDefault="00327C75" w:rsidP="009E2E9D">
            <w:pPr>
              <w:rPr>
                <w:sz w:val="20"/>
                <w:szCs w:val="20"/>
              </w:rPr>
            </w:pPr>
            <w:r w:rsidRPr="00A40839">
              <w:rPr>
                <w:sz w:val="20"/>
                <w:szCs w:val="20"/>
              </w:rPr>
              <w:t>All Sectors</w:t>
            </w:r>
          </w:p>
          <w:p w14:paraId="2E6E260F" w14:textId="77777777" w:rsidR="00327C75" w:rsidRPr="00A40839" w:rsidRDefault="00327C75" w:rsidP="009E2E9D">
            <w:pPr>
              <w:rPr>
                <w:sz w:val="20"/>
                <w:szCs w:val="20"/>
              </w:rPr>
            </w:pPr>
            <w:r w:rsidRPr="00A40839">
              <w:rPr>
                <w:sz w:val="20"/>
                <w:szCs w:val="20"/>
              </w:rPr>
              <w:t>2100</w:t>
            </w:r>
          </w:p>
        </w:tc>
        <w:tc>
          <w:tcPr>
            <w:tcW w:w="2552" w:type="dxa"/>
            <w:shd w:val="clear" w:color="auto" w:fill="auto"/>
          </w:tcPr>
          <w:p w14:paraId="52B6D17C" w14:textId="2D1E8CA2" w:rsidR="00327C75" w:rsidRPr="00A40839" w:rsidRDefault="00327C75" w:rsidP="009E2E9D">
            <w:pPr>
              <w:rPr>
                <w:sz w:val="20"/>
                <w:szCs w:val="20"/>
              </w:rPr>
            </w:pPr>
            <w:r w:rsidRPr="00A40839">
              <w:rPr>
                <w:sz w:val="20"/>
                <w:szCs w:val="20"/>
              </w:rPr>
              <w:t>CCS capacity and costs</w:t>
            </w:r>
          </w:p>
          <w:p w14:paraId="4A8F5930" w14:textId="0805FF51" w:rsidR="00327C75" w:rsidRPr="00A40839" w:rsidRDefault="00327C75" w:rsidP="009E2E9D">
            <w:pPr>
              <w:rPr>
                <w:sz w:val="20"/>
                <w:szCs w:val="20"/>
              </w:rPr>
            </w:pPr>
            <w:r w:rsidRPr="00A40839">
              <w:rPr>
                <w:sz w:val="20"/>
                <w:szCs w:val="20"/>
              </w:rPr>
              <w:t>Renewable costs and potential</w:t>
            </w:r>
          </w:p>
          <w:p w14:paraId="785D69CA" w14:textId="47C20698" w:rsidR="00327C75" w:rsidRPr="00A40839" w:rsidRDefault="00327C75" w:rsidP="009E2E9D">
            <w:pPr>
              <w:rPr>
                <w:sz w:val="20"/>
                <w:szCs w:val="20"/>
              </w:rPr>
            </w:pPr>
            <w:r w:rsidRPr="00A40839">
              <w:rPr>
                <w:sz w:val="20"/>
                <w:szCs w:val="20"/>
              </w:rPr>
              <w:t>Gas and coal cost</w:t>
            </w:r>
            <w:r w:rsidR="005E547E" w:rsidRPr="00A40839">
              <w:rPr>
                <w:sz w:val="20"/>
                <w:szCs w:val="20"/>
              </w:rPr>
              <w:t>s</w:t>
            </w:r>
          </w:p>
          <w:p w14:paraId="32B0650B" w14:textId="1EC61B06" w:rsidR="00327C75" w:rsidRPr="00A40839" w:rsidRDefault="00327C75" w:rsidP="009E2E9D">
            <w:pPr>
              <w:rPr>
                <w:sz w:val="20"/>
                <w:szCs w:val="20"/>
              </w:rPr>
            </w:pPr>
            <w:r w:rsidRPr="00A40839">
              <w:rPr>
                <w:sz w:val="20"/>
                <w:szCs w:val="20"/>
              </w:rPr>
              <w:t>Nuclear technology costs</w:t>
            </w:r>
          </w:p>
          <w:p w14:paraId="342117CF" w14:textId="0480441F" w:rsidR="00327C75" w:rsidRPr="00A40839" w:rsidRDefault="00327C75" w:rsidP="009E2E9D">
            <w:pPr>
              <w:rPr>
                <w:sz w:val="20"/>
                <w:szCs w:val="20"/>
              </w:rPr>
            </w:pPr>
            <w:r w:rsidRPr="00A40839">
              <w:rPr>
                <w:sz w:val="20"/>
                <w:szCs w:val="20"/>
              </w:rPr>
              <w:t>Demand</w:t>
            </w:r>
            <w:r w:rsidR="005E547E" w:rsidRPr="00A40839">
              <w:rPr>
                <w:sz w:val="20"/>
                <w:szCs w:val="20"/>
              </w:rPr>
              <w:t>s</w:t>
            </w:r>
          </w:p>
        </w:tc>
        <w:tc>
          <w:tcPr>
            <w:tcW w:w="1723" w:type="dxa"/>
            <w:shd w:val="clear" w:color="auto" w:fill="auto"/>
          </w:tcPr>
          <w:p w14:paraId="749B3E9B" w14:textId="4A2C9022" w:rsidR="00327C75" w:rsidRPr="00A40839" w:rsidRDefault="00327C75" w:rsidP="009E2E9D">
            <w:pPr>
              <w:rPr>
                <w:sz w:val="20"/>
                <w:szCs w:val="20"/>
              </w:rPr>
            </w:pPr>
            <w:r w:rsidRPr="00A40839">
              <w:rPr>
                <w:sz w:val="20"/>
                <w:szCs w:val="20"/>
              </w:rPr>
              <w:t xml:space="preserve">Uniform </w:t>
            </w:r>
          </w:p>
          <w:p w14:paraId="02BDBB6B" w14:textId="77777777" w:rsidR="00327C75" w:rsidRPr="00A40839" w:rsidRDefault="00327C75" w:rsidP="009E2E9D">
            <w:pPr>
              <w:rPr>
                <w:sz w:val="20"/>
                <w:szCs w:val="20"/>
              </w:rPr>
            </w:pPr>
          </w:p>
        </w:tc>
        <w:tc>
          <w:tcPr>
            <w:tcW w:w="687" w:type="dxa"/>
            <w:shd w:val="clear" w:color="auto" w:fill="auto"/>
          </w:tcPr>
          <w:p w14:paraId="43CBBC22" w14:textId="77777777" w:rsidR="00327C75" w:rsidRPr="00A40839" w:rsidRDefault="00327C75" w:rsidP="009E2E9D">
            <w:pPr>
              <w:rPr>
                <w:sz w:val="20"/>
                <w:szCs w:val="20"/>
              </w:rPr>
            </w:pPr>
            <w:r w:rsidRPr="00A40839">
              <w:rPr>
                <w:sz w:val="20"/>
                <w:szCs w:val="20"/>
              </w:rPr>
              <w:t xml:space="preserve">1000 </w:t>
            </w:r>
          </w:p>
        </w:tc>
        <w:tc>
          <w:tcPr>
            <w:tcW w:w="1357" w:type="dxa"/>
            <w:shd w:val="clear" w:color="auto" w:fill="auto"/>
          </w:tcPr>
          <w:p w14:paraId="79FD2A09" w14:textId="77777777" w:rsidR="00327C75" w:rsidRPr="00A40839" w:rsidRDefault="00327C75" w:rsidP="009E2E9D">
            <w:pPr>
              <w:rPr>
                <w:sz w:val="20"/>
                <w:szCs w:val="20"/>
              </w:rPr>
            </w:pPr>
            <w:r w:rsidRPr="00A40839">
              <w:rPr>
                <w:sz w:val="20"/>
                <w:szCs w:val="20"/>
              </w:rPr>
              <w:t>Histogram</w:t>
            </w:r>
          </w:p>
        </w:tc>
        <w:tc>
          <w:tcPr>
            <w:tcW w:w="3746" w:type="dxa"/>
            <w:shd w:val="clear" w:color="auto" w:fill="auto"/>
          </w:tcPr>
          <w:p w14:paraId="1398C20F" w14:textId="6FE0DD21" w:rsidR="00327C75" w:rsidRPr="00A40839" w:rsidRDefault="00327C75" w:rsidP="009E2E9D">
            <w:pPr>
              <w:rPr>
                <w:sz w:val="21"/>
                <w:szCs w:val="21"/>
              </w:rPr>
            </w:pPr>
            <w:r w:rsidRPr="00A40839">
              <w:rPr>
                <w:sz w:val="21"/>
                <w:szCs w:val="21"/>
              </w:rPr>
              <w:t>Employing nuclear technologies ha</w:t>
            </w:r>
            <w:r w:rsidR="002C3579" w:rsidRPr="00A40839">
              <w:rPr>
                <w:sz w:val="21"/>
                <w:szCs w:val="21"/>
              </w:rPr>
              <w:t>s</w:t>
            </w:r>
            <w:r w:rsidRPr="00A40839">
              <w:rPr>
                <w:sz w:val="21"/>
                <w:szCs w:val="21"/>
              </w:rPr>
              <w:t xml:space="preserve"> potential to reduce climate mitigation costs</w:t>
            </w:r>
            <w:r w:rsidR="002C3579" w:rsidRPr="00A40839">
              <w:rPr>
                <w:sz w:val="21"/>
                <w:szCs w:val="21"/>
              </w:rPr>
              <w:t>.</w:t>
            </w:r>
            <w:r w:rsidR="003D4301" w:rsidRPr="00A40839">
              <w:rPr>
                <w:sz w:val="21"/>
                <w:szCs w:val="21"/>
              </w:rPr>
              <w:t xml:space="preserve"> </w:t>
            </w:r>
            <w:r w:rsidRPr="00A40839">
              <w:rPr>
                <w:sz w:val="21"/>
                <w:szCs w:val="21"/>
              </w:rPr>
              <w:t>Compared to conventional technologies, investing in advanced nuclear technologies has greater climate costs reduction potential</w:t>
            </w:r>
            <w:r w:rsidR="002C3579" w:rsidRPr="00A40839">
              <w:rPr>
                <w:sz w:val="21"/>
                <w:szCs w:val="21"/>
              </w:rPr>
              <w:t>.</w:t>
            </w:r>
            <w:r w:rsidRPr="00A40839">
              <w:rPr>
                <w:sz w:val="21"/>
                <w:szCs w:val="21"/>
              </w:rPr>
              <w:t xml:space="preserve"> </w:t>
            </w:r>
          </w:p>
        </w:tc>
      </w:tr>
      <w:tr w:rsidR="009653C7" w:rsidRPr="00A40839" w14:paraId="00567341" w14:textId="77777777" w:rsidTr="009653C7">
        <w:tc>
          <w:tcPr>
            <w:tcW w:w="1277" w:type="dxa"/>
            <w:shd w:val="clear" w:color="auto" w:fill="auto"/>
          </w:tcPr>
          <w:p w14:paraId="103BBA10" w14:textId="157BF5D6" w:rsidR="00327C75" w:rsidRPr="00A40839" w:rsidRDefault="00E77551" w:rsidP="009E2E9D">
            <w:pPr>
              <w:rPr>
                <w:sz w:val="20"/>
                <w:szCs w:val="20"/>
              </w:rPr>
            </w:pPr>
            <w:r w:rsidRPr="00A40839">
              <w:rPr>
                <w:sz w:val="20"/>
                <w:szCs w:val="20"/>
              </w:rPr>
              <w:t>MARKAL</w:t>
            </w:r>
            <w:r w:rsidR="005E547E" w:rsidRPr="00A40839">
              <w:rPr>
                <w:sz w:val="20"/>
                <w:szCs w:val="20"/>
              </w:rPr>
              <w:t xml:space="preserve"> </w:t>
            </w:r>
            <w:r w:rsidR="005E547E" w:rsidRPr="00A40839">
              <w:rPr>
                <w:sz w:val="20"/>
                <w:szCs w:val="20"/>
              </w:rPr>
              <w:fldChar w:fldCharType="begin" w:fldLock="1"/>
            </w:r>
            <w:r w:rsidR="00690663">
              <w:rPr>
                <w:sz w:val="20"/>
                <w:szCs w:val="20"/>
              </w:rPr>
              <w:instrText>ADDIN CSL_CITATION { "citationItems" : [ { "id" : "ITEM-1", "itemData" : { "DOI" : "10.1109/JPROC.2006.883719", "ISSN" : "0018-9219", "abstract" : "This paper presents an analysis of the potential system-wide energy and air emissions implications of hydrogen fuel cell vehicle (H2-FCV) penetration into the U.S. light duty vehicle (LDV) fleet. The analysis uses the U.S. EPA MARKet ALlocation (MARKAL)  technology database and model to simultaneously consider competition among alternative technologies and fuels, with a focus on the transportation and the electric sectors. Our modeled reference case suggests that economics alone would not yield H2-FCV penetration by 2030. A parametric sensitivity analysis shows that H2-FCV can become economically viable through reductions in H2-FCV costs, increases in the costs of competing vehicle technologies, and increases in oil prices. Alternative scenarios leading to H2-FCV penetration are shown to result in very different patterns of total system energy usage depending on the conditions driving H2-FCV penetration. Overall, the model suggests that total CO2 emissions changes are complex, but that CO2 emission levels tend to decrease slightly with H2-FCV penetration. While carbon capture and sequestration technologies with H2 production and  renewable technologies for H2 production have the potential to achieve greater CO2 reductions, these technologies are not  economically competitive within our modeling time frame without additional drivers.", "author" : [ { "dropping-particle" : "", "family" : "Yeh", "given" : "Sonia", "non-dropping-particle" : "", "parse-names" : false, "suffix" : "" }, { "dropping-particle" : "", "family" : "Loughlin", "given" : "Daniel H.", "non-dropping-particle" : "", "parse-names" : false, "suffix" : "" }, { "dropping-particle" : "", "family" : "Shay", "given" : "Carol", "non-dropping-particle" : "", "parse-names" : false, "suffix" : "" }, { "dropping-particle" : "", "family" : "Gage", "given" : "Cynthia", "non-dropping-particle" : "", "parse-names" : false, "suffix" : "" } ], "container-title" : "Proceedings of the IEEE", "id" : "ITEM-1", "issue" : "10", "issued" : { "date-parts" : [ [ "2006" ] ] }, "page" : "1838-1851", "publisher" : "IEEE", "title" : "An integrated assessment of the impacts of hydrogen economy on transportation, energy use, and air emissions", "type" : "article-journal", "volume" : "94" }, "uris" : [ "http://www.mendeley.com/documents/?uuid=2d44860c-e64e-4d74-846a-7acdd1f05d26" ] } ], "mendeley" : { "formattedCitation" : "[71]", "plainTextFormattedCitation" : "[71]", "previouslyFormattedCitation" : "[71]" }, "properties" : { "noteIndex" : 0 }, "schema" : "https://github.com/citation-style-language/schema/raw/master/csl-citation.json" }</w:instrText>
            </w:r>
            <w:r w:rsidR="005E547E" w:rsidRPr="00A40839">
              <w:rPr>
                <w:sz w:val="20"/>
                <w:szCs w:val="20"/>
              </w:rPr>
              <w:fldChar w:fldCharType="separate"/>
            </w:r>
            <w:r w:rsidR="00690663" w:rsidRPr="00690663">
              <w:rPr>
                <w:noProof/>
                <w:sz w:val="20"/>
                <w:szCs w:val="20"/>
              </w:rPr>
              <w:t>[71]</w:t>
            </w:r>
            <w:r w:rsidR="005E547E" w:rsidRPr="00A40839">
              <w:rPr>
                <w:sz w:val="20"/>
                <w:szCs w:val="20"/>
              </w:rPr>
              <w:fldChar w:fldCharType="end"/>
            </w:r>
          </w:p>
          <w:p w14:paraId="5E5DAC09" w14:textId="2FFA4D14" w:rsidR="00327C75" w:rsidRPr="00A40839" w:rsidRDefault="00327C75" w:rsidP="009E2E9D">
            <w:pPr>
              <w:rPr>
                <w:sz w:val="20"/>
                <w:szCs w:val="20"/>
              </w:rPr>
            </w:pPr>
          </w:p>
        </w:tc>
        <w:tc>
          <w:tcPr>
            <w:tcW w:w="2086" w:type="dxa"/>
            <w:shd w:val="clear" w:color="auto" w:fill="auto"/>
          </w:tcPr>
          <w:p w14:paraId="4A9DC643" w14:textId="77777777" w:rsidR="00327C75" w:rsidRPr="00A40839" w:rsidRDefault="00327C75" w:rsidP="009E2E9D">
            <w:pPr>
              <w:rPr>
                <w:sz w:val="20"/>
                <w:szCs w:val="20"/>
              </w:rPr>
            </w:pPr>
            <w:r w:rsidRPr="00A40839">
              <w:rPr>
                <w:sz w:val="20"/>
                <w:szCs w:val="20"/>
              </w:rPr>
              <w:t>Penetration of hydrogen fuel cell vehicle (H2-FCV) in US</w:t>
            </w:r>
          </w:p>
        </w:tc>
        <w:tc>
          <w:tcPr>
            <w:tcW w:w="1457" w:type="dxa"/>
            <w:shd w:val="clear" w:color="auto" w:fill="auto"/>
          </w:tcPr>
          <w:p w14:paraId="21CBCEE2" w14:textId="77777777" w:rsidR="00327C75" w:rsidRPr="00A40839" w:rsidRDefault="00327C75" w:rsidP="009E2E9D">
            <w:pPr>
              <w:rPr>
                <w:sz w:val="20"/>
                <w:szCs w:val="20"/>
              </w:rPr>
            </w:pPr>
            <w:r w:rsidRPr="00A40839">
              <w:rPr>
                <w:sz w:val="20"/>
                <w:szCs w:val="20"/>
              </w:rPr>
              <w:t>US</w:t>
            </w:r>
          </w:p>
          <w:p w14:paraId="48C124EE" w14:textId="77777777" w:rsidR="00764E74" w:rsidRPr="00A40839" w:rsidRDefault="00327C75" w:rsidP="009E2E9D">
            <w:pPr>
              <w:rPr>
                <w:sz w:val="20"/>
                <w:szCs w:val="20"/>
              </w:rPr>
            </w:pPr>
            <w:r w:rsidRPr="00A40839">
              <w:rPr>
                <w:sz w:val="20"/>
                <w:szCs w:val="20"/>
              </w:rPr>
              <w:t>All sectors</w:t>
            </w:r>
          </w:p>
          <w:p w14:paraId="0E287D95" w14:textId="34B29B00" w:rsidR="00327C75" w:rsidRPr="00A40839" w:rsidRDefault="00327C75" w:rsidP="009E2E9D">
            <w:pPr>
              <w:rPr>
                <w:sz w:val="20"/>
                <w:szCs w:val="20"/>
              </w:rPr>
            </w:pPr>
            <w:r w:rsidRPr="00A40839">
              <w:rPr>
                <w:sz w:val="20"/>
                <w:szCs w:val="20"/>
              </w:rPr>
              <w:t>2030</w:t>
            </w:r>
          </w:p>
        </w:tc>
        <w:tc>
          <w:tcPr>
            <w:tcW w:w="2552" w:type="dxa"/>
            <w:shd w:val="clear" w:color="auto" w:fill="auto"/>
          </w:tcPr>
          <w:p w14:paraId="42666404" w14:textId="77777777" w:rsidR="00327C75" w:rsidRPr="00A40839" w:rsidRDefault="00327C75" w:rsidP="009E2E9D">
            <w:pPr>
              <w:rPr>
                <w:sz w:val="20"/>
                <w:szCs w:val="20"/>
              </w:rPr>
            </w:pPr>
            <w:r w:rsidRPr="00A40839">
              <w:rPr>
                <w:sz w:val="20"/>
                <w:szCs w:val="20"/>
              </w:rPr>
              <w:t>11 Parameters</w:t>
            </w:r>
          </w:p>
          <w:p w14:paraId="6D17D1B4" w14:textId="65144ECD" w:rsidR="00327C75" w:rsidRPr="00A40839" w:rsidRDefault="00327C75" w:rsidP="009E2E9D">
            <w:pPr>
              <w:rPr>
                <w:sz w:val="20"/>
                <w:szCs w:val="20"/>
              </w:rPr>
            </w:pPr>
            <w:r w:rsidRPr="00A40839">
              <w:rPr>
                <w:sz w:val="20"/>
                <w:szCs w:val="20"/>
              </w:rPr>
              <w:t>Fuel costs</w:t>
            </w:r>
          </w:p>
          <w:p w14:paraId="45D4E7F1" w14:textId="571FFC17" w:rsidR="00327C75" w:rsidRPr="00A40839" w:rsidRDefault="00327C75" w:rsidP="009E2E9D">
            <w:pPr>
              <w:rPr>
                <w:sz w:val="20"/>
                <w:szCs w:val="20"/>
              </w:rPr>
            </w:pPr>
            <w:r w:rsidRPr="00A40839">
              <w:rPr>
                <w:sz w:val="20"/>
                <w:szCs w:val="20"/>
              </w:rPr>
              <w:t>H2-FCV characteristics</w:t>
            </w:r>
          </w:p>
          <w:p w14:paraId="13D2E4A4" w14:textId="0116F499" w:rsidR="00327C75" w:rsidRPr="00A40839" w:rsidRDefault="00327C75" w:rsidP="009E2E9D">
            <w:pPr>
              <w:rPr>
                <w:sz w:val="20"/>
                <w:szCs w:val="20"/>
              </w:rPr>
            </w:pPr>
            <w:r w:rsidRPr="00A40839">
              <w:rPr>
                <w:sz w:val="20"/>
                <w:szCs w:val="20"/>
              </w:rPr>
              <w:t>Other Vehicle characteristics</w:t>
            </w:r>
          </w:p>
        </w:tc>
        <w:tc>
          <w:tcPr>
            <w:tcW w:w="1723" w:type="dxa"/>
            <w:shd w:val="clear" w:color="auto" w:fill="auto"/>
          </w:tcPr>
          <w:p w14:paraId="1C9A241F" w14:textId="77777777" w:rsidR="00327C75" w:rsidRPr="00A40839" w:rsidRDefault="00327C75" w:rsidP="009E2E9D">
            <w:pPr>
              <w:rPr>
                <w:sz w:val="20"/>
                <w:szCs w:val="20"/>
              </w:rPr>
            </w:pPr>
            <w:r w:rsidRPr="00A40839">
              <w:rPr>
                <w:sz w:val="20"/>
                <w:szCs w:val="20"/>
              </w:rPr>
              <w:t>Uniform</w:t>
            </w:r>
          </w:p>
          <w:p w14:paraId="60688A1C" w14:textId="7ABACFF8" w:rsidR="00327C75" w:rsidRPr="00A40839" w:rsidRDefault="00327C75" w:rsidP="009E2E9D">
            <w:pPr>
              <w:rPr>
                <w:sz w:val="20"/>
                <w:szCs w:val="20"/>
              </w:rPr>
            </w:pPr>
          </w:p>
        </w:tc>
        <w:tc>
          <w:tcPr>
            <w:tcW w:w="687" w:type="dxa"/>
            <w:shd w:val="clear" w:color="auto" w:fill="auto"/>
          </w:tcPr>
          <w:p w14:paraId="25872DA3" w14:textId="77777777" w:rsidR="00327C75" w:rsidRPr="00A40839" w:rsidRDefault="00327C75" w:rsidP="009E2E9D">
            <w:pPr>
              <w:rPr>
                <w:sz w:val="20"/>
                <w:szCs w:val="20"/>
              </w:rPr>
            </w:pPr>
            <w:r w:rsidRPr="00A40839">
              <w:rPr>
                <w:sz w:val="20"/>
                <w:szCs w:val="20"/>
              </w:rPr>
              <w:t xml:space="preserve">500 </w:t>
            </w:r>
          </w:p>
        </w:tc>
        <w:tc>
          <w:tcPr>
            <w:tcW w:w="1357" w:type="dxa"/>
            <w:shd w:val="clear" w:color="auto" w:fill="auto"/>
          </w:tcPr>
          <w:p w14:paraId="4DEE9B68" w14:textId="77777777" w:rsidR="00327C75" w:rsidRPr="00A40839" w:rsidRDefault="00327C75" w:rsidP="009E2E9D">
            <w:pPr>
              <w:rPr>
                <w:sz w:val="20"/>
                <w:szCs w:val="20"/>
              </w:rPr>
            </w:pPr>
            <w:r w:rsidRPr="00A40839">
              <w:rPr>
                <w:sz w:val="20"/>
                <w:szCs w:val="20"/>
              </w:rPr>
              <w:t>Histogram</w:t>
            </w:r>
          </w:p>
          <w:p w14:paraId="55CCD2C6" w14:textId="77777777" w:rsidR="00327C75" w:rsidRPr="00A40839" w:rsidRDefault="00327C75" w:rsidP="009E2E9D">
            <w:pPr>
              <w:rPr>
                <w:sz w:val="20"/>
                <w:szCs w:val="20"/>
              </w:rPr>
            </w:pPr>
            <w:r w:rsidRPr="00A40839">
              <w:rPr>
                <w:sz w:val="20"/>
                <w:szCs w:val="20"/>
              </w:rPr>
              <w:t>Regression</w:t>
            </w:r>
          </w:p>
          <w:p w14:paraId="2DBEE8A5" w14:textId="77777777" w:rsidR="00327C75" w:rsidRPr="00A40839" w:rsidRDefault="00327C75" w:rsidP="009E2E9D">
            <w:pPr>
              <w:rPr>
                <w:sz w:val="20"/>
                <w:szCs w:val="20"/>
              </w:rPr>
            </w:pPr>
          </w:p>
        </w:tc>
        <w:tc>
          <w:tcPr>
            <w:tcW w:w="3746" w:type="dxa"/>
            <w:shd w:val="clear" w:color="auto" w:fill="auto"/>
          </w:tcPr>
          <w:p w14:paraId="0FEFDF4E" w14:textId="14F709B5" w:rsidR="00327C75" w:rsidRPr="00A40839" w:rsidRDefault="00327C75" w:rsidP="009E2E9D">
            <w:pPr>
              <w:rPr>
                <w:sz w:val="21"/>
                <w:szCs w:val="21"/>
              </w:rPr>
            </w:pPr>
            <w:r w:rsidRPr="00A40839">
              <w:rPr>
                <w:sz w:val="21"/>
                <w:szCs w:val="21"/>
              </w:rPr>
              <w:t xml:space="preserve">H2-FCV is only </w:t>
            </w:r>
            <w:r w:rsidR="002C3579" w:rsidRPr="00A40839">
              <w:rPr>
                <w:sz w:val="21"/>
                <w:szCs w:val="21"/>
              </w:rPr>
              <w:t>viable with cost reductions</w:t>
            </w:r>
            <w:r w:rsidRPr="00A40839">
              <w:rPr>
                <w:sz w:val="21"/>
                <w:szCs w:val="21"/>
              </w:rPr>
              <w:t>, increase</w:t>
            </w:r>
            <w:r w:rsidR="002C3579" w:rsidRPr="00A40839">
              <w:rPr>
                <w:sz w:val="21"/>
                <w:szCs w:val="21"/>
              </w:rPr>
              <w:t>d</w:t>
            </w:r>
            <w:r w:rsidRPr="00A40839">
              <w:rPr>
                <w:sz w:val="21"/>
                <w:szCs w:val="21"/>
              </w:rPr>
              <w:t xml:space="preserve"> oil prices and</w:t>
            </w:r>
            <w:r w:rsidR="002C3579" w:rsidRPr="00A40839">
              <w:rPr>
                <w:sz w:val="21"/>
                <w:szCs w:val="21"/>
              </w:rPr>
              <w:t xml:space="preserve"> increased</w:t>
            </w:r>
            <w:r w:rsidRPr="00A40839">
              <w:rPr>
                <w:sz w:val="21"/>
                <w:szCs w:val="21"/>
              </w:rPr>
              <w:t xml:space="preserve"> costs of competing vehicle technologies</w:t>
            </w:r>
            <w:r w:rsidR="002C3579" w:rsidRPr="00A40839">
              <w:rPr>
                <w:sz w:val="21"/>
                <w:szCs w:val="21"/>
              </w:rPr>
              <w:t>.</w:t>
            </w:r>
          </w:p>
        </w:tc>
      </w:tr>
      <w:tr w:rsidR="009653C7" w:rsidRPr="00A40839" w14:paraId="49A8D521" w14:textId="77777777" w:rsidTr="009653C7">
        <w:tc>
          <w:tcPr>
            <w:tcW w:w="1277" w:type="dxa"/>
            <w:shd w:val="clear" w:color="auto" w:fill="auto"/>
          </w:tcPr>
          <w:p w14:paraId="2A6B800A" w14:textId="2BD7C4C1" w:rsidR="00327C75" w:rsidRPr="00A40839" w:rsidRDefault="00E77551" w:rsidP="009E2E9D">
            <w:pPr>
              <w:rPr>
                <w:sz w:val="20"/>
                <w:szCs w:val="20"/>
              </w:rPr>
            </w:pPr>
            <w:r w:rsidRPr="00A40839">
              <w:rPr>
                <w:sz w:val="20"/>
                <w:szCs w:val="20"/>
              </w:rPr>
              <w:t>MESSAGE</w:t>
            </w:r>
            <w:r w:rsidR="00327C75" w:rsidRPr="00A40839">
              <w:rPr>
                <w:sz w:val="20"/>
                <w:szCs w:val="20"/>
              </w:rPr>
              <w:t xml:space="preserve"> </w:t>
            </w:r>
            <w:r w:rsidR="005E547E" w:rsidRPr="00A40839">
              <w:rPr>
                <w:sz w:val="20"/>
                <w:szCs w:val="20"/>
              </w:rPr>
              <w:fldChar w:fldCharType="begin" w:fldLock="1"/>
            </w:r>
            <w:r w:rsidR="00690663">
              <w:rPr>
                <w:sz w:val="20"/>
                <w:szCs w:val="20"/>
              </w:rPr>
              <w:instrText>ADDIN CSL_CITATION { "citationItems" : [ { "id" : "ITEM-1", "itemData" : { "DOI" : "10.1016/j.pnucene.2012.06.006", "ISBN" : "0149-1970", "ISSN" : "01491970", "abstract" : "Study presented in this paper consists of two main parts: the modelling of future energy system development scenarios and the analysis of the influence of main initial model parameters to the calculation results (sensitivity and uncertainty analysis). Economic modelling and optimisation was concentrating on evaluation of possibilities to construct a new energy source. The MESSAGE modelling tool was used for modelling and optimisation of the future energy system development. In this study, the introduced approach was applied focussing on small and medium nuclear reactor (SMR), which could be one of the future energy source options in Lithuania. As an example of SMR, the IRIS (International Reactor Innovative and Secure) nuclear reactor was chosen in this study. Finally, the analysis of uncertainty and sensitivity enabled to investigate how uncertain are results of modelling and how this uncertainty is sensitive to the uncertainty of model parameters. In the particular case we have analysed how Lithuanian energy system development scenarios could change, when changing the initial model parameters describing IRIS technology. If IRIS could be built near the cities without Emergency Planning Zone (EPZ) where a big heat demand is, it could be safely used not only for electricity generation, but also for heat supply for residential and industrial consumers. This will allow not only to reduce energy prices but also to decrease fossil fuel consumption and greenhouse gas emissions. ?? 2012 Elsevier Ltd. All rights reserved.", "author" : [ { "dropping-particle" : "", "family" : "Alzbutas", "given" : "Robertas", "non-dropping-particle" : "", "parse-names" : false, "suffix" : "" }, { "dropping-particle" : "", "family" : "Norvaisa", "given" : "Egidijus", "non-dropping-particle" : "", "parse-names" : false, "suffix" : "" } ], "container-title" : "Progress in Nuclear Energy", "id" : "ITEM-1", "issued" : { "date-parts" : [ [ "2012" ] ] }, "page" : "17-25", "publisher" : "Elsevier Ltd", "title" : "Uncertainty and sensitivity analysis for economic optimisation of new energy source in Lithuania", "type" : "article-journal", "volume" : "61" }, "uris" : [ "http://www.mendeley.com/documents/?uuid=62d388cb-3d6f-4a88-90ac-82f481cdd5ef" ] } ], "mendeley" : { "formattedCitation" : "[65]", "plainTextFormattedCitation" : "[65]", "previouslyFormattedCitation" : "[65]" }, "properties" : { "noteIndex" : 0 }, "schema" : "https://github.com/citation-style-language/schema/raw/master/csl-citation.json" }</w:instrText>
            </w:r>
            <w:r w:rsidR="005E547E" w:rsidRPr="00A40839">
              <w:rPr>
                <w:sz w:val="20"/>
                <w:szCs w:val="20"/>
              </w:rPr>
              <w:fldChar w:fldCharType="separate"/>
            </w:r>
            <w:r w:rsidR="00690663" w:rsidRPr="00690663">
              <w:rPr>
                <w:noProof/>
                <w:sz w:val="20"/>
                <w:szCs w:val="20"/>
              </w:rPr>
              <w:t>[65]</w:t>
            </w:r>
            <w:r w:rsidR="005E547E" w:rsidRPr="00A40839">
              <w:rPr>
                <w:sz w:val="20"/>
                <w:szCs w:val="20"/>
              </w:rPr>
              <w:fldChar w:fldCharType="end"/>
            </w:r>
            <w:r w:rsidR="005E547E" w:rsidRPr="00A40839">
              <w:rPr>
                <w:sz w:val="20"/>
                <w:szCs w:val="20"/>
              </w:rPr>
              <w:br/>
            </w:r>
          </w:p>
        </w:tc>
        <w:tc>
          <w:tcPr>
            <w:tcW w:w="2086" w:type="dxa"/>
            <w:shd w:val="clear" w:color="auto" w:fill="auto"/>
          </w:tcPr>
          <w:p w14:paraId="791BCDB0" w14:textId="77777777" w:rsidR="00327C75" w:rsidRPr="00A40839" w:rsidRDefault="00327C75" w:rsidP="009E2E9D">
            <w:pPr>
              <w:rPr>
                <w:sz w:val="20"/>
                <w:szCs w:val="20"/>
              </w:rPr>
            </w:pPr>
            <w:r w:rsidRPr="00A40839">
              <w:rPr>
                <w:sz w:val="20"/>
                <w:szCs w:val="20"/>
              </w:rPr>
              <w:t xml:space="preserve">Deployment of nuclear reactors in Lithuania </w:t>
            </w:r>
          </w:p>
        </w:tc>
        <w:tc>
          <w:tcPr>
            <w:tcW w:w="1457" w:type="dxa"/>
            <w:shd w:val="clear" w:color="auto" w:fill="auto"/>
          </w:tcPr>
          <w:p w14:paraId="3AAEC4FC" w14:textId="77777777" w:rsidR="00327C75" w:rsidRPr="00A40839" w:rsidRDefault="00327C75" w:rsidP="009E2E9D">
            <w:pPr>
              <w:rPr>
                <w:sz w:val="20"/>
                <w:szCs w:val="20"/>
              </w:rPr>
            </w:pPr>
            <w:r w:rsidRPr="00A40839">
              <w:rPr>
                <w:sz w:val="20"/>
                <w:szCs w:val="20"/>
              </w:rPr>
              <w:t>Lithuania</w:t>
            </w:r>
          </w:p>
          <w:p w14:paraId="5DC7CEB0" w14:textId="77777777" w:rsidR="00327C75" w:rsidRPr="00A40839" w:rsidRDefault="00327C75" w:rsidP="009E2E9D">
            <w:pPr>
              <w:rPr>
                <w:sz w:val="20"/>
                <w:szCs w:val="20"/>
              </w:rPr>
            </w:pPr>
            <w:r w:rsidRPr="00A40839">
              <w:rPr>
                <w:sz w:val="20"/>
                <w:szCs w:val="20"/>
              </w:rPr>
              <w:t xml:space="preserve">All sectors </w:t>
            </w:r>
          </w:p>
          <w:p w14:paraId="0887633D" w14:textId="0ABEC512" w:rsidR="00327C75" w:rsidRPr="00A40839" w:rsidRDefault="002A2AE4" w:rsidP="009E2E9D">
            <w:pPr>
              <w:rPr>
                <w:sz w:val="20"/>
                <w:szCs w:val="20"/>
              </w:rPr>
            </w:pPr>
            <w:r w:rsidRPr="00A40839">
              <w:rPr>
                <w:sz w:val="20"/>
                <w:szCs w:val="20"/>
              </w:rPr>
              <w:t>2025s</w:t>
            </w:r>
          </w:p>
        </w:tc>
        <w:tc>
          <w:tcPr>
            <w:tcW w:w="2552" w:type="dxa"/>
            <w:shd w:val="clear" w:color="auto" w:fill="auto"/>
          </w:tcPr>
          <w:p w14:paraId="4CF6CC3D" w14:textId="68B236D2" w:rsidR="00327C75" w:rsidRPr="00A40839" w:rsidRDefault="00327C75" w:rsidP="009E2E9D">
            <w:pPr>
              <w:rPr>
                <w:sz w:val="20"/>
                <w:szCs w:val="20"/>
              </w:rPr>
            </w:pPr>
            <w:r w:rsidRPr="00A40839">
              <w:rPr>
                <w:sz w:val="20"/>
                <w:szCs w:val="20"/>
              </w:rPr>
              <w:t xml:space="preserve">6 Parameters </w:t>
            </w:r>
          </w:p>
          <w:p w14:paraId="33061907" w14:textId="77777777" w:rsidR="00327C75" w:rsidRPr="00A40839" w:rsidRDefault="00327C75" w:rsidP="009E2E9D">
            <w:pPr>
              <w:rPr>
                <w:sz w:val="20"/>
                <w:szCs w:val="20"/>
              </w:rPr>
            </w:pPr>
            <w:r w:rsidRPr="00A40839">
              <w:rPr>
                <w:sz w:val="20"/>
                <w:szCs w:val="20"/>
              </w:rPr>
              <w:t>Nuclear Reactor characteristics</w:t>
            </w:r>
          </w:p>
        </w:tc>
        <w:tc>
          <w:tcPr>
            <w:tcW w:w="1723" w:type="dxa"/>
            <w:shd w:val="clear" w:color="auto" w:fill="auto"/>
          </w:tcPr>
          <w:p w14:paraId="0BFAE55B" w14:textId="77777777" w:rsidR="00327C75" w:rsidRPr="00A40839" w:rsidRDefault="00327C75" w:rsidP="009E2E9D">
            <w:pPr>
              <w:rPr>
                <w:sz w:val="20"/>
                <w:szCs w:val="20"/>
              </w:rPr>
            </w:pPr>
            <w:r w:rsidRPr="00A40839">
              <w:rPr>
                <w:sz w:val="20"/>
                <w:szCs w:val="20"/>
              </w:rPr>
              <w:t>Uniform</w:t>
            </w:r>
          </w:p>
          <w:p w14:paraId="333D964C" w14:textId="6858D5A1" w:rsidR="00327C75" w:rsidRPr="00A40839" w:rsidRDefault="00327C75" w:rsidP="009E2E9D">
            <w:pPr>
              <w:rPr>
                <w:sz w:val="20"/>
                <w:szCs w:val="20"/>
              </w:rPr>
            </w:pPr>
          </w:p>
        </w:tc>
        <w:tc>
          <w:tcPr>
            <w:tcW w:w="687" w:type="dxa"/>
            <w:shd w:val="clear" w:color="auto" w:fill="auto"/>
          </w:tcPr>
          <w:p w14:paraId="5CBBAAF6" w14:textId="6801E590" w:rsidR="00327C75" w:rsidRPr="00A40839" w:rsidRDefault="00327C75" w:rsidP="009E2E9D">
            <w:pPr>
              <w:rPr>
                <w:sz w:val="20"/>
                <w:szCs w:val="20"/>
              </w:rPr>
            </w:pPr>
            <w:r w:rsidRPr="00A40839">
              <w:rPr>
                <w:sz w:val="20"/>
                <w:szCs w:val="20"/>
              </w:rPr>
              <w:t xml:space="preserve">100 </w:t>
            </w:r>
          </w:p>
          <w:p w14:paraId="5E7DD03C" w14:textId="77777777" w:rsidR="00327C75" w:rsidRPr="00A40839" w:rsidRDefault="00327C75" w:rsidP="009E2E9D">
            <w:pPr>
              <w:rPr>
                <w:sz w:val="20"/>
                <w:szCs w:val="20"/>
              </w:rPr>
            </w:pPr>
          </w:p>
        </w:tc>
        <w:tc>
          <w:tcPr>
            <w:tcW w:w="1357" w:type="dxa"/>
            <w:shd w:val="clear" w:color="auto" w:fill="auto"/>
          </w:tcPr>
          <w:p w14:paraId="02849A33" w14:textId="5DE3BCC3" w:rsidR="002A2AE4" w:rsidRPr="00A40839" w:rsidRDefault="00327C75" w:rsidP="009E2E9D">
            <w:pPr>
              <w:rPr>
                <w:sz w:val="20"/>
                <w:szCs w:val="20"/>
              </w:rPr>
            </w:pPr>
            <w:r w:rsidRPr="00A40839">
              <w:rPr>
                <w:sz w:val="20"/>
                <w:szCs w:val="20"/>
              </w:rPr>
              <w:t xml:space="preserve">Partial Correlation Coefficients </w:t>
            </w:r>
          </w:p>
          <w:p w14:paraId="7819730D" w14:textId="77777777" w:rsidR="00327C75" w:rsidRPr="00A40839" w:rsidRDefault="00327C75" w:rsidP="009E2E9D">
            <w:pPr>
              <w:rPr>
                <w:sz w:val="20"/>
                <w:szCs w:val="20"/>
              </w:rPr>
            </w:pPr>
          </w:p>
        </w:tc>
        <w:tc>
          <w:tcPr>
            <w:tcW w:w="3746" w:type="dxa"/>
            <w:shd w:val="clear" w:color="auto" w:fill="auto"/>
          </w:tcPr>
          <w:p w14:paraId="4E6D1419" w14:textId="209029E2" w:rsidR="00327C75" w:rsidRPr="00A40839" w:rsidRDefault="00327C75" w:rsidP="009E2E9D">
            <w:pPr>
              <w:rPr>
                <w:sz w:val="21"/>
                <w:szCs w:val="21"/>
              </w:rPr>
            </w:pPr>
            <w:r w:rsidRPr="00A40839">
              <w:rPr>
                <w:sz w:val="21"/>
                <w:szCs w:val="21"/>
              </w:rPr>
              <w:t xml:space="preserve">Constructing nuclear reactors </w:t>
            </w:r>
            <w:r w:rsidR="00BB6FDB" w:rsidRPr="00A40839">
              <w:rPr>
                <w:sz w:val="21"/>
                <w:szCs w:val="21"/>
              </w:rPr>
              <w:t>is</w:t>
            </w:r>
            <w:r w:rsidRPr="00A40839">
              <w:rPr>
                <w:sz w:val="21"/>
                <w:szCs w:val="21"/>
              </w:rPr>
              <w:t xml:space="preserve"> economically attractive</w:t>
            </w:r>
            <w:r w:rsidR="00BB6FDB" w:rsidRPr="00A40839">
              <w:rPr>
                <w:sz w:val="21"/>
                <w:szCs w:val="21"/>
              </w:rPr>
              <w:t>.</w:t>
            </w:r>
            <w:r w:rsidR="003D4301" w:rsidRPr="00A40839">
              <w:rPr>
                <w:sz w:val="21"/>
                <w:szCs w:val="21"/>
              </w:rPr>
              <w:t xml:space="preserve"> </w:t>
            </w:r>
            <w:r w:rsidRPr="00A40839">
              <w:rPr>
                <w:sz w:val="21"/>
                <w:szCs w:val="21"/>
              </w:rPr>
              <w:t>The discount rate has highest influence on total system cost</w:t>
            </w:r>
            <w:r w:rsidR="00BB6FDB" w:rsidRPr="00A40839">
              <w:rPr>
                <w:sz w:val="21"/>
                <w:szCs w:val="21"/>
              </w:rPr>
              <w:t>, and t</w:t>
            </w:r>
            <w:r w:rsidRPr="00A40839">
              <w:rPr>
                <w:sz w:val="21"/>
                <w:szCs w:val="21"/>
              </w:rPr>
              <w:t>he nuclear fuel price has the lowest influence</w:t>
            </w:r>
          </w:p>
        </w:tc>
      </w:tr>
      <w:tr w:rsidR="009653C7" w:rsidRPr="00A40839" w14:paraId="0348761E" w14:textId="77777777" w:rsidTr="009653C7">
        <w:tc>
          <w:tcPr>
            <w:tcW w:w="1277" w:type="dxa"/>
            <w:shd w:val="clear" w:color="auto" w:fill="auto"/>
          </w:tcPr>
          <w:p w14:paraId="6D0528DB" w14:textId="60F3DA28" w:rsidR="00327C75" w:rsidRPr="00A40839" w:rsidRDefault="00E77551" w:rsidP="009E2E9D">
            <w:pPr>
              <w:rPr>
                <w:sz w:val="20"/>
                <w:szCs w:val="20"/>
              </w:rPr>
            </w:pPr>
            <w:r w:rsidRPr="00A40839">
              <w:rPr>
                <w:sz w:val="20"/>
                <w:szCs w:val="20"/>
              </w:rPr>
              <w:t>MARKAL</w:t>
            </w:r>
            <w:r w:rsidR="005E547E" w:rsidRPr="00A40839">
              <w:rPr>
                <w:sz w:val="20"/>
                <w:szCs w:val="20"/>
              </w:rPr>
              <w:t xml:space="preserve"> </w:t>
            </w:r>
            <w:r w:rsidR="005E547E" w:rsidRPr="00A40839">
              <w:rPr>
                <w:sz w:val="20"/>
                <w:szCs w:val="20"/>
              </w:rPr>
              <w:fldChar w:fldCharType="begin" w:fldLock="1"/>
            </w:r>
            <w:r w:rsidR="00EB30EC">
              <w:rPr>
                <w:sz w:val="20"/>
                <w:szCs w:val="20"/>
              </w:rPr>
              <w:instrText>ADDIN CSL_CITATION { "citationItems" : [ { "id" : "ITEM-1", "itemData" : { "author" : [ { "dropping-particle" : "", "family" : "Johnson", "given" : "TL", "non-dropping-particle" : "", "parse-names" : false, "suffix" : "" }, { "dropping-particle" : "", "family" : "DeCarolis", "given" : "J.F.", "non-dropping-particle" : "", "parse-names" : false, "suffix" : "" }, { "dropping-particle" : "", "family" : "Shay", "given" : "C. L.", "non-dropping-particle" : "", "parse-names" : false, "suffix" : "" }, { "dropping-particle" : "", "family" : "Loughlin", "given" : "D. H.", "non-dropping-particle" : "", "parse-names" : false, "suffix" : "" }, { "dropping-particle" : "", "family" : "Gage", "given" : "C. L.", "non-dropping-particle" : "", "parse-names" : false, "suffix" : "" }, { "dropping-particle" : "", "family" : "Vijay", "given" : "S.", "non-dropping-particle" : "", "parse-names" : false, "suffix" : "" } ], "id" : "ITEM-1", "issued" : { "date-parts" : [ [ "2006" ] ] }, "publisher-place" : "United States Environmental Protection Agency Office of Research and Development", "title" : "MARKAL scenario analyses of technology options for the electric sector: The impact on air quality", "type" : "report" }, "uris" : [ "http://www.mendeley.com/documents/?uuid=edfd26ef-2ece-4872-88ab-17e1c21e9e4c" ] } ], "mendeley" : { "formattedCitation" : "[72]", "plainTextFormattedCitation" : "[72]", "previouslyFormattedCitation" : "[72]" }, "properties" : { "noteIndex" : 0 }, "schema" : "https://github.com/citation-style-language/schema/raw/master/csl-citation.json" }</w:instrText>
            </w:r>
            <w:r w:rsidR="005E547E" w:rsidRPr="00A40839">
              <w:rPr>
                <w:sz w:val="20"/>
                <w:szCs w:val="20"/>
              </w:rPr>
              <w:fldChar w:fldCharType="separate"/>
            </w:r>
            <w:r w:rsidR="00690663" w:rsidRPr="00690663">
              <w:rPr>
                <w:noProof/>
                <w:sz w:val="20"/>
                <w:szCs w:val="20"/>
              </w:rPr>
              <w:t>[72]</w:t>
            </w:r>
            <w:r w:rsidR="005E547E" w:rsidRPr="00A40839">
              <w:rPr>
                <w:sz w:val="20"/>
                <w:szCs w:val="20"/>
              </w:rPr>
              <w:fldChar w:fldCharType="end"/>
            </w:r>
          </w:p>
          <w:p w14:paraId="79FD398A" w14:textId="2D476B24" w:rsidR="00327C75" w:rsidRPr="00A40839" w:rsidRDefault="00327C75" w:rsidP="009E2E9D">
            <w:pPr>
              <w:rPr>
                <w:sz w:val="20"/>
                <w:szCs w:val="20"/>
              </w:rPr>
            </w:pPr>
          </w:p>
        </w:tc>
        <w:tc>
          <w:tcPr>
            <w:tcW w:w="2086" w:type="dxa"/>
            <w:shd w:val="clear" w:color="auto" w:fill="auto"/>
          </w:tcPr>
          <w:p w14:paraId="02955733" w14:textId="7212E4CD" w:rsidR="00327C75" w:rsidRPr="00A40839" w:rsidRDefault="00327C75" w:rsidP="009E2E9D">
            <w:pPr>
              <w:rPr>
                <w:sz w:val="20"/>
                <w:szCs w:val="20"/>
              </w:rPr>
            </w:pPr>
            <w:r w:rsidRPr="00A40839">
              <w:rPr>
                <w:sz w:val="20"/>
                <w:szCs w:val="20"/>
              </w:rPr>
              <w:t>Evaluate sensitivity in EPA’s national MARKAL</w:t>
            </w:r>
            <w:r w:rsidR="00ED3B27" w:rsidRPr="00A40839">
              <w:rPr>
                <w:sz w:val="20"/>
                <w:szCs w:val="20"/>
              </w:rPr>
              <w:t xml:space="preserve"> database and energy system</w:t>
            </w:r>
            <w:r w:rsidRPr="00A40839">
              <w:rPr>
                <w:sz w:val="20"/>
                <w:szCs w:val="20"/>
              </w:rPr>
              <w:t xml:space="preserve"> model</w:t>
            </w:r>
          </w:p>
        </w:tc>
        <w:tc>
          <w:tcPr>
            <w:tcW w:w="1457" w:type="dxa"/>
            <w:shd w:val="clear" w:color="auto" w:fill="auto"/>
          </w:tcPr>
          <w:p w14:paraId="363F00F1" w14:textId="77777777" w:rsidR="00327C75" w:rsidRPr="00A40839" w:rsidRDefault="00327C75" w:rsidP="009E2E9D">
            <w:pPr>
              <w:rPr>
                <w:sz w:val="20"/>
                <w:szCs w:val="20"/>
              </w:rPr>
            </w:pPr>
            <w:r w:rsidRPr="00A40839">
              <w:rPr>
                <w:sz w:val="20"/>
                <w:szCs w:val="20"/>
              </w:rPr>
              <w:t>US</w:t>
            </w:r>
          </w:p>
          <w:p w14:paraId="2A13E6FC" w14:textId="77777777" w:rsidR="00327C75" w:rsidRPr="00A40839" w:rsidRDefault="00327C75" w:rsidP="009E2E9D">
            <w:pPr>
              <w:rPr>
                <w:sz w:val="20"/>
                <w:szCs w:val="20"/>
              </w:rPr>
            </w:pPr>
            <w:r w:rsidRPr="00A40839">
              <w:rPr>
                <w:sz w:val="20"/>
                <w:szCs w:val="20"/>
              </w:rPr>
              <w:t>Electric Sector</w:t>
            </w:r>
          </w:p>
          <w:p w14:paraId="58911C53" w14:textId="77777777" w:rsidR="00327C75" w:rsidRPr="00A40839" w:rsidRDefault="00327C75" w:rsidP="009E2E9D">
            <w:pPr>
              <w:rPr>
                <w:sz w:val="20"/>
                <w:szCs w:val="20"/>
              </w:rPr>
            </w:pPr>
            <w:r w:rsidRPr="00A40839">
              <w:rPr>
                <w:sz w:val="20"/>
                <w:szCs w:val="20"/>
              </w:rPr>
              <w:t>2030</w:t>
            </w:r>
          </w:p>
        </w:tc>
        <w:tc>
          <w:tcPr>
            <w:tcW w:w="2552" w:type="dxa"/>
            <w:shd w:val="clear" w:color="auto" w:fill="auto"/>
          </w:tcPr>
          <w:p w14:paraId="51F880A1" w14:textId="77777777" w:rsidR="00327C75" w:rsidRPr="00A40839" w:rsidRDefault="00327C75" w:rsidP="009E2E9D">
            <w:pPr>
              <w:rPr>
                <w:sz w:val="20"/>
                <w:szCs w:val="20"/>
              </w:rPr>
            </w:pPr>
            <w:r w:rsidRPr="00A40839">
              <w:rPr>
                <w:sz w:val="20"/>
                <w:szCs w:val="20"/>
              </w:rPr>
              <w:t>14 Parameters</w:t>
            </w:r>
          </w:p>
          <w:p w14:paraId="456B9095" w14:textId="329FB31E" w:rsidR="00327C75" w:rsidRPr="00A40839" w:rsidRDefault="00327C75" w:rsidP="009E2E9D">
            <w:pPr>
              <w:rPr>
                <w:sz w:val="20"/>
                <w:szCs w:val="20"/>
              </w:rPr>
            </w:pPr>
            <w:r w:rsidRPr="00A40839">
              <w:rPr>
                <w:sz w:val="20"/>
                <w:szCs w:val="20"/>
              </w:rPr>
              <w:t>Fuel Costs</w:t>
            </w:r>
          </w:p>
          <w:p w14:paraId="4A9673C7" w14:textId="33A7461D" w:rsidR="00327C75" w:rsidRPr="00A40839" w:rsidRDefault="00327C75" w:rsidP="009E2E9D">
            <w:pPr>
              <w:rPr>
                <w:sz w:val="20"/>
                <w:szCs w:val="20"/>
              </w:rPr>
            </w:pPr>
            <w:r w:rsidRPr="00A40839">
              <w:rPr>
                <w:sz w:val="20"/>
                <w:szCs w:val="20"/>
              </w:rPr>
              <w:t>Hurdle Rates</w:t>
            </w:r>
          </w:p>
          <w:p w14:paraId="08E4765C" w14:textId="33399390" w:rsidR="00327C75" w:rsidRPr="00A40839" w:rsidRDefault="00327C75" w:rsidP="009E2E9D">
            <w:pPr>
              <w:rPr>
                <w:sz w:val="20"/>
                <w:szCs w:val="20"/>
              </w:rPr>
            </w:pPr>
            <w:r w:rsidRPr="00A40839">
              <w:rPr>
                <w:sz w:val="20"/>
                <w:szCs w:val="20"/>
              </w:rPr>
              <w:t>Nuclear Capacity</w:t>
            </w:r>
          </w:p>
          <w:p w14:paraId="3F9D4B76" w14:textId="42DECAA9" w:rsidR="00327C75" w:rsidRPr="00A40839" w:rsidRDefault="00327C75" w:rsidP="009E2E9D">
            <w:pPr>
              <w:rPr>
                <w:sz w:val="20"/>
                <w:szCs w:val="20"/>
              </w:rPr>
            </w:pPr>
            <w:r w:rsidRPr="00A40839">
              <w:rPr>
                <w:sz w:val="20"/>
                <w:szCs w:val="20"/>
              </w:rPr>
              <w:t>Renewable Growth Rates</w:t>
            </w:r>
          </w:p>
        </w:tc>
        <w:tc>
          <w:tcPr>
            <w:tcW w:w="1723" w:type="dxa"/>
            <w:shd w:val="clear" w:color="auto" w:fill="auto"/>
          </w:tcPr>
          <w:p w14:paraId="1064D5DF" w14:textId="77777777" w:rsidR="00327C75" w:rsidRPr="00A40839" w:rsidRDefault="00327C75" w:rsidP="009E2E9D">
            <w:pPr>
              <w:rPr>
                <w:sz w:val="20"/>
                <w:szCs w:val="20"/>
              </w:rPr>
            </w:pPr>
            <w:r w:rsidRPr="00A40839">
              <w:rPr>
                <w:sz w:val="20"/>
                <w:szCs w:val="20"/>
              </w:rPr>
              <w:t>Uniform</w:t>
            </w:r>
          </w:p>
        </w:tc>
        <w:tc>
          <w:tcPr>
            <w:tcW w:w="687" w:type="dxa"/>
            <w:shd w:val="clear" w:color="auto" w:fill="auto"/>
          </w:tcPr>
          <w:p w14:paraId="076D83FD" w14:textId="2BD0B82E" w:rsidR="00327C75" w:rsidRPr="00A40839" w:rsidRDefault="00327C75" w:rsidP="009E2E9D">
            <w:pPr>
              <w:rPr>
                <w:sz w:val="20"/>
                <w:szCs w:val="20"/>
              </w:rPr>
            </w:pPr>
            <w:r w:rsidRPr="00A40839">
              <w:rPr>
                <w:sz w:val="20"/>
                <w:szCs w:val="20"/>
              </w:rPr>
              <w:t xml:space="preserve">1000 </w:t>
            </w:r>
          </w:p>
        </w:tc>
        <w:tc>
          <w:tcPr>
            <w:tcW w:w="1357" w:type="dxa"/>
            <w:shd w:val="clear" w:color="auto" w:fill="auto"/>
          </w:tcPr>
          <w:p w14:paraId="69B0C075" w14:textId="0FA93652" w:rsidR="00327C75" w:rsidRPr="00A40839" w:rsidRDefault="00327C75" w:rsidP="009E2E9D">
            <w:pPr>
              <w:rPr>
                <w:sz w:val="20"/>
                <w:szCs w:val="20"/>
              </w:rPr>
            </w:pPr>
            <w:r w:rsidRPr="00A40839">
              <w:rPr>
                <w:sz w:val="20"/>
                <w:szCs w:val="20"/>
              </w:rPr>
              <w:t>Normalized linear regression</w:t>
            </w:r>
          </w:p>
        </w:tc>
        <w:tc>
          <w:tcPr>
            <w:tcW w:w="3746" w:type="dxa"/>
            <w:shd w:val="clear" w:color="auto" w:fill="auto"/>
          </w:tcPr>
          <w:p w14:paraId="32D728E4" w14:textId="7FCBA69A" w:rsidR="00327C75" w:rsidRPr="00A40839" w:rsidRDefault="003D4301" w:rsidP="009E2E9D">
            <w:pPr>
              <w:rPr>
                <w:sz w:val="21"/>
                <w:szCs w:val="21"/>
              </w:rPr>
            </w:pPr>
            <w:r w:rsidRPr="00A40839">
              <w:rPr>
                <w:sz w:val="21"/>
                <w:szCs w:val="21"/>
              </w:rPr>
              <w:t xml:space="preserve">The main </w:t>
            </w:r>
            <w:r w:rsidR="00327C75" w:rsidRPr="00A40839">
              <w:rPr>
                <w:sz w:val="21"/>
                <w:szCs w:val="21"/>
              </w:rPr>
              <w:t xml:space="preserve">factor that influences </w:t>
            </w:r>
            <w:r w:rsidRPr="00A40839">
              <w:rPr>
                <w:sz w:val="21"/>
                <w:szCs w:val="21"/>
              </w:rPr>
              <w:t xml:space="preserve">the </w:t>
            </w:r>
            <w:r w:rsidR="00327C75" w:rsidRPr="00A40839">
              <w:rPr>
                <w:sz w:val="21"/>
                <w:szCs w:val="21"/>
              </w:rPr>
              <w:t>electric</w:t>
            </w:r>
            <w:r w:rsidRPr="00A40839">
              <w:rPr>
                <w:sz w:val="21"/>
                <w:szCs w:val="21"/>
              </w:rPr>
              <w:t>ity</w:t>
            </w:r>
            <w:r w:rsidR="00327C75" w:rsidRPr="00A40839">
              <w:rPr>
                <w:sz w:val="21"/>
                <w:szCs w:val="21"/>
              </w:rPr>
              <w:t xml:space="preserve"> sector </w:t>
            </w:r>
            <w:r w:rsidR="004D7D02" w:rsidRPr="00A40839">
              <w:rPr>
                <w:sz w:val="21"/>
                <w:szCs w:val="21"/>
              </w:rPr>
              <w:t>i</w:t>
            </w:r>
            <w:r w:rsidR="00327C75" w:rsidRPr="00A40839">
              <w:rPr>
                <w:sz w:val="21"/>
                <w:szCs w:val="21"/>
              </w:rPr>
              <w:t>s whether specific technologies and fuels meet base or peak load electricity demands</w:t>
            </w:r>
          </w:p>
        </w:tc>
      </w:tr>
      <w:tr w:rsidR="009653C7" w:rsidRPr="00A40839" w14:paraId="571E73BF" w14:textId="77777777" w:rsidTr="009653C7">
        <w:tc>
          <w:tcPr>
            <w:tcW w:w="1277" w:type="dxa"/>
            <w:shd w:val="clear" w:color="auto" w:fill="auto"/>
          </w:tcPr>
          <w:p w14:paraId="1B6FBD0D" w14:textId="77777777" w:rsidR="00327C75" w:rsidRPr="00A40839" w:rsidRDefault="00327C75" w:rsidP="009E2E9D">
            <w:pPr>
              <w:rPr>
                <w:sz w:val="20"/>
                <w:szCs w:val="20"/>
              </w:rPr>
            </w:pPr>
            <w:r w:rsidRPr="00A40839">
              <w:rPr>
                <w:sz w:val="20"/>
                <w:szCs w:val="20"/>
              </w:rPr>
              <w:t>GCAM</w:t>
            </w:r>
          </w:p>
          <w:p w14:paraId="28B45CE9" w14:textId="77777777" w:rsidR="00327C75" w:rsidRPr="00A40839" w:rsidRDefault="00327C75" w:rsidP="009E2E9D">
            <w:pPr>
              <w:rPr>
                <w:sz w:val="20"/>
                <w:szCs w:val="20"/>
              </w:rPr>
            </w:pPr>
            <w:r w:rsidRPr="00A40839">
              <w:rPr>
                <w:sz w:val="20"/>
                <w:szCs w:val="20"/>
              </w:rPr>
              <w:t>MARKAL_US</w:t>
            </w:r>
          </w:p>
          <w:p w14:paraId="2A5D3189" w14:textId="77777777" w:rsidR="00327C75" w:rsidRPr="00A40839" w:rsidRDefault="00327C75" w:rsidP="009E2E9D">
            <w:pPr>
              <w:rPr>
                <w:sz w:val="20"/>
                <w:szCs w:val="20"/>
              </w:rPr>
            </w:pPr>
            <w:r w:rsidRPr="00A40839">
              <w:rPr>
                <w:sz w:val="20"/>
                <w:szCs w:val="20"/>
              </w:rPr>
              <w:t>WITCH</w:t>
            </w:r>
          </w:p>
          <w:p w14:paraId="20D9D6AD" w14:textId="7154AD6B" w:rsidR="00E77551" w:rsidRPr="00A40839" w:rsidRDefault="00E77551" w:rsidP="009E2E9D">
            <w:pPr>
              <w:rPr>
                <w:sz w:val="20"/>
                <w:szCs w:val="20"/>
              </w:rPr>
            </w:pPr>
            <w:r w:rsidRPr="00A40839">
              <w:rPr>
                <w:sz w:val="20"/>
                <w:szCs w:val="20"/>
              </w:rPr>
              <w:fldChar w:fldCharType="begin" w:fldLock="1"/>
            </w:r>
            <w:r w:rsidR="00690663">
              <w:rPr>
                <w:sz w:val="20"/>
                <w:szCs w:val="20"/>
              </w:rPr>
              <w:instrText>ADDIN CSL_CITATION { "citationItems" : [ { "id" : "ITEM-1", "itemData" : { "DOI" : "10.1016/j.enpol.2014.12.012", "ISBN" : "0301-4215", "ISSN" : "03014215", "abstract" : "In the present paper we use the output of multiple expert elicitation surveys on the future cost of key low-carbon technologies and use it as input of three Integrated Assessment models, GCAM, MARKAL_US and WITCH. By means of a large set of simulations we aim to assess the implications of these subjective distributions of technological costs over key model outputs. We are able to detect what sources of technology uncertainty are more influential, how this differs across models, and whether and how results are affected by the time horizon, the metric considered or the stringency of the climate policy. In unconstrained emission scenarios, within the range of future technology performances considered in the present analysis, the cost of nuclear energy is shown to dominate all others in affecting future emissions. Climate-constrained scenarios, stress the relevance, in addition to that of nuclear energy, of biofuels, as they represent the main source of decarbonization of the transportation sector and bioenergy, since the latter can be coupled with Carbon Capture and Storage (CCS) to produce negative emissions.", "author" : [ { "dropping-particle" : "", "family" : "Bosetti", "given" : "Valentina", "non-dropping-particle" : "", "parse-names" : false, "suffix" : "" }, { "dropping-particle" : "", "family" : "Marangoni", "given" : "Giacomo", "non-dropping-particle" : "", "parse-names" : false, "suffix" : "" }, { "dropping-particle" : "", "family" : "Borgonovo", "given" : "Emanuele", "non-dropping-particle" : "", "parse-names" : false, "suffix" : "" }, { "dropping-particle" : "", "family" : "Diaz Anadon", "given" : "Laura", "non-dropping-particle" : "", "parse-names" : false, "suffix" : "" }, { "dropping-particle" : "", "family" : "Barron", "given" : "Robert", "non-dropping-particle" : "", "parse-names" : false, "suffix" : "" }, { "dropping-particle" : "", "family" : "McJeon", "given" : "Haewon C.", "non-dropping-particle" : "", "parse-names" : false, "suffix" : "" }, { "dropping-particle" : "", "family" : "Politis", "given" : "Savvas", "non-dropping-particle" : "", "parse-names" : false, "suffix" : "" }, { "dropping-particle" : "", "family" : "Friley", "given" : "Paul", "non-dropping-particle" : "", "parse-names" : false, "suffix" : "" } ], "container-title" : "Energy Policy", "id" : "ITEM-1", "issued" : { "date-parts" : [ [ "2015", "5" ] ] }, "page" : "244-263", "title" : "Sensitivity to energy technology costs: A multi-model comparison analysis", "type" : "article-journal", "volume" : "80" }, "uris" : [ "http://www.mendeley.com/documents/?uuid=71337262-e3c7-4a83-b724-ffc1e8d1b939" ] } ], "mendeley" : { "formattedCitation" : "[63]", "plainTextFormattedCitation" : "[63]", "previouslyFormattedCitation" : "[63]" }, "properties" : { "noteIndex" : 0 }, "schema" : "https://github.com/citation-style-language/schema/raw/master/csl-citation.json" }</w:instrText>
            </w:r>
            <w:r w:rsidRPr="00A40839">
              <w:rPr>
                <w:sz w:val="20"/>
                <w:szCs w:val="20"/>
              </w:rPr>
              <w:fldChar w:fldCharType="separate"/>
            </w:r>
            <w:r w:rsidR="00690663" w:rsidRPr="00690663">
              <w:rPr>
                <w:noProof/>
                <w:sz w:val="20"/>
                <w:szCs w:val="20"/>
              </w:rPr>
              <w:t>[63]</w:t>
            </w:r>
            <w:r w:rsidRPr="00A40839">
              <w:rPr>
                <w:sz w:val="20"/>
                <w:szCs w:val="20"/>
              </w:rPr>
              <w:fldChar w:fldCharType="end"/>
            </w:r>
            <w:r w:rsidRPr="00A40839">
              <w:rPr>
                <w:sz w:val="20"/>
                <w:szCs w:val="20"/>
              </w:rPr>
              <w:t xml:space="preserve"> </w:t>
            </w:r>
          </w:p>
          <w:p w14:paraId="544214E8" w14:textId="77777777" w:rsidR="00327C75" w:rsidRPr="00A40839" w:rsidRDefault="00327C75" w:rsidP="009E2E9D">
            <w:pPr>
              <w:rPr>
                <w:sz w:val="20"/>
                <w:szCs w:val="20"/>
              </w:rPr>
            </w:pPr>
          </w:p>
          <w:p w14:paraId="0628F4B5" w14:textId="77777777" w:rsidR="00327C75" w:rsidRPr="00A40839" w:rsidRDefault="00327C75" w:rsidP="009E2E9D">
            <w:pPr>
              <w:rPr>
                <w:sz w:val="20"/>
                <w:szCs w:val="20"/>
              </w:rPr>
            </w:pPr>
          </w:p>
        </w:tc>
        <w:tc>
          <w:tcPr>
            <w:tcW w:w="2086" w:type="dxa"/>
            <w:shd w:val="clear" w:color="auto" w:fill="auto"/>
          </w:tcPr>
          <w:p w14:paraId="6C4070DC" w14:textId="77777777" w:rsidR="00327C75" w:rsidRPr="00A40839" w:rsidRDefault="00327C75" w:rsidP="009E2E9D">
            <w:pPr>
              <w:rPr>
                <w:sz w:val="20"/>
                <w:szCs w:val="20"/>
              </w:rPr>
            </w:pPr>
            <w:r w:rsidRPr="00A40839">
              <w:rPr>
                <w:sz w:val="20"/>
                <w:szCs w:val="20"/>
              </w:rPr>
              <w:t>Impact of technology uncertainties on a set of alternative environmental and economic metrics across models</w:t>
            </w:r>
          </w:p>
        </w:tc>
        <w:tc>
          <w:tcPr>
            <w:tcW w:w="1457" w:type="dxa"/>
            <w:shd w:val="clear" w:color="auto" w:fill="auto"/>
          </w:tcPr>
          <w:p w14:paraId="6B1C9090" w14:textId="492DCD78" w:rsidR="00327C75" w:rsidRPr="00A40839" w:rsidRDefault="00EA7BF8" w:rsidP="009E2E9D">
            <w:pPr>
              <w:rPr>
                <w:sz w:val="20"/>
                <w:szCs w:val="20"/>
              </w:rPr>
            </w:pPr>
            <w:r w:rsidRPr="00A40839">
              <w:rPr>
                <w:sz w:val="20"/>
                <w:szCs w:val="20"/>
              </w:rPr>
              <w:t>Global &amp; US</w:t>
            </w:r>
          </w:p>
          <w:p w14:paraId="41E2E677" w14:textId="77777777" w:rsidR="00327C75" w:rsidRPr="00A40839" w:rsidRDefault="00327C75" w:rsidP="009E2E9D">
            <w:pPr>
              <w:rPr>
                <w:sz w:val="20"/>
                <w:szCs w:val="20"/>
              </w:rPr>
            </w:pPr>
            <w:r w:rsidRPr="00A40839">
              <w:rPr>
                <w:sz w:val="20"/>
                <w:szCs w:val="20"/>
              </w:rPr>
              <w:t>All Sectors</w:t>
            </w:r>
          </w:p>
          <w:p w14:paraId="38B02A57" w14:textId="77777777" w:rsidR="00327C75" w:rsidRPr="00A40839" w:rsidRDefault="00327C75" w:rsidP="009E2E9D">
            <w:pPr>
              <w:rPr>
                <w:sz w:val="20"/>
                <w:szCs w:val="20"/>
              </w:rPr>
            </w:pPr>
            <w:r w:rsidRPr="00A40839">
              <w:rPr>
                <w:sz w:val="20"/>
                <w:szCs w:val="20"/>
              </w:rPr>
              <w:t>2100</w:t>
            </w:r>
          </w:p>
        </w:tc>
        <w:tc>
          <w:tcPr>
            <w:tcW w:w="2552" w:type="dxa"/>
            <w:shd w:val="clear" w:color="auto" w:fill="auto"/>
          </w:tcPr>
          <w:p w14:paraId="59550D8B" w14:textId="77777777" w:rsidR="00327C75" w:rsidRPr="00A40839" w:rsidRDefault="00327C75" w:rsidP="009E2E9D">
            <w:pPr>
              <w:rPr>
                <w:sz w:val="20"/>
                <w:szCs w:val="20"/>
              </w:rPr>
            </w:pPr>
            <w:r w:rsidRPr="00A40839">
              <w:rPr>
                <w:sz w:val="20"/>
                <w:szCs w:val="20"/>
              </w:rPr>
              <w:t>8 parameters</w:t>
            </w:r>
          </w:p>
          <w:p w14:paraId="2EF56158" w14:textId="571B9245" w:rsidR="00327C75" w:rsidRPr="00A40839" w:rsidRDefault="00327C75" w:rsidP="009E2E9D">
            <w:pPr>
              <w:rPr>
                <w:sz w:val="20"/>
                <w:szCs w:val="20"/>
              </w:rPr>
            </w:pPr>
            <w:r w:rsidRPr="00A40839">
              <w:rPr>
                <w:sz w:val="20"/>
                <w:szCs w:val="20"/>
              </w:rPr>
              <w:t>Solar</w:t>
            </w:r>
          </w:p>
          <w:p w14:paraId="16A42A43" w14:textId="57C74C36" w:rsidR="00327C75" w:rsidRPr="00A40839" w:rsidRDefault="00327C75" w:rsidP="009E2E9D">
            <w:pPr>
              <w:rPr>
                <w:sz w:val="20"/>
                <w:szCs w:val="20"/>
              </w:rPr>
            </w:pPr>
            <w:r w:rsidRPr="00A40839">
              <w:rPr>
                <w:sz w:val="20"/>
                <w:szCs w:val="20"/>
              </w:rPr>
              <w:t>Nuclear</w:t>
            </w:r>
          </w:p>
          <w:p w14:paraId="32F61625" w14:textId="13C3AA15" w:rsidR="00327C75" w:rsidRPr="00A40839" w:rsidRDefault="00327C75" w:rsidP="009E2E9D">
            <w:pPr>
              <w:rPr>
                <w:sz w:val="20"/>
                <w:szCs w:val="20"/>
              </w:rPr>
            </w:pPr>
            <w:r w:rsidRPr="00A40839">
              <w:rPr>
                <w:sz w:val="20"/>
                <w:szCs w:val="20"/>
              </w:rPr>
              <w:t>Biofuel</w:t>
            </w:r>
          </w:p>
          <w:p w14:paraId="25BC600F" w14:textId="5460A1C6" w:rsidR="00327C75" w:rsidRPr="00A40839" w:rsidRDefault="00327C75" w:rsidP="009E2E9D">
            <w:pPr>
              <w:rPr>
                <w:sz w:val="20"/>
                <w:szCs w:val="20"/>
              </w:rPr>
            </w:pPr>
            <w:r w:rsidRPr="00A40839">
              <w:rPr>
                <w:sz w:val="20"/>
                <w:szCs w:val="20"/>
              </w:rPr>
              <w:t>Bioelectricity</w:t>
            </w:r>
          </w:p>
          <w:p w14:paraId="46BDF864" w14:textId="1A2B00F9" w:rsidR="00327C75" w:rsidRPr="00A40839" w:rsidRDefault="00327C75" w:rsidP="009E2E9D">
            <w:pPr>
              <w:rPr>
                <w:sz w:val="20"/>
                <w:szCs w:val="20"/>
              </w:rPr>
            </w:pPr>
            <w:r w:rsidRPr="00A40839">
              <w:rPr>
                <w:sz w:val="20"/>
                <w:szCs w:val="20"/>
              </w:rPr>
              <w:t>CCS</w:t>
            </w:r>
          </w:p>
          <w:p w14:paraId="00EEDF1C" w14:textId="77777777" w:rsidR="00327C75" w:rsidRPr="00A40839" w:rsidRDefault="00327C75" w:rsidP="009E2E9D">
            <w:pPr>
              <w:rPr>
                <w:sz w:val="20"/>
                <w:szCs w:val="20"/>
              </w:rPr>
            </w:pPr>
          </w:p>
        </w:tc>
        <w:tc>
          <w:tcPr>
            <w:tcW w:w="1723" w:type="dxa"/>
            <w:shd w:val="clear" w:color="auto" w:fill="auto"/>
          </w:tcPr>
          <w:p w14:paraId="66F1F349" w14:textId="53328CC5" w:rsidR="00327C75" w:rsidRPr="00A40839" w:rsidRDefault="00486950" w:rsidP="009E2E9D">
            <w:pPr>
              <w:rPr>
                <w:sz w:val="20"/>
                <w:szCs w:val="20"/>
              </w:rPr>
            </w:pPr>
            <w:proofErr w:type="spellStart"/>
            <w:r w:rsidRPr="00A40839">
              <w:rPr>
                <w:sz w:val="20"/>
                <w:szCs w:val="20"/>
              </w:rPr>
              <w:t>LogUniform</w:t>
            </w:r>
            <w:proofErr w:type="spellEnd"/>
            <w:r w:rsidRPr="00A40839">
              <w:rPr>
                <w:sz w:val="20"/>
                <w:szCs w:val="20"/>
              </w:rPr>
              <w:br/>
              <w:t>Uniform</w:t>
            </w:r>
            <w:r w:rsidRPr="00A40839">
              <w:rPr>
                <w:sz w:val="20"/>
                <w:szCs w:val="20"/>
              </w:rPr>
              <w:br/>
            </w:r>
            <w:r w:rsidR="00A01717" w:rsidRPr="00A40839">
              <w:rPr>
                <w:sz w:val="20"/>
                <w:szCs w:val="20"/>
              </w:rPr>
              <w:t>(</w:t>
            </w:r>
            <w:r w:rsidR="00327C75" w:rsidRPr="00A40839">
              <w:rPr>
                <w:sz w:val="20"/>
                <w:szCs w:val="20"/>
              </w:rPr>
              <w:t xml:space="preserve">Aggregated Expert </w:t>
            </w:r>
            <w:r w:rsidR="00A01717" w:rsidRPr="00A40839">
              <w:rPr>
                <w:sz w:val="20"/>
                <w:szCs w:val="20"/>
              </w:rPr>
              <w:t>e</w:t>
            </w:r>
            <w:r w:rsidR="00327C75" w:rsidRPr="00A40839">
              <w:rPr>
                <w:sz w:val="20"/>
                <w:szCs w:val="20"/>
              </w:rPr>
              <w:t xml:space="preserve">licitations </w:t>
            </w:r>
            <w:r w:rsidR="00A01717" w:rsidRPr="00A40839">
              <w:rPr>
                <w:sz w:val="20"/>
                <w:szCs w:val="20"/>
              </w:rPr>
              <w:t>and</w:t>
            </w:r>
          </w:p>
          <w:p w14:paraId="6B0F279C" w14:textId="668B3214" w:rsidR="00327C75" w:rsidRPr="00A40839" w:rsidRDefault="00327C75" w:rsidP="009E2E9D">
            <w:pPr>
              <w:rPr>
                <w:sz w:val="20"/>
                <w:szCs w:val="20"/>
              </w:rPr>
            </w:pPr>
            <w:r w:rsidRPr="00A40839">
              <w:rPr>
                <w:sz w:val="20"/>
                <w:szCs w:val="20"/>
              </w:rPr>
              <w:t xml:space="preserve">Importance </w:t>
            </w:r>
            <w:r w:rsidR="00A01717" w:rsidRPr="00A40839">
              <w:rPr>
                <w:sz w:val="20"/>
                <w:szCs w:val="20"/>
              </w:rPr>
              <w:t>sampling)</w:t>
            </w:r>
          </w:p>
        </w:tc>
        <w:tc>
          <w:tcPr>
            <w:tcW w:w="687" w:type="dxa"/>
            <w:shd w:val="clear" w:color="auto" w:fill="auto"/>
          </w:tcPr>
          <w:p w14:paraId="3F6F8D26" w14:textId="1BE7F749" w:rsidR="00327C75" w:rsidRPr="00A40839" w:rsidRDefault="003953CF" w:rsidP="009E2E9D">
            <w:pPr>
              <w:rPr>
                <w:sz w:val="20"/>
                <w:szCs w:val="20"/>
              </w:rPr>
            </w:pPr>
            <w:proofErr w:type="gramStart"/>
            <w:r w:rsidRPr="00A40839">
              <w:rPr>
                <w:sz w:val="20"/>
                <w:szCs w:val="20"/>
              </w:rPr>
              <w:t xml:space="preserve">740 </w:t>
            </w:r>
            <w:r w:rsidR="00327C75" w:rsidRPr="00A40839">
              <w:rPr>
                <w:sz w:val="20"/>
                <w:szCs w:val="20"/>
              </w:rPr>
              <w:t xml:space="preserve"> for</w:t>
            </w:r>
            <w:proofErr w:type="gramEnd"/>
            <w:r w:rsidR="00327C75" w:rsidRPr="00A40839">
              <w:rPr>
                <w:sz w:val="20"/>
                <w:szCs w:val="20"/>
              </w:rPr>
              <w:t xml:space="preserve"> each model</w:t>
            </w:r>
          </w:p>
        </w:tc>
        <w:tc>
          <w:tcPr>
            <w:tcW w:w="1357" w:type="dxa"/>
            <w:shd w:val="clear" w:color="auto" w:fill="auto"/>
          </w:tcPr>
          <w:p w14:paraId="7B0FD323" w14:textId="4B61257C" w:rsidR="00BB6FDB" w:rsidRPr="00A40839" w:rsidRDefault="004D7D02" w:rsidP="009E2E9D">
            <w:pPr>
              <w:rPr>
                <w:sz w:val="20"/>
                <w:szCs w:val="20"/>
              </w:rPr>
            </w:pPr>
            <w:r w:rsidRPr="00A40839">
              <w:rPr>
                <w:sz w:val="20"/>
                <w:szCs w:val="20"/>
              </w:rPr>
              <w:t>Global sensitivity measures (variance, density, CDF based)</w:t>
            </w:r>
          </w:p>
          <w:p w14:paraId="0D7AC7E5" w14:textId="2C134A22" w:rsidR="00327C75" w:rsidRPr="00A40839" w:rsidRDefault="00327C75" w:rsidP="009E2E9D">
            <w:pPr>
              <w:rPr>
                <w:sz w:val="20"/>
                <w:szCs w:val="20"/>
              </w:rPr>
            </w:pPr>
            <w:r w:rsidRPr="00A40839">
              <w:rPr>
                <w:sz w:val="20"/>
                <w:szCs w:val="20"/>
              </w:rPr>
              <w:t xml:space="preserve">Sign of Change </w:t>
            </w:r>
          </w:p>
        </w:tc>
        <w:tc>
          <w:tcPr>
            <w:tcW w:w="3746" w:type="dxa"/>
            <w:shd w:val="clear" w:color="auto" w:fill="auto"/>
          </w:tcPr>
          <w:p w14:paraId="3A534A6C" w14:textId="1BF3CB91" w:rsidR="00327C75" w:rsidRPr="00A40839" w:rsidRDefault="00327C75" w:rsidP="009E2E9D">
            <w:pPr>
              <w:rPr>
                <w:sz w:val="21"/>
                <w:szCs w:val="21"/>
              </w:rPr>
            </w:pPr>
            <w:r w:rsidRPr="00A40839">
              <w:rPr>
                <w:sz w:val="21"/>
                <w:szCs w:val="21"/>
              </w:rPr>
              <w:t>Cost of nuclear energy affects emissions the most in unconstrained emission scenarios</w:t>
            </w:r>
          </w:p>
          <w:p w14:paraId="436364CA" w14:textId="42C34CB8" w:rsidR="00327C75" w:rsidRPr="00A40839" w:rsidRDefault="00327C75" w:rsidP="009E2E9D">
            <w:pPr>
              <w:rPr>
                <w:sz w:val="21"/>
                <w:szCs w:val="21"/>
              </w:rPr>
            </w:pPr>
            <w:r w:rsidRPr="00A40839">
              <w:rPr>
                <w:sz w:val="21"/>
                <w:szCs w:val="21"/>
              </w:rPr>
              <w:t xml:space="preserve">In emission constrained scenarios, biofuels are also </w:t>
            </w:r>
            <w:r w:rsidR="003D4301" w:rsidRPr="00A40839">
              <w:rPr>
                <w:sz w:val="21"/>
                <w:szCs w:val="21"/>
              </w:rPr>
              <w:t xml:space="preserve">the </w:t>
            </w:r>
            <w:r w:rsidRPr="00A40839">
              <w:rPr>
                <w:sz w:val="21"/>
                <w:szCs w:val="21"/>
              </w:rPr>
              <w:t>main source of decarbonization</w:t>
            </w:r>
            <w:r w:rsidR="003D4301" w:rsidRPr="00A40839">
              <w:rPr>
                <w:sz w:val="21"/>
                <w:szCs w:val="21"/>
              </w:rPr>
              <w:t xml:space="preserve">. </w:t>
            </w:r>
            <w:r w:rsidRPr="00A40839">
              <w:rPr>
                <w:sz w:val="21"/>
                <w:szCs w:val="21"/>
              </w:rPr>
              <w:t>Policy costs most sensitive to nuclear costs</w:t>
            </w:r>
          </w:p>
        </w:tc>
      </w:tr>
      <w:tr w:rsidR="009653C7" w:rsidRPr="00A40839" w14:paraId="4E8D70C2" w14:textId="77777777" w:rsidTr="009653C7">
        <w:tc>
          <w:tcPr>
            <w:tcW w:w="1277" w:type="dxa"/>
            <w:shd w:val="clear" w:color="auto" w:fill="auto"/>
          </w:tcPr>
          <w:p w14:paraId="464B4279" w14:textId="6F376165" w:rsidR="00327C75" w:rsidRPr="00A40839" w:rsidRDefault="00E77551" w:rsidP="009E2E9D">
            <w:pPr>
              <w:rPr>
                <w:sz w:val="20"/>
                <w:szCs w:val="20"/>
              </w:rPr>
            </w:pPr>
            <w:r w:rsidRPr="00A40839">
              <w:rPr>
                <w:sz w:val="20"/>
                <w:szCs w:val="20"/>
              </w:rPr>
              <w:t>ESME</w:t>
            </w:r>
            <w:r w:rsidR="00327C75" w:rsidRPr="00A40839">
              <w:rPr>
                <w:sz w:val="20"/>
                <w:szCs w:val="20"/>
              </w:rPr>
              <w:t xml:space="preserve"> </w:t>
            </w:r>
            <w:r w:rsidR="009A609A" w:rsidRPr="00A40839">
              <w:rPr>
                <w:sz w:val="20"/>
                <w:szCs w:val="20"/>
              </w:rPr>
              <w:fldChar w:fldCharType="begin" w:fldLock="1"/>
            </w:r>
            <w:r w:rsidR="00690663">
              <w:rPr>
                <w:sz w:val="20"/>
                <w:szCs w:val="20"/>
              </w:rPr>
              <w:instrText>ADDIN CSL_CITATION { "citationItems" : [ { "id" : "ITEM-1", "itemData" : { "DOI" : "10.1016/j.enpol.2014.12.031", "ISBN" : "0301-4215", "ISSN" : "03014215", "abstract" : "Policy goals to transition national energy systems to meet decarbonisation and security goals must contend with multiple overlapping uncertainties. These uncertainties are pervasive through the complex nature of the system, the long term consequences of decisions, and in the models and analytical approaches used. These greatly increase the challenges of informing robust decision making. Energy system studies have tended not to address uncertainty in a systematic manner, relying on simple scenario or sensitivity analysis. This paper utilises an innovative UK energy system model, ESME, which characterises multiple uncertainties via probability distributions and propagates these uncertainties to explore trade-offs in cost effective energy transition scenarios. A linked global sensitivity analysis is used to explore the uncertainties that have most impact on the transition. The analysis highlights the strong impact of uncertainty on delivering the required emission reductions, and the need for an appropriate carbon price. Biomass availability, gas prices and nuclear capital costs emerge as critical uncertainties in delivering emission reductions. Further developing this approach for policy requires an iterative process to ensure a complete understanding and representation of different uncertainties in meeting mitigation policy objectives.", "author" : [ { "dropping-particle" : "", "family" : "Pye", "given" : "Steve", "non-dropping-particle" : "", "parse-names" : false, "suffix" : "" }, { "dropping-particle" : "", "family" : "Sabio", "given" : "Nagore", "non-dropping-particle" : "", "parse-names" : false, "suffix" : "" }, { "dropping-particle" : "", "family" : "Strachan", "given" : "Neil", "non-dropping-particle" : "", "parse-names" : false, "suffix" : "" } ], "container-title" : "Energy Policy", "id" : "ITEM-1", "issued" : { "date-parts" : [ [ "2015" ] ] }, "page" : "673-684", "publisher" : "Elsevier", "title" : "An integrated systematic analysis of uncertainties in UK energy transition pathways", "type" : "article-journal", "volume" : "87" }, "uris" : [ "http://www.mendeley.com/documents/?uuid=d94928fd-5b02-4310-97ca-acbda02b7e97" ] } ], "mendeley" : { "formattedCitation" : "[68]", "plainTextFormattedCitation" : "[68]", "previouslyFormattedCitation" : "[68]" }, "properties" : { "noteIndex" : 0 }, "schema" : "https://github.com/citation-style-language/schema/raw/master/csl-citation.json" }</w:instrText>
            </w:r>
            <w:r w:rsidR="009A609A" w:rsidRPr="00A40839">
              <w:rPr>
                <w:sz w:val="20"/>
                <w:szCs w:val="20"/>
              </w:rPr>
              <w:fldChar w:fldCharType="separate"/>
            </w:r>
            <w:r w:rsidR="00690663" w:rsidRPr="00690663">
              <w:rPr>
                <w:noProof/>
                <w:sz w:val="20"/>
                <w:szCs w:val="20"/>
              </w:rPr>
              <w:t>[68]</w:t>
            </w:r>
            <w:r w:rsidR="009A609A" w:rsidRPr="00A40839">
              <w:rPr>
                <w:sz w:val="20"/>
                <w:szCs w:val="20"/>
              </w:rPr>
              <w:fldChar w:fldCharType="end"/>
            </w:r>
            <w:r w:rsidR="009A609A" w:rsidRPr="00A40839">
              <w:rPr>
                <w:sz w:val="20"/>
                <w:szCs w:val="20"/>
              </w:rPr>
              <w:t xml:space="preserve"> </w:t>
            </w:r>
          </w:p>
          <w:p w14:paraId="5041FEDD" w14:textId="7F637FBB" w:rsidR="00327C75" w:rsidRPr="00A40839" w:rsidRDefault="00327C75" w:rsidP="009E2E9D">
            <w:pPr>
              <w:rPr>
                <w:sz w:val="20"/>
                <w:szCs w:val="20"/>
              </w:rPr>
            </w:pPr>
          </w:p>
        </w:tc>
        <w:tc>
          <w:tcPr>
            <w:tcW w:w="2086" w:type="dxa"/>
            <w:shd w:val="clear" w:color="auto" w:fill="auto"/>
          </w:tcPr>
          <w:p w14:paraId="0EDB3523" w14:textId="77777777" w:rsidR="00327C75" w:rsidRPr="00A40839" w:rsidRDefault="00327C75" w:rsidP="009E2E9D">
            <w:pPr>
              <w:rPr>
                <w:sz w:val="20"/>
                <w:szCs w:val="20"/>
              </w:rPr>
            </w:pPr>
            <w:r w:rsidRPr="00A40839">
              <w:rPr>
                <w:sz w:val="20"/>
                <w:szCs w:val="20"/>
              </w:rPr>
              <w:t>Impact of uncertainty on meeting UK decarbonization targets</w:t>
            </w:r>
          </w:p>
        </w:tc>
        <w:tc>
          <w:tcPr>
            <w:tcW w:w="1457" w:type="dxa"/>
            <w:shd w:val="clear" w:color="auto" w:fill="auto"/>
          </w:tcPr>
          <w:p w14:paraId="0A9232D2" w14:textId="77777777" w:rsidR="00327C75" w:rsidRPr="00A40839" w:rsidRDefault="00327C75" w:rsidP="009E2E9D">
            <w:pPr>
              <w:rPr>
                <w:sz w:val="20"/>
                <w:szCs w:val="20"/>
              </w:rPr>
            </w:pPr>
            <w:r w:rsidRPr="00A40839">
              <w:rPr>
                <w:sz w:val="20"/>
                <w:szCs w:val="20"/>
              </w:rPr>
              <w:t>UK</w:t>
            </w:r>
          </w:p>
          <w:p w14:paraId="25B4511F" w14:textId="77777777" w:rsidR="00327C75" w:rsidRPr="00A40839" w:rsidRDefault="00327C75" w:rsidP="009E2E9D">
            <w:pPr>
              <w:rPr>
                <w:sz w:val="20"/>
                <w:szCs w:val="20"/>
              </w:rPr>
            </w:pPr>
            <w:r w:rsidRPr="00A40839">
              <w:rPr>
                <w:sz w:val="20"/>
                <w:szCs w:val="20"/>
              </w:rPr>
              <w:t>All Sectors</w:t>
            </w:r>
          </w:p>
          <w:p w14:paraId="1198D9E5" w14:textId="77777777" w:rsidR="00327C75" w:rsidRPr="00A40839" w:rsidRDefault="00327C75" w:rsidP="009E2E9D">
            <w:pPr>
              <w:rPr>
                <w:sz w:val="20"/>
                <w:szCs w:val="20"/>
              </w:rPr>
            </w:pPr>
            <w:r w:rsidRPr="00A40839">
              <w:rPr>
                <w:sz w:val="20"/>
                <w:szCs w:val="20"/>
              </w:rPr>
              <w:t>2050</w:t>
            </w:r>
          </w:p>
        </w:tc>
        <w:tc>
          <w:tcPr>
            <w:tcW w:w="2552" w:type="dxa"/>
            <w:shd w:val="clear" w:color="auto" w:fill="auto"/>
          </w:tcPr>
          <w:p w14:paraId="2FEBF28B" w14:textId="0056804B" w:rsidR="00327C75" w:rsidRPr="00A40839" w:rsidRDefault="00B81148" w:rsidP="009E2E9D">
            <w:pPr>
              <w:rPr>
                <w:sz w:val="20"/>
                <w:szCs w:val="20"/>
              </w:rPr>
            </w:pPr>
            <w:r w:rsidRPr="00A40839">
              <w:rPr>
                <w:sz w:val="20"/>
                <w:szCs w:val="20"/>
              </w:rPr>
              <w:t>I</w:t>
            </w:r>
            <w:r w:rsidR="00327C75" w:rsidRPr="00A40839">
              <w:rPr>
                <w:sz w:val="20"/>
                <w:szCs w:val="20"/>
              </w:rPr>
              <w:t>nvestment costs</w:t>
            </w:r>
          </w:p>
          <w:p w14:paraId="09C49BDC" w14:textId="317BFEAD" w:rsidR="00327C75" w:rsidRPr="00A40839" w:rsidRDefault="00B81148" w:rsidP="009E2E9D">
            <w:pPr>
              <w:rPr>
                <w:sz w:val="20"/>
                <w:szCs w:val="20"/>
              </w:rPr>
            </w:pPr>
            <w:r w:rsidRPr="00A40839">
              <w:rPr>
                <w:sz w:val="20"/>
                <w:szCs w:val="20"/>
              </w:rPr>
              <w:t>B</w:t>
            </w:r>
            <w:r w:rsidR="00327C75" w:rsidRPr="00A40839">
              <w:rPr>
                <w:sz w:val="20"/>
                <w:szCs w:val="20"/>
              </w:rPr>
              <w:t xml:space="preserve">uild </w:t>
            </w:r>
            <w:r w:rsidRPr="00A40839">
              <w:rPr>
                <w:sz w:val="20"/>
                <w:szCs w:val="20"/>
              </w:rPr>
              <w:t>r</w:t>
            </w:r>
            <w:r w:rsidR="00327C75" w:rsidRPr="00A40839">
              <w:rPr>
                <w:sz w:val="20"/>
                <w:szCs w:val="20"/>
              </w:rPr>
              <w:t>ates</w:t>
            </w:r>
          </w:p>
          <w:p w14:paraId="569C06D6" w14:textId="7CE5F2C2" w:rsidR="00327C75" w:rsidRPr="00A40839" w:rsidRDefault="00327C75" w:rsidP="009E2E9D">
            <w:pPr>
              <w:rPr>
                <w:sz w:val="20"/>
                <w:szCs w:val="20"/>
              </w:rPr>
            </w:pPr>
            <w:r w:rsidRPr="00A40839">
              <w:rPr>
                <w:sz w:val="20"/>
                <w:szCs w:val="20"/>
              </w:rPr>
              <w:t>Resource Availability</w:t>
            </w:r>
          </w:p>
          <w:p w14:paraId="3ABF1742" w14:textId="1C9EFA5C" w:rsidR="00327C75" w:rsidRPr="00A40839" w:rsidRDefault="00327C75" w:rsidP="009E2E9D">
            <w:pPr>
              <w:rPr>
                <w:sz w:val="20"/>
                <w:szCs w:val="20"/>
              </w:rPr>
            </w:pPr>
            <w:r w:rsidRPr="00A40839">
              <w:rPr>
                <w:sz w:val="20"/>
                <w:szCs w:val="20"/>
              </w:rPr>
              <w:t>Resource Prices</w:t>
            </w:r>
          </w:p>
        </w:tc>
        <w:tc>
          <w:tcPr>
            <w:tcW w:w="1723" w:type="dxa"/>
            <w:shd w:val="clear" w:color="auto" w:fill="auto"/>
          </w:tcPr>
          <w:p w14:paraId="1FDC64B7" w14:textId="77777777" w:rsidR="00327C75" w:rsidRPr="00A40839" w:rsidRDefault="00327C75" w:rsidP="009E2E9D">
            <w:pPr>
              <w:rPr>
                <w:sz w:val="20"/>
                <w:szCs w:val="20"/>
              </w:rPr>
            </w:pPr>
            <w:r w:rsidRPr="00A40839">
              <w:rPr>
                <w:sz w:val="20"/>
                <w:szCs w:val="20"/>
              </w:rPr>
              <w:t>Triangular</w:t>
            </w:r>
            <w:r w:rsidR="00FD7728" w:rsidRPr="00A40839">
              <w:rPr>
                <w:sz w:val="20"/>
                <w:szCs w:val="20"/>
              </w:rPr>
              <w:t xml:space="preserve"> </w:t>
            </w:r>
          </w:p>
          <w:p w14:paraId="4FEC1ECF" w14:textId="5732922A" w:rsidR="00B81148" w:rsidRPr="00A40839" w:rsidRDefault="00A01717" w:rsidP="009E2E9D">
            <w:pPr>
              <w:rPr>
                <w:sz w:val="20"/>
                <w:szCs w:val="20"/>
              </w:rPr>
            </w:pPr>
            <w:r w:rsidRPr="00A40839">
              <w:rPr>
                <w:sz w:val="20"/>
                <w:szCs w:val="20"/>
              </w:rPr>
              <w:t>(</w:t>
            </w:r>
            <w:r w:rsidR="00B81148" w:rsidRPr="00A40839">
              <w:rPr>
                <w:sz w:val="20"/>
                <w:szCs w:val="20"/>
              </w:rPr>
              <w:t>Expert Elicitations</w:t>
            </w:r>
            <w:r w:rsidRPr="00A40839">
              <w:rPr>
                <w:sz w:val="20"/>
                <w:szCs w:val="20"/>
              </w:rPr>
              <w:t>)</w:t>
            </w:r>
          </w:p>
        </w:tc>
        <w:tc>
          <w:tcPr>
            <w:tcW w:w="687" w:type="dxa"/>
            <w:shd w:val="clear" w:color="auto" w:fill="auto"/>
          </w:tcPr>
          <w:p w14:paraId="3066D141" w14:textId="2D067720" w:rsidR="00327C75" w:rsidRPr="00A40839" w:rsidRDefault="00327C75" w:rsidP="009E2E9D">
            <w:pPr>
              <w:rPr>
                <w:sz w:val="20"/>
                <w:szCs w:val="20"/>
              </w:rPr>
            </w:pPr>
            <w:r w:rsidRPr="00A40839">
              <w:rPr>
                <w:sz w:val="20"/>
                <w:szCs w:val="20"/>
              </w:rPr>
              <w:t xml:space="preserve">500 </w:t>
            </w:r>
          </w:p>
          <w:p w14:paraId="73766D39" w14:textId="7052FF2A" w:rsidR="00327C75" w:rsidRPr="00A40839" w:rsidRDefault="00327C75" w:rsidP="009E2E9D">
            <w:pPr>
              <w:rPr>
                <w:sz w:val="20"/>
                <w:szCs w:val="20"/>
              </w:rPr>
            </w:pPr>
          </w:p>
        </w:tc>
        <w:tc>
          <w:tcPr>
            <w:tcW w:w="1357" w:type="dxa"/>
            <w:shd w:val="clear" w:color="auto" w:fill="auto"/>
          </w:tcPr>
          <w:p w14:paraId="21490FE8" w14:textId="629F89E0" w:rsidR="00327C75" w:rsidRPr="00A40839" w:rsidRDefault="00327C75" w:rsidP="009E2E9D">
            <w:pPr>
              <w:rPr>
                <w:sz w:val="20"/>
                <w:szCs w:val="20"/>
              </w:rPr>
            </w:pPr>
            <w:r w:rsidRPr="00A40839">
              <w:rPr>
                <w:sz w:val="20"/>
                <w:szCs w:val="20"/>
              </w:rPr>
              <w:t>Scatterplot</w:t>
            </w:r>
          </w:p>
          <w:p w14:paraId="0AF3F5DA" w14:textId="65E710CB" w:rsidR="00327C75" w:rsidRPr="00A40839" w:rsidRDefault="00327C75" w:rsidP="009E2E9D">
            <w:pPr>
              <w:rPr>
                <w:sz w:val="20"/>
                <w:szCs w:val="20"/>
              </w:rPr>
            </w:pPr>
            <w:r w:rsidRPr="00A40839">
              <w:rPr>
                <w:sz w:val="20"/>
                <w:szCs w:val="20"/>
              </w:rPr>
              <w:t xml:space="preserve">Multivariate </w:t>
            </w:r>
            <w:r w:rsidR="00B81148" w:rsidRPr="00A40839">
              <w:rPr>
                <w:sz w:val="20"/>
                <w:szCs w:val="20"/>
              </w:rPr>
              <w:t>l</w:t>
            </w:r>
            <w:r w:rsidRPr="00A40839">
              <w:rPr>
                <w:sz w:val="20"/>
                <w:szCs w:val="20"/>
              </w:rPr>
              <w:t xml:space="preserve">inear </w:t>
            </w:r>
            <w:r w:rsidR="00B81148" w:rsidRPr="00A40839">
              <w:rPr>
                <w:sz w:val="20"/>
                <w:szCs w:val="20"/>
              </w:rPr>
              <w:t>r</w:t>
            </w:r>
            <w:r w:rsidRPr="00A40839">
              <w:rPr>
                <w:sz w:val="20"/>
                <w:szCs w:val="20"/>
              </w:rPr>
              <w:t>egression</w:t>
            </w:r>
          </w:p>
          <w:p w14:paraId="351C5103" w14:textId="77777777" w:rsidR="00327C75" w:rsidRPr="00A40839" w:rsidRDefault="00327C75" w:rsidP="009E2E9D">
            <w:pPr>
              <w:rPr>
                <w:sz w:val="20"/>
                <w:szCs w:val="20"/>
              </w:rPr>
            </w:pPr>
          </w:p>
        </w:tc>
        <w:tc>
          <w:tcPr>
            <w:tcW w:w="3746" w:type="dxa"/>
            <w:shd w:val="clear" w:color="auto" w:fill="auto"/>
          </w:tcPr>
          <w:p w14:paraId="732787B0" w14:textId="46653DDA" w:rsidR="00327C75" w:rsidRPr="00A40839" w:rsidRDefault="00327C75" w:rsidP="009E2E9D">
            <w:pPr>
              <w:rPr>
                <w:sz w:val="21"/>
                <w:szCs w:val="21"/>
              </w:rPr>
            </w:pPr>
            <w:r w:rsidRPr="00A40839">
              <w:rPr>
                <w:sz w:val="21"/>
                <w:szCs w:val="21"/>
              </w:rPr>
              <w:t>The probability of meeting carbon reduction target is strongly dependent on the carbon price level.</w:t>
            </w:r>
            <w:r w:rsidR="003D4301" w:rsidRPr="00A40839">
              <w:rPr>
                <w:sz w:val="21"/>
                <w:szCs w:val="21"/>
              </w:rPr>
              <w:t xml:space="preserve"> </w:t>
            </w:r>
            <w:r w:rsidRPr="00A40839">
              <w:rPr>
                <w:sz w:val="21"/>
                <w:szCs w:val="21"/>
              </w:rPr>
              <w:t>Biomass availability, gas prices and nuclear capital costs are critical uncertainties for achieving emission reduction targets.</w:t>
            </w:r>
          </w:p>
        </w:tc>
      </w:tr>
      <w:tr w:rsidR="009653C7" w:rsidRPr="00A40839" w14:paraId="6C3128D9" w14:textId="77777777" w:rsidTr="009653C7">
        <w:tc>
          <w:tcPr>
            <w:tcW w:w="1277" w:type="dxa"/>
            <w:shd w:val="clear" w:color="auto" w:fill="auto"/>
          </w:tcPr>
          <w:p w14:paraId="3B40C4BF" w14:textId="77777777" w:rsidR="00E77551" w:rsidRPr="00A40839" w:rsidRDefault="00E77551" w:rsidP="009E2E9D">
            <w:pPr>
              <w:rPr>
                <w:sz w:val="20"/>
                <w:szCs w:val="20"/>
              </w:rPr>
            </w:pPr>
            <w:r w:rsidRPr="00A40839">
              <w:rPr>
                <w:sz w:val="20"/>
                <w:szCs w:val="20"/>
              </w:rPr>
              <w:t>PROMETHEUS</w:t>
            </w:r>
          </w:p>
          <w:p w14:paraId="232BAC34" w14:textId="09EB9F1B" w:rsidR="00327C75" w:rsidRPr="00A40839" w:rsidRDefault="00327C75" w:rsidP="009E2E9D">
            <w:pPr>
              <w:rPr>
                <w:sz w:val="20"/>
                <w:szCs w:val="20"/>
              </w:rPr>
            </w:pPr>
            <w:r w:rsidRPr="00A40839">
              <w:rPr>
                <w:sz w:val="20"/>
                <w:szCs w:val="20"/>
              </w:rPr>
              <w:t xml:space="preserve"> </w:t>
            </w:r>
            <w:r w:rsidR="009A609A" w:rsidRPr="00A40839">
              <w:rPr>
                <w:sz w:val="20"/>
                <w:szCs w:val="20"/>
              </w:rPr>
              <w:fldChar w:fldCharType="begin" w:fldLock="1"/>
            </w:r>
            <w:r w:rsidR="00690663">
              <w:rPr>
                <w:sz w:val="20"/>
                <w:szCs w:val="20"/>
              </w:rPr>
              <w:instrText>ADDIN CSL_CITATION { "citationItems" : [ { "id" : "ITEM-1", "itemData" : { "DOI" : "10.1007/s10666-015-9442-x", "ISSN" : "14202026", "abstract" : "\u00a9 2015, Springer International Publishing Switzerland. In general, policy and most economic decisions like investments are formulated in a non-deterministic context. Their analysis can be considerably enhanced if probability information on future outcomes is available, especially in terms of unbiased estimates of the extent of unpredictability and stochastic dependence. For the sake of transparency, it is also important to be able to trace the justification of variability and its structure. This paper introduces PROMETHEUS, a stochastic model of the world energy system that is designed to produce joint empirical distributions of future outcomes concerning many variables that are important in terms of the evolution of the world energy system. The model methodology is based on Monte Carlo techniques, and the joint distributions of the model inputs are derived to a large extent not only from statistical econometric analysis but also from specialised studies. The emphasis is placed on the exhaustive coverage of variability including omitted variables. By incorporating detailed coverage of uncertainty into a comprehensive large-scale global energy system model, PROMETHEUS can be used to quantify probabilistic assessments of future model outcomes, which constitute critical parameters in formulating robust energy and climate policies. The description of the main model characteristics is complemented with an analytical example that illustrates the usefulness of stochastic PROMETHEUS results in the context of power generation investments under uncertainty.", "author" : [ { "dropping-particle" : "", "family" : "Fragkos", "given" : "Panagiotis", "non-dropping-particle" : "", "parse-names" : false, "suffix" : "" }, { "dropping-particle" : "", "family" : "Kouvaritakis", "given" : "Nikos", "non-dropping-particle" : "", "parse-names" : false, "suffix" : "" }, { "dropping-particle" : "", "family" : "Capros", "given" : "Pantelis", "non-dropping-particle" : "", "parse-names" : false, "suffix" : "" } ], "container-title" : "Environmental Modeling and Assessment", "id" : "ITEM-1", "issue" : "5", "issued" : { "date-parts" : [ [ "2015" ] ] }, "note" : "Prometheus Model", "page" : "549-569", "title" : "Incorporating Uncertainty into World Energy Modelling: the PROMETHEUS Model", "type" : "article-journal", "volume" : "20" }, "uris" : [ "http://www.mendeley.com/documents/?uuid=fa94713a-36d8-438e-933d-0ca6aa3647de" ] } ], "mendeley" : { "formattedCitation" : "[64]", "plainTextFormattedCitation" : "[64]", "previouslyFormattedCitation" : "[64]" }, "properties" : { "noteIndex" : 0 }, "schema" : "https://github.com/citation-style-language/schema/raw/master/csl-citation.json" }</w:instrText>
            </w:r>
            <w:r w:rsidR="009A609A" w:rsidRPr="00A40839">
              <w:rPr>
                <w:sz w:val="20"/>
                <w:szCs w:val="20"/>
              </w:rPr>
              <w:fldChar w:fldCharType="separate"/>
            </w:r>
            <w:r w:rsidR="00690663" w:rsidRPr="00690663">
              <w:rPr>
                <w:noProof/>
                <w:sz w:val="20"/>
                <w:szCs w:val="20"/>
              </w:rPr>
              <w:t>[64]</w:t>
            </w:r>
            <w:r w:rsidR="009A609A" w:rsidRPr="00A40839">
              <w:rPr>
                <w:sz w:val="20"/>
                <w:szCs w:val="20"/>
              </w:rPr>
              <w:fldChar w:fldCharType="end"/>
            </w:r>
            <w:r w:rsidR="009A609A" w:rsidRPr="00A40839">
              <w:rPr>
                <w:sz w:val="20"/>
                <w:szCs w:val="20"/>
              </w:rPr>
              <w:t xml:space="preserve"> </w:t>
            </w:r>
          </w:p>
          <w:p w14:paraId="2D38C64B" w14:textId="77777777" w:rsidR="00327C75" w:rsidRPr="00A40839" w:rsidRDefault="00327C75" w:rsidP="009E2E9D">
            <w:pPr>
              <w:rPr>
                <w:sz w:val="20"/>
                <w:szCs w:val="20"/>
              </w:rPr>
            </w:pPr>
          </w:p>
        </w:tc>
        <w:tc>
          <w:tcPr>
            <w:tcW w:w="2086" w:type="dxa"/>
            <w:shd w:val="clear" w:color="auto" w:fill="auto"/>
          </w:tcPr>
          <w:p w14:paraId="761BFC2A" w14:textId="0C2B4812" w:rsidR="00327C75" w:rsidRPr="00A40839" w:rsidRDefault="00C758BB" w:rsidP="009E2E9D">
            <w:pPr>
              <w:rPr>
                <w:sz w:val="20"/>
                <w:szCs w:val="20"/>
              </w:rPr>
            </w:pPr>
            <w:r w:rsidRPr="00A40839">
              <w:rPr>
                <w:sz w:val="20"/>
                <w:szCs w:val="20"/>
              </w:rPr>
              <w:t>Introduce</w:t>
            </w:r>
            <w:r w:rsidR="00327C75" w:rsidRPr="00A40839">
              <w:rPr>
                <w:sz w:val="20"/>
                <w:szCs w:val="20"/>
              </w:rPr>
              <w:t xml:space="preserve"> the </w:t>
            </w:r>
            <w:r w:rsidR="00DC5A83" w:rsidRPr="00A40839">
              <w:rPr>
                <w:sz w:val="20"/>
                <w:szCs w:val="20"/>
              </w:rPr>
              <w:t>stochastic</w:t>
            </w:r>
            <w:r w:rsidR="00327C75" w:rsidRPr="00A40839">
              <w:rPr>
                <w:sz w:val="20"/>
                <w:szCs w:val="20"/>
              </w:rPr>
              <w:t xml:space="preserve"> model PROMETHEUS</w:t>
            </w:r>
            <w:r w:rsidRPr="00A40839">
              <w:rPr>
                <w:sz w:val="20"/>
                <w:szCs w:val="20"/>
              </w:rPr>
              <w:t xml:space="preserve"> </w:t>
            </w:r>
          </w:p>
        </w:tc>
        <w:tc>
          <w:tcPr>
            <w:tcW w:w="1457" w:type="dxa"/>
            <w:shd w:val="clear" w:color="auto" w:fill="auto"/>
          </w:tcPr>
          <w:p w14:paraId="2AA5DE0E" w14:textId="77777777" w:rsidR="00327C75" w:rsidRPr="00A40839" w:rsidRDefault="00327C75" w:rsidP="009E2E9D">
            <w:pPr>
              <w:rPr>
                <w:sz w:val="20"/>
                <w:szCs w:val="20"/>
              </w:rPr>
            </w:pPr>
            <w:r w:rsidRPr="00A40839">
              <w:rPr>
                <w:sz w:val="20"/>
                <w:szCs w:val="20"/>
              </w:rPr>
              <w:t>Global</w:t>
            </w:r>
          </w:p>
          <w:p w14:paraId="3844903C" w14:textId="77777777" w:rsidR="00327C75" w:rsidRPr="00A40839" w:rsidRDefault="00327C75" w:rsidP="009E2E9D">
            <w:pPr>
              <w:rPr>
                <w:sz w:val="20"/>
                <w:szCs w:val="20"/>
              </w:rPr>
            </w:pPr>
            <w:r w:rsidRPr="00A40839">
              <w:rPr>
                <w:sz w:val="20"/>
                <w:szCs w:val="20"/>
              </w:rPr>
              <w:t>All sectors</w:t>
            </w:r>
          </w:p>
          <w:p w14:paraId="395E1CC6" w14:textId="77777777" w:rsidR="00327C75" w:rsidRPr="00A40839" w:rsidRDefault="00327C75" w:rsidP="009E2E9D">
            <w:pPr>
              <w:rPr>
                <w:sz w:val="20"/>
                <w:szCs w:val="20"/>
              </w:rPr>
            </w:pPr>
            <w:r w:rsidRPr="00A40839">
              <w:rPr>
                <w:sz w:val="20"/>
                <w:szCs w:val="20"/>
              </w:rPr>
              <w:t>2050</w:t>
            </w:r>
          </w:p>
        </w:tc>
        <w:tc>
          <w:tcPr>
            <w:tcW w:w="2552" w:type="dxa"/>
            <w:shd w:val="clear" w:color="auto" w:fill="auto"/>
          </w:tcPr>
          <w:p w14:paraId="4619CE06" w14:textId="77777777" w:rsidR="00A01717" w:rsidRPr="00A40839" w:rsidRDefault="00A01717" w:rsidP="009E2E9D">
            <w:pPr>
              <w:rPr>
                <w:sz w:val="20"/>
                <w:szCs w:val="20"/>
              </w:rPr>
            </w:pPr>
            <w:r w:rsidRPr="00A40839">
              <w:rPr>
                <w:sz w:val="20"/>
                <w:szCs w:val="20"/>
              </w:rPr>
              <w:t>All parameters</w:t>
            </w:r>
          </w:p>
          <w:p w14:paraId="6A829CA3" w14:textId="45D5ED22" w:rsidR="00327C75" w:rsidRPr="00A40839" w:rsidRDefault="00327C75" w:rsidP="009E2E9D">
            <w:pPr>
              <w:rPr>
                <w:sz w:val="20"/>
                <w:szCs w:val="20"/>
              </w:rPr>
            </w:pPr>
          </w:p>
        </w:tc>
        <w:tc>
          <w:tcPr>
            <w:tcW w:w="1723" w:type="dxa"/>
            <w:shd w:val="clear" w:color="auto" w:fill="auto"/>
          </w:tcPr>
          <w:p w14:paraId="751AEC61" w14:textId="53759B1C" w:rsidR="00B525D4" w:rsidRPr="00A40839" w:rsidRDefault="00A01717" w:rsidP="009E2E9D">
            <w:pPr>
              <w:rPr>
                <w:sz w:val="20"/>
                <w:szCs w:val="20"/>
              </w:rPr>
            </w:pPr>
            <w:r w:rsidRPr="00A40839">
              <w:rPr>
                <w:sz w:val="20"/>
                <w:szCs w:val="20"/>
              </w:rPr>
              <w:t>E</w:t>
            </w:r>
            <w:r w:rsidR="00B525D4" w:rsidRPr="00A40839">
              <w:rPr>
                <w:sz w:val="20"/>
                <w:szCs w:val="20"/>
              </w:rPr>
              <w:t xml:space="preserve">conometric method and </w:t>
            </w:r>
            <w:r w:rsidRPr="00A40839">
              <w:rPr>
                <w:sz w:val="20"/>
                <w:szCs w:val="20"/>
              </w:rPr>
              <w:t>e</w:t>
            </w:r>
            <w:r w:rsidR="00B525D4" w:rsidRPr="00A40839">
              <w:rPr>
                <w:sz w:val="20"/>
                <w:szCs w:val="20"/>
              </w:rPr>
              <w:t>xpert judgement</w:t>
            </w:r>
          </w:p>
        </w:tc>
        <w:tc>
          <w:tcPr>
            <w:tcW w:w="687" w:type="dxa"/>
            <w:shd w:val="clear" w:color="auto" w:fill="auto"/>
          </w:tcPr>
          <w:p w14:paraId="24EB4345" w14:textId="2754AA55" w:rsidR="00327C75" w:rsidRPr="00A40839" w:rsidRDefault="00327C75" w:rsidP="009E2E9D">
            <w:pPr>
              <w:rPr>
                <w:sz w:val="20"/>
                <w:szCs w:val="20"/>
              </w:rPr>
            </w:pPr>
          </w:p>
        </w:tc>
        <w:tc>
          <w:tcPr>
            <w:tcW w:w="1357" w:type="dxa"/>
            <w:shd w:val="clear" w:color="auto" w:fill="auto"/>
          </w:tcPr>
          <w:p w14:paraId="0B2D4083" w14:textId="5971DC17" w:rsidR="00327C75" w:rsidRPr="00A40839" w:rsidRDefault="00327C75" w:rsidP="009E2E9D">
            <w:pPr>
              <w:rPr>
                <w:sz w:val="20"/>
                <w:szCs w:val="20"/>
              </w:rPr>
            </w:pPr>
          </w:p>
        </w:tc>
        <w:tc>
          <w:tcPr>
            <w:tcW w:w="3746" w:type="dxa"/>
            <w:shd w:val="clear" w:color="auto" w:fill="auto"/>
          </w:tcPr>
          <w:p w14:paraId="325E7166" w14:textId="5F4E9342" w:rsidR="00327C75" w:rsidRPr="00A40839" w:rsidRDefault="00327C75" w:rsidP="009E2E9D">
            <w:pPr>
              <w:rPr>
                <w:sz w:val="21"/>
                <w:szCs w:val="21"/>
              </w:rPr>
            </w:pPr>
          </w:p>
        </w:tc>
      </w:tr>
    </w:tbl>
    <w:p w14:paraId="34F90205" w14:textId="77777777" w:rsidR="00327C75" w:rsidRPr="00A40839" w:rsidRDefault="00327C75" w:rsidP="009E2E9D"/>
    <w:p w14:paraId="4FCF56F4" w14:textId="77777777" w:rsidR="00327C75" w:rsidRPr="00A40839" w:rsidRDefault="00327C75" w:rsidP="009E2E9D"/>
    <w:p w14:paraId="6047A003" w14:textId="77777777" w:rsidR="00327C75" w:rsidRPr="00A40839" w:rsidRDefault="00327C75" w:rsidP="009E2E9D">
      <w:r w:rsidRPr="00A40839">
        <w:br w:type="page"/>
      </w:r>
    </w:p>
    <w:p w14:paraId="36D276F8" w14:textId="100E758D" w:rsidR="00327C75" w:rsidRPr="00A40839" w:rsidRDefault="00327C75" w:rsidP="009E2E9D">
      <w:pPr>
        <w:pStyle w:val="Heading4"/>
      </w:pPr>
      <w:r w:rsidRPr="00A40839">
        <w:lastRenderedPageBreak/>
        <w:t xml:space="preserve">Table </w:t>
      </w:r>
      <w:r w:rsidR="00295897" w:rsidRPr="00A40839">
        <w:t>4</w:t>
      </w:r>
      <w:r w:rsidRPr="00A40839">
        <w:t>. Stochastic Programming Literatures</w:t>
      </w:r>
    </w:p>
    <w:tbl>
      <w:tblPr>
        <w:tblStyle w:val="TableGrid"/>
        <w:tblW w:w="14596" w:type="dxa"/>
        <w:tblCellMar>
          <w:left w:w="28" w:type="dxa"/>
          <w:right w:w="28" w:type="dxa"/>
        </w:tblCellMar>
        <w:tblLook w:val="04A0" w:firstRow="1" w:lastRow="0" w:firstColumn="1" w:lastColumn="0" w:noHBand="0" w:noVBand="1"/>
      </w:tblPr>
      <w:tblGrid>
        <w:gridCol w:w="1268"/>
        <w:gridCol w:w="2906"/>
        <w:gridCol w:w="1808"/>
        <w:gridCol w:w="1959"/>
        <w:gridCol w:w="792"/>
        <w:gridCol w:w="2461"/>
        <w:gridCol w:w="3402"/>
      </w:tblGrid>
      <w:tr w:rsidR="009653C7" w:rsidRPr="00A40839" w14:paraId="68F4AF37" w14:textId="77777777" w:rsidTr="009653C7">
        <w:tc>
          <w:tcPr>
            <w:tcW w:w="1268" w:type="dxa"/>
            <w:shd w:val="clear" w:color="auto" w:fill="auto"/>
          </w:tcPr>
          <w:p w14:paraId="432AE6CE" w14:textId="7D8A5045" w:rsidR="00327C75" w:rsidRPr="00A40839" w:rsidRDefault="00DB0E65" w:rsidP="009E2E9D">
            <w:pPr>
              <w:rPr>
                <w:b/>
                <w:sz w:val="21"/>
                <w:szCs w:val="21"/>
              </w:rPr>
            </w:pPr>
            <w:r w:rsidRPr="00A40839">
              <w:rPr>
                <w:b/>
                <w:sz w:val="21"/>
                <w:szCs w:val="21"/>
              </w:rPr>
              <w:t xml:space="preserve">Model </w:t>
            </w:r>
          </w:p>
        </w:tc>
        <w:tc>
          <w:tcPr>
            <w:tcW w:w="2906" w:type="dxa"/>
            <w:shd w:val="clear" w:color="auto" w:fill="auto"/>
          </w:tcPr>
          <w:p w14:paraId="5FE53717" w14:textId="77777777" w:rsidR="00327C75" w:rsidRPr="00A40839" w:rsidRDefault="00327C75" w:rsidP="009E2E9D">
            <w:pPr>
              <w:rPr>
                <w:b/>
                <w:sz w:val="21"/>
                <w:szCs w:val="21"/>
              </w:rPr>
            </w:pPr>
            <w:r w:rsidRPr="00A40839">
              <w:rPr>
                <w:b/>
                <w:sz w:val="21"/>
                <w:szCs w:val="21"/>
              </w:rPr>
              <w:t>Research Question</w:t>
            </w:r>
          </w:p>
        </w:tc>
        <w:tc>
          <w:tcPr>
            <w:tcW w:w="1808" w:type="dxa"/>
            <w:shd w:val="clear" w:color="auto" w:fill="auto"/>
          </w:tcPr>
          <w:p w14:paraId="777F476B" w14:textId="77777777" w:rsidR="00327C75" w:rsidRPr="00A40839" w:rsidRDefault="00327C75" w:rsidP="009E2E9D">
            <w:pPr>
              <w:rPr>
                <w:b/>
                <w:sz w:val="21"/>
                <w:szCs w:val="21"/>
              </w:rPr>
            </w:pPr>
            <w:r w:rsidRPr="00A40839">
              <w:rPr>
                <w:b/>
                <w:sz w:val="21"/>
                <w:szCs w:val="21"/>
              </w:rPr>
              <w:t>Coverage and Time Horizon</w:t>
            </w:r>
          </w:p>
        </w:tc>
        <w:tc>
          <w:tcPr>
            <w:tcW w:w="1959" w:type="dxa"/>
            <w:shd w:val="clear" w:color="auto" w:fill="auto"/>
          </w:tcPr>
          <w:p w14:paraId="68E3BA72" w14:textId="77777777" w:rsidR="00327C75" w:rsidRPr="00A40839" w:rsidRDefault="00327C75" w:rsidP="009E2E9D">
            <w:pPr>
              <w:rPr>
                <w:b/>
                <w:sz w:val="21"/>
                <w:szCs w:val="21"/>
              </w:rPr>
            </w:pPr>
            <w:r w:rsidRPr="00A40839">
              <w:rPr>
                <w:b/>
                <w:sz w:val="21"/>
                <w:szCs w:val="21"/>
              </w:rPr>
              <w:t>Uncertain Inputs</w:t>
            </w:r>
          </w:p>
        </w:tc>
        <w:tc>
          <w:tcPr>
            <w:tcW w:w="792" w:type="dxa"/>
            <w:shd w:val="clear" w:color="auto" w:fill="auto"/>
          </w:tcPr>
          <w:p w14:paraId="03749AE2" w14:textId="77777777" w:rsidR="00327C75" w:rsidRPr="00A40839" w:rsidRDefault="00327C75" w:rsidP="009E2E9D">
            <w:pPr>
              <w:rPr>
                <w:b/>
                <w:sz w:val="21"/>
                <w:szCs w:val="21"/>
              </w:rPr>
            </w:pPr>
            <w:r w:rsidRPr="00A40839">
              <w:rPr>
                <w:b/>
                <w:sz w:val="21"/>
                <w:szCs w:val="21"/>
              </w:rPr>
              <w:t>Metrics</w:t>
            </w:r>
          </w:p>
        </w:tc>
        <w:tc>
          <w:tcPr>
            <w:tcW w:w="2461" w:type="dxa"/>
            <w:shd w:val="clear" w:color="auto" w:fill="auto"/>
          </w:tcPr>
          <w:p w14:paraId="2B66800F" w14:textId="77777777" w:rsidR="00327C75" w:rsidRPr="00A40839" w:rsidRDefault="00327C75" w:rsidP="009E2E9D">
            <w:pPr>
              <w:rPr>
                <w:b/>
                <w:sz w:val="21"/>
                <w:szCs w:val="21"/>
              </w:rPr>
            </w:pPr>
            <w:r w:rsidRPr="00A40839">
              <w:rPr>
                <w:b/>
                <w:sz w:val="21"/>
                <w:szCs w:val="21"/>
              </w:rPr>
              <w:t>Stage &amp; Scenarios</w:t>
            </w:r>
          </w:p>
        </w:tc>
        <w:tc>
          <w:tcPr>
            <w:tcW w:w="3402" w:type="dxa"/>
            <w:shd w:val="clear" w:color="auto" w:fill="auto"/>
          </w:tcPr>
          <w:p w14:paraId="164B7C85" w14:textId="77777777" w:rsidR="00327C75" w:rsidRPr="00A40839" w:rsidRDefault="00327C75" w:rsidP="009E2E9D">
            <w:pPr>
              <w:rPr>
                <w:b/>
                <w:sz w:val="21"/>
                <w:szCs w:val="21"/>
              </w:rPr>
            </w:pPr>
            <w:r w:rsidRPr="00A40839">
              <w:rPr>
                <w:b/>
                <w:sz w:val="21"/>
                <w:szCs w:val="21"/>
              </w:rPr>
              <w:t>Key Insights</w:t>
            </w:r>
          </w:p>
        </w:tc>
      </w:tr>
      <w:tr w:rsidR="009653C7" w:rsidRPr="00A40839" w14:paraId="31437A94" w14:textId="77777777" w:rsidTr="009653C7">
        <w:tc>
          <w:tcPr>
            <w:tcW w:w="1268" w:type="dxa"/>
            <w:shd w:val="clear" w:color="auto" w:fill="auto"/>
          </w:tcPr>
          <w:p w14:paraId="49990F04" w14:textId="77777777" w:rsidR="00327C75" w:rsidRPr="00A40839" w:rsidRDefault="00327C75" w:rsidP="009E2E9D">
            <w:pPr>
              <w:rPr>
                <w:sz w:val="21"/>
                <w:szCs w:val="21"/>
              </w:rPr>
            </w:pPr>
            <w:r w:rsidRPr="00A40839">
              <w:rPr>
                <w:sz w:val="21"/>
                <w:szCs w:val="21"/>
              </w:rPr>
              <w:t>TIAM World</w:t>
            </w:r>
          </w:p>
          <w:p w14:paraId="0FE1E82B" w14:textId="33FA9805" w:rsidR="00DB0E65" w:rsidRPr="00A40839" w:rsidRDefault="00DB0E65" w:rsidP="009E2E9D">
            <w:pPr>
              <w:rPr>
                <w:sz w:val="21"/>
                <w:szCs w:val="21"/>
              </w:rPr>
            </w:pPr>
            <w:r w:rsidRPr="00A40839">
              <w:rPr>
                <w:sz w:val="21"/>
                <w:szCs w:val="21"/>
              </w:rPr>
              <w:fldChar w:fldCharType="begin" w:fldLock="1"/>
            </w:r>
            <w:r w:rsidR="00D858F3">
              <w:rPr>
                <w:sz w:val="21"/>
                <w:szCs w:val="21"/>
              </w:rPr>
              <w:instrText>ADDIN CSL_CITATION { "citationItems" : [ { "id" : "ITEM-1", "itemData" : { "DOI" : "10.1007/s10666-011-9275-1", "ISBN" : "1420-2026", "ISSN" : "14202026", "abstract" : "In this paper, we explore the impact of several sources of uncertainties on the assessment of energy and climate policies when one uses in a harmonized way stochastic programming in a large-scale bottom-up (BU) model and Monte Carlo simulation in a large-scale top-down (TD) model. The BU model we use is the TIMES Integrated Assessment Model, which is run in a stochastic programming version to provide a hedging emission policy to cope with the uncertainty characterizing climate sensitivity. The TD model we use is the computable general equilibrium model GEMINI-E3. Through Monte Carlo simulations of randomly generated uncertain parameter values, one provides a stochastic micro- and macro-economic analysis. Through statistical analysis of the simulation results, we analyse the impact of the uncertainties on the policy assessment. [PUBLICATION ABSTRACT]", "author" : [ { "dropping-particle" : "", "family" : "Babonneau", "given" : "Fr\u00e9d\u00e9ric", "non-dropping-particle" : "", "parse-names" : false, "suffix" : "" }, { "dropping-particle" : "", "family" : "Haurie", "given" : "Alain", "non-dropping-particle" : "", "parse-names" : false, "suffix" : "" }, { "dropping-particle" : "", "family" : "Loulou", "given" : "Richard", "non-dropping-particle" : "", "parse-names" : false, "suffix" : "" }, { "dropping-particle" : "", "family" : "Vielle", "given" : "Marc", "non-dropping-particle" : "", "parse-names" : false, "suffix" : "" } ], "container-title" : "Environmental Modeling and Assessment", "id" : "ITEM-1", "issue" : "1-2", "issued" : { "date-parts" : [ [ "2012", "4", "29" ] ] }, "page" : "51-76", "publisher" : "Springer Netherlands", "title" : "Combining Stochastic Optimization and Monte Carlo Simulation to Deal with Uncertainties in Climate Policy Assessment", "type" : "article-journal", "volume" : "17" }, "uris" : [ "http://www.mendeley.com/documents/?uuid=7b5172bf-6725-3895-b49f-8539df5af261" ] } ], "mendeley" : { "formattedCitation" : "[115]", "plainTextFormattedCitation" : "[115]", "previouslyFormattedCitation" : "[115]" }, "properties" : { "noteIndex" : 0 }, "schema" : "https://github.com/citation-style-language/schema/raw/master/csl-citation.json" }</w:instrText>
            </w:r>
            <w:r w:rsidRPr="00A40839">
              <w:rPr>
                <w:sz w:val="21"/>
                <w:szCs w:val="21"/>
              </w:rPr>
              <w:fldChar w:fldCharType="separate"/>
            </w:r>
            <w:r w:rsidR="00D858F3" w:rsidRPr="00D858F3">
              <w:rPr>
                <w:noProof/>
                <w:sz w:val="21"/>
                <w:szCs w:val="21"/>
              </w:rPr>
              <w:t>[115]</w:t>
            </w:r>
            <w:r w:rsidRPr="00A40839">
              <w:rPr>
                <w:sz w:val="21"/>
                <w:szCs w:val="21"/>
              </w:rPr>
              <w:fldChar w:fldCharType="end"/>
            </w:r>
            <w:r w:rsidRPr="00A40839">
              <w:rPr>
                <w:sz w:val="21"/>
                <w:szCs w:val="21"/>
              </w:rPr>
              <w:t xml:space="preserve"> </w:t>
            </w:r>
          </w:p>
          <w:p w14:paraId="32EEBC2F" w14:textId="77777777" w:rsidR="00DB0E65" w:rsidRPr="00A40839" w:rsidRDefault="00DB0E65" w:rsidP="009E2E9D">
            <w:pPr>
              <w:rPr>
                <w:sz w:val="21"/>
                <w:szCs w:val="21"/>
              </w:rPr>
            </w:pPr>
          </w:p>
        </w:tc>
        <w:tc>
          <w:tcPr>
            <w:tcW w:w="2906" w:type="dxa"/>
            <w:shd w:val="clear" w:color="auto" w:fill="auto"/>
          </w:tcPr>
          <w:p w14:paraId="66D2DA70" w14:textId="3502A63E" w:rsidR="00327C75" w:rsidRPr="00A40839" w:rsidRDefault="000C0CA6" w:rsidP="009E2E9D">
            <w:pPr>
              <w:rPr>
                <w:sz w:val="21"/>
                <w:szCs w:val="21"/>
              </w:rPr>
            </w:pPr>
            <w:r w:rsidRPr="00A40839">
              <w:rPr>
                <w:sz w:val="21"/>
                <w:szCs w:val="21"/>
              </w:rPr>
              <w:t>Evaluate</w:t>
            </w:r>
            <w:r w:rsidR="00327C75" w:rsidRPr="00A40839">
              <w:rPr>
                <w:sz w:val="21"/>
                <w:szCs w:val="21"/>
              </w:rPr>
              <w:t xml:space="preserve"> the impact of climate change on economic assessment of long-term energy policies</w:t>
            </w:r>
          </w:p>
        </w:tc>
        <w:tc>
          <w:tcPr>
            <w:tcW w:w="1808" w:type="dxa"/>
            <w:shd w:val="clear" w:color="auto" w:fill="auto"/>
          </w:tcPr>
          <w:p w14:paraId="4212E529" w14:textId="77777777" w:rsidR="00327C75" w:rsidRPr="00A40839" w:rsidRDefault="00327C75" w:rsidP="009E2E9D">
            <w:pPr>
              <w:rPr>
                <w:sz w:val="21"/>
                <w:szCs w:val="21"/>
              </w:rPr>
            </w:pPr>
            <w:r w:rsidRPr="00A40839">
              <w:rPr>
                <w:sz w:val="21"/>
                <w:szCs w:val="21"/>
              </w:rPr>
              <w:t>Global</w:t>
            </w:r>
          </w:p>
          <w:p w14:paraId="69EE3401" w14:textId="77777777" w:rsidR="00327C75" w:rsidRPr="00A40839" w:rsidRDefault="00327C75" w:rsidP="009E2E9D">
            <w:pPr>
              <w:rPr>
                <w:sz w:val="21"/>
                <w:szCs w:val="21"/>
              </w:rPr>
            </w:pPr>
            <w:r w:rsidRPr="00A40839">
              <w:rPr>
                <w:sz w:val="21"/>
                <w:szCs w:val="21"/>
              </w:rPr>
              <w:t>All sectors</w:t>
            </w:r>
          </w:p>
          <w:p w14:paraId="724DE998" w14:textId="77777777" w:rsidR="00327C75" w:rsidRPr="00A40839" w:rsidRDefault="00327C75" w:rsidP="009E2E9D">
            <w:pPr>
              <w:rPr>
                <w:sz w:val="21"/>
                <w:szCs w:val="21"/>
              </w:rPr>
            </w:pPr>
            <w:r w:rsidRPr="00A40839">
              <w:rPr>
                <w:sz w:val="21"/>
                <w:szCs w:val="21"/>
              </w:rPr>
              <w:t>2005-2030</w:t>
            </w:r>
          </w:p>
        </w:tc>
        <w:tc>
          <w:tcPr>
            <w:tcW w:w="1959" w:type="dxa"/>
            <w:shd w:val="clear" w:color="auto" w:fill="auto"/>
          </w:tcPr>
          <w:p w14:paraId="32076741" w14:textId="77777777" w:rsidR="00327C75" w:rsidRPr="00A40839" w:rsidRDefault="00327C75" w:rsidP="009E2E9D">
            <w:pPr>
              <w:rPr>
                <w:sz w:val="21"/>
                <w:szCs w:val="21"/>
              </w:rPr>
            </w:pPr>
            <w:r w:rsidRPr="00A40839">
              <w:rPr>
                <w:sz w:val="21"/>
                <w:szCs w:val="21"/>
              </w:rPr>
              <w:t>Climate Sensitivity</w:t>
            </w:r>
          </w:p>
        </w:tc>
        <w:tc>
          <w:tcPr>
            <w:tcW w:w="792" w:type="dxa"/>
            <w:shd w:val="clear" w:color="auto" w:fill="auto"/>
          </w:tcPr>
          <w:p w14:paraId="0305EF81" w14:textId="0EE6042D" w:rsidR="00327C75" w:rsidRPr="00A40839" w:rsidRDefault="00327C75" w:rsidP="009E2E9D">
            <w:pPr>
              <w:rPr>
                <w:sz w:val="21"/>
                <w:szCs w:val="21"/>
              </w:rPr>
            </w:pPr>
            <w:r w:rsidRPr="00A40839">
              <w:rPr>
                <w:sz w:val="21"/>
                <w:szCs w:val="21"/>
              </w:rPr>
              <w:t xml:space="preserve"> </w:t>
            </w:r>
          </w:p>
        </w:tc>
        <w:tc>
          <w:tcPr>
            <w:tcW w:w="2461" w:type="dxa"/>
            <w:shd w:val="clear" w:color="auto" w:fill="auto"/>
          </w:tcPr>
          <w:p w14:paraId="15C1DAD1" w14:textId="77777777" w:rsidR="00327C75" w:rsidRPr="00A40839" w:rsidRDefault="00327C75" w:rsidP="009E2E9D">
            <w:pPr>
              <w:rPr>
                <w:sz w:val="21"/>
                <w:szCs w:val="21"/>
              </w:rPr>
            </w:pPr>
            <w:r w:rsidRPr="00A40839">
              <w:rPr>
                <w:sz w:val="21"/>
                <w:szCs w:val="21"/>
              </w:rPr>
              <w:t>2 Time Stages</w:t>
            </w:r>
          </w:p>
          <w:p w14:paraId="48F44B2F" w14:textId="77777777" w:rsidR="00327C75" w:rsidRPr="00A40839" w:rsidRDefault="00327C75" w:rsidP="009E2E9D">
            <w:pPr>
              <w:rPr>
                <w:sz w:val="21"/>
                <w:szCs w:val="21"/>
              </w:rPr>
            </w:pPr>
            <w:r w:rsidRPr="00A40839">
              <w:rPr>
                <w:sz w:val="21"/>
                <w:szCs w:val="21"/>
              </w:rPr>
              <w:t>4 Scenarios</w:t>
            </w:r>
          </w:p>
        </w:tc>
        <w:tc>
          <w:tcPr>
            <w:tcW w:w="3402" w:type="dxa"/>
            <w:shd w:val="clear" w:color="auto" w:fill="auto"/>
          </w:tcPr>
          <w:p w14:paraId="7F63C32C" w14:textId="41B06E64" w:rsidR="00327C75" w:rsidRPr="00A40839" w:rsidRDefault="00327C75" w:rsidP="009E2E9D">
            <w:pPr>
              <w:rPr>
                <w:sz w:val="21"/>
                <w:szCs w:val="21"/>
              </w:rPr>
            </w:pPr>
            <w:r w:rsidRPr="00A40839">
              <w:rPr>
                <w:sz w:val="21"/>
                <w:szCs w:val="21"/>
              </w:rPr>
              <w:t>Climate sensitivity is the main uncertainty</w:t>
            </w:r>
            <w:r w:rsidR="000C0CA6" w:rsidRPr="00A40839">
              <w:rPr>
                <w:sz w:val="21"/>
                <w:szCs w:val="21"/>
              </w:rPr>
              <w:t>.</w:t>
            </w:r>
            <w:r w:rsidR="003D4301" w:rsidRPr="00A40839">
              <w:rPr>
                <w:sz w:val="21"/>
                <w:szCs w:val="21"/>
              </w:rPr>
              <w:t xml:space="preserve"> </w:t>
            </w:r>
            <w:r w:rsidRPr="00A40839">
              <w:rPr>
                <w:sz w:val="21"/>
                <w:szCs w:val="21"/>
              </w:rPr>
              <w:t>Availability of carbon-free technologies is important, but there is no silver bullet</w:t>
            </w:r>
          </w:p>
        </w:tc>
      </w:tr>
      <w:tr w:rsidR="009653C7" w:rsidRPr="00A40839" w14:paraId="24F6170F" w14:textId="77777777" w:rsidTr="009653C7">
        <w:tc>
          <w:tcPr>
            <w:tcW w:w="1268" w:type="dxa"/>
            <w:shd w:val="clear" w:color="auto" w:fill="auto"/>
          </w:tcPr>
          <w:p w14:paraId="04C24288" w14:textId="7002363E" w:rsidR="00327C75" w:rsidRPr="00A40839" w:rsidRDefault="00DB0E65" w:rsidP="009E2E9D">
            <w:pPr>
              <w:rPr>
                <w:sz w:val="21"/>
                <w:szCs w:val="21"/>
              </w:rPr>
            </w:pPr>
            <w:r w:rsidRPr="00A40839">
              <w:rPr>
                <w:sz w:val="21"/>
                <w:szCs w:val="21"/>
              </w:rPr>
              <w:t xml:space="preserve">MARKAL </w:t>
            </w:r>
            <w:r w:rsidR="00B66719" w:rsidRPr="00A40839">
              <w:rPr>
                <w:sz w:val="21"/>
                <w:szCs w:val="21"/>
              </w:rPr>
              <w:fldChar w:fldCharType="begin" w:fldLock="1"/>
            </w:r>
            <w:r w:rsidR="00D858F3">
              <w:rPr>
                <w:sz w:val="21"/>
                <w:szCs w:val="21"/>
              </w:rPr>
              <w:instrText>ADDIN CSL_CITATION { "citationItems" : [ { "id" : "ITEM-1", "itemData" : { "DOI" : "10.1007/s10584-013-0859-4", "ISBN" : "0165-0009", "ISSN" : "01650009", "abstract" : "Although emerging technologies like carbon capture and storage and advanced nuclear are expected to play leading roles in greenhouse gas mitigation efforts, many engineering and policy-related uncertainties will influence their deployment. Capital-intensive infrastructure decisions depend on understanding the likelihoods and impacts of uncertainties such as the timing and stringency of climate policy as well as the technological availability of carbon capture systems. This paper demonstrates the utility of stochastic programming approaches to uncertainty analysis within a practical policy setting, using uncertainties in the US electric sector as motivating examples. We describe the potential utility of this framework for energy-environmental decision making and use a modeling example to reinforce these points and to stress the need for new tools to better exploit the full range of benefits the stochastic programming approach can provide. Model results illustrate how this framework can give important insights about hedging strategies to reduce risks associated with high compliance costs for tight CO2 caps and low CCS availability. Metrics for evaluating uncertainties like the expected value of perfect information and the value of the stochastic solution quantify the importance of including uncertainties in capacity planning, of making precautionary low-carbon investments, and of conducting research and gathering information to reduce risk. \u00a9 2013 Springer Science+Business Media Dordrecht.", "author" : [ { "dropping-particle" : "", "family" : "Bistline", "given" : "John E.", "non-dropping-particle" : "", "parse-names" : false, "suffix" : "" }, { "dropping-particle" : "", "family" : "Weyant", "given" : "John P.", "non-dropping-particle" : "", "parse-names" : false, "suffix" : "" } ], "container-title" : "Climatic Change", "id" : "ITEM-1", "issue" : "2", "issued" : { "date-parts" : [ [ "2013", "11", "28" ] ] }, "page" : "143-160", "publisher" : "Springer Netherlands", "title" : "Electric sector investments under technological and policy-related uncertainties: A stochastic programming approach", "type" : "article-journal", "volume" : "121" }, "uris" : [ "http://www.mendeley.com/documents/?uuid=df894699-4483-3288-a810-da5003c31fc4" ] } ], "mendeley" : { "formattedCitation" : "[116]", "plainTextFormattedCitation" : "[116]", "previouslyFormattedCitation" : "[116]" }, "properties" : { "noteIndex" : 0 }, "schema" : "https://github.com/citation-style-language/schema/raw/master/csl-citation.json" }</w:instrText>
            </w:r>
            <w:r w:rsidR="00B66719" w:rsidRPr="00A40839">
              <w:rPr>
                <w:sz w:val="21"/>
                <w:szCs w:val="21"/>
              </w:rPr>
              <w:fldChar w:fldCharType="separate"/>
            </w:r>
            <w:r w:rsidR="00D858F3" w:rsidRPr="00D858F3">
              <w:rPr>
                <w:noProof/>
                <w:sz w:val="21"/>
                <w:szCs w:val="21"/>
              </w:rPr>
              <w:t>[116]</w:t>
            </w:r>
            <w:r w:rsidR="00B66719" w:rsidRPr="00A40839">
              <w:rPr>
                <w:sz w:val="21"/>
                <w:szCs w:val="21"/>
              </w:rPr>
              <w:fldChar w:fldCharType="end"/>
            </w:r>
            <w:r w:rsidR="00B66719" w:rsidRPr="00A40839">
              <w:rPr>
                <w:sz w:val="21"/>
                <w:szCs w:val="21"/>
              </w:rPr>
              <w:t xml:space="preserve"> </w:t>
            </w:r>
          </w:p>
          <w:p w14:paraId="2B7F08D0" w14:textId="1A93C51A" w:rsidR="00327C75" w:rsidRPr="00A40839" w:rsidRDefault="00327C75" w:rsidP="009E2E9D">
            <w:pPr>
              <w:rPr>
                <w:sz w:val="21"/>
                <w:szCs w:val="21"/>
              </w:rPr>
            </w:pPr>
          </w:p>
        </w:tc>
        <w:tc>
          <w:tcPr>
            <w:tcW w:w="2906" w:type="dxa"/>
            <w:shd w:val="clear" w:color="auto" w:fill="auto"/>
          </w:tcPr>
          <w:p w14:paraId="4381F040" w14:textId="77777777" w:rsidR="00327C75" w:rsidRPr="00A40839" w:rsidRDefault="00327C75" w:rsidP="009E2E9D">
            <w:pPr>
              <w:rPr>
                <w:sz w:val="21"/>
                <w:szCs w:val="21"/>
              </w:rPr>
            </w:pPr>
            <w:r w:rsidRPr="00A40839">
              <w:rPr>
                <w:sz w:val="21"/>
                <w:szCs w:val="21"/>
              </w:rPr>
              <w:t>Analyze technological and policy-related uncertainties in the US electric sector</w:t>
            </w:r>
          </w:p>
        </w:tc>
        <w:tc>
          <w:tcPr>
            <w:tcW w:w="1808" w:type="dxa"/>
            <w:shd w:val="clear" w:color="auto" w:fill="auto"/>
          </w:tcPr>
          <w:p w14:paraId="6AEA952C" w14:textId="77777777" w:rsidR="00327C75" w:rsidRPr="00A40839" w:rsidRDefault="00327C75" w:rsidP="009E2E9D">
            <w:pPr>
              <w:rPr>
                <w:sz w:val="21"/>
                <w:szCs w:val="21"/>
              </w:rPr>
            </w:pPr>
            <w:r w:rsidRPr="00A40839">
              <w:rPr>
                <w:sz w:val="21"/>
                <w:szCs w:val="21"/>
              </w:rPr>
              <w:t>US</w:t>
            </w:r>
          </w:p>
          <w:p w14:paraId="4469B597" w14:textId="77777777" w:rsidR="00327C75" w:rsidRPr="00A40839" w:rsidRDefault="00327C75" w:rsidP="009E2E9D">
            <w:pPr>
              <w:rPr>
                <w:sz w:val="21"/>
                <w:szCs w:val="21"/>
              </w:rPr>
            </w:pPr>
            <w:r w:rsidRPr="00A40839">
              <w:rPr>
                <w:sz w:val="21"/>
                <w:szCs w:val="21"/>
              </w:rPr>
              <w:t>Electric sector</w:t>
            </w:r>
          </w:p>
          <w:p w14:paraId="26683E65" w14:textId="77777777" w:rsidR="00327C75" w:rsidRPr="00A40839" w:rsidRDefault="00327C75" w:rsidP="009E2E9D">
            <w:pPr>
              <w:rPr>
                <w:sz w:val="21"/>
                <w:szCs w:val="21"/>
              </w:rPr>
            </w:pPr>
            <w:r w:rsidRPr="00A40839">
              <w:rPr>
                <w:sz w:val="21"/>
                <w:szCs w:val="21"/>
              </w:rPr>
              <w:t>2015-2050</w:t>
            </w:r>
          </w:p>
        </w:tc>
        <w:tc>
          <w:tcPr>
            <w:tcW w:w="1959" w:type="dxa"/>
            <w:shd w:val="clear" w:color="auto" w:fill="auto"/>
          </w:tcPr>
          <w:p w14:paraId="082E68AF" w14:textId="5F177D77" w:rsidR="00327C75" w:rsidRPr="00A40839" w:rsidRDefault="00327C75" w:rsidP="009E2E9D">
            <w:pPr>
              <w:rPr>
                <w:sz w:val="21"/>
                <w:szCs w:val="21"/>
              </w:rPr>
            </w:pPr>
            <w:r w:rsidRPr="00A40839">
              <w:rPr>
                <w:sz w:val="21"/>
                <w:szCs w:val="21"/>
              </w:rPr>
              <w:t>Climate change policy</w:t>
            </w:r>
          </w:p>
          <w:p w14:paraId="7772B9B1" w14:textId="0CD50AAF" w:rsidR="00327C75" w:rsidRPr="00A40839" w:rsidRDefault="00327C75" w:rsidP="009E2E9D">
            <w:pPr>
              <w:rPr>
                <w:sz w:val="21"/>
                <w:szCs w:val="21"/>
              </w:rPr>
            </w:pPr>
            <w:r w:rsidRPr="00A40839">
              <w:rPr>
                <w:sz w:val="21"/>
                <w:szCs w:val="21"/>
              </w:rPr>
              <w:t>CCS technological availability</w:t>
            </w:r>
          </w:p>
          <w:p w14:paraId="074ABD61" w14:textId="0FA7A7C4" w:rsidR="00327C75" w:rsidRPr="00A40839" w:rsidRDefault="00327C75" w:rsidP="009E2E9D">
            <w:pPr>
              <w:rPr>
                <w:sz w:val="21"/>
                <w:szCs w:val="21"/>
              </w:rPr>
            </w:pPr>
            <w:r w:rsidRPr="00A40839">
              <w:rPr>
                <w:sz w:val="21"/>
                <w:szCs w:val="21"/>
              </w:rPr>
              <w:t>Nuclear availability</w:t>
            </w:r>
          </w:p>
        </w:tc>
        <w:tc>
          <w:tcPr>
            <w:tcW w:w="792" w:type="dxa"/>
            <w:shd w:val="clear" w:color="auto" w:fill="auto"/>
          </w:tcPr>
          <w:p w14:paraId="594FF24D" w14:textId="12684C8F" w:rsidR="00327C75" w:rsidRPr="00A40839" w:rsidRDefault="00327C75" w:rsidP="009E2E9D">
            <w:pPr>
              <w:rPr>
                <w:sz w:val="21"/>
                <w:szCs w:val="21"/>
              </w:rPr>
            </w:pPr>
            <w:r w:rsidRPr="00A40839">
              <w:rPr>
                <w:sz w:val="21"/>
                <w:szCs w:val="21"/>
              </w:rPr>
              <w:t>VSS</w:t>
            </w:r>
          </w:p>
          <w:p w14:paraId="6B0F596C" w14:textId="464DC1FF" w:rsidR="00327C75" w:rsidRPr="00A40839" w:rsidRDefault="00327C75" w:rsidP="009E2E9D">
            <w:pPr>
              <w:rPr>
                <w:sz w:val="21"/>
                <w:szCs w:val="21"/>
              </w:rPr>
            </w:pPr>
            <w:r w:rsidRPr="00A40839">
              <w:rPr>
                <w:sz w:val="21"/>
                <w:szCs w:val="21"/>
              </w:rPr>
              <w:t>VOC</w:t>
            </w:r>
          </w:p>
          <w:p w14:paraId="46E68230" w14:textId="30182862" w:rsidR="00327C75" w:rsidRPr="00A40839" w:rsidRDefault="00327C75" w:rsidP="009E2E9D">
            <w:pPr>
              <w:rPr>
                <w:sz w:val="21"/>
                <w:szCs w:val="21"/>
              </w:rPr>
            </w:pPr>
            <w:r w:rsidRPr="00A40839">
              <w:rPr>
                <w:sz w:val="21"/>
                <w:szCs w:val="21"/>
              </w:rPr>
              <w:t>EVPI</w:t>
            </w:r>
          </w:p>
          <w:p w14:paraId="141D5251" w14:textId="77777777" w:rsidR="00327C75" w:rsidRPr="00A40839" w:rsidRDefault="00327C75" w:rsidP="009E2E9D">
            <w:pPr>
              <w:rPr>
                <w:sz w:val="21"/>
                <w:szCs w:val="21"/>
              </w:rPr>
            </w:pPr>
          </w:p>
        </w:tc>
        <w:tc>
          <w:tcPr>
            <w:tcW w:w="2461" w:type="dxa"/>
            <w:shd w:val="clear" w:color="auto" w:fill="auto"/>
          </w:tcPr>
          <w:p w14:paraId="43EBAFF6" w14:textId="77777777" w:rsidR="00327C75" w:rsidRPr="00A40839" w:rsidRDefault="00327C75" w:rsidP="009E2E9D">
            <w:pPr>
              <w:rPr>
                <w:sz w:val="21"/>
                <w:szCs w:val="21"/>
              </w:rPr>
            </w:pPr>
            <w:r w:rsidRPr="00A40839">
              <w:rPr>
                <w:sz w:val="21"/>
                <w:szCs w:val="21"/>
              </w:rPr>
              <w:t>2 Time Stages</w:t>
            </w:r>
          </w:p>
          <w:p w14:paraId="43CA5598" w14:textId="77777777" w:rsidR="00327C75" w:rsidRPr="00A40839" w:rsidRDefault="00327C75" w:rsidP="009E2E9D">
            <w:pPr>
              <w:rPr>
                <w:sz w:val="21"/>
                <w:szCs w:val="21"/>
              </w:rPr>
            </w:pPr>
            <w:r w:rsidRPr="00A40839">
              <w:rPr>
                <w:sz w:val="21"/>
                <w:szCs w:val="21"/>
              </w:rPr>
              <w:t>3 Scenarios</w:t>
            </w:r>
          </w:p>
        </w:tc>
        <w:tc>
          <w:tcPr>
            <w:tcW w:w="3402" w:type="dxa"/>
            <w:shd w:val="clear" w:color="auto" w:fill="auto"/>
          </w:tcPr>
          <w:p w14:paraId="4E18B575" w14:textId="7D9C14AF" w:rsidR="00327C75" w:rsidRPr="00A40839" w:rsidRDefault="00327C75" w:rsidP="009E2E9D">
            <w:pPr>
              <w:rPr>
                <w:sz w:val="21"/>
                <w:szCs w:val="21"/>
              </w:rPr>
            </w:pPr>
            <w:r w:rsidRPr="00A40839">
              <w:rPr>
                <w:sz w:val="21"/>
                <w:szCs w:val="21"/>
              </w:rPr>
              <w:t>Incorporating uncertainty into capacity planning significantly reduces risks from more stringent climate policy</w:t>
            </w:r>
            <w:r w:rsidR="003D4301" w:rsidRPr="00A40839">
              <w:rPr>
                <w:sz w:val="21"/>
                <w:szCs w:val="21"/>
              </w:rPr>
              <w:t xml:space="preserve">. </w:t>
            </w:r>
            <w:r w:rsidR="00BB1351" w:rsidRPr="00A40839">
              <w:rPr>
                <w:sz w:val="21"/>
                <w:szCs w:val="21"/>
              </w:rPr>
              <w:t>N</w:t>
            </w:r>
            <w:r w:rsidRPr="00A40839">
              <w:rPr>
                <w:sz w:val="21"/>
                <w:szCs w:val="21"/>
              </w:rPr>
              <w:t>uclear and wind deployment hedges against uncertainty in CCS availability</w:t>
            </w:r>
          </w:p>
        </w:tc>
      </w:tr>
      <w:tr w:rsidR="009653C7" w:rsidRPr="00A40839" w14:paraId="10784BFE" w14:textId="77777777" w:rsidTr="009653C7">
        <w:tc>
          <w:tcPr>
            <w:tcW w:w="1268" w:type="dxa"/>
            <w:shd w:val="clear" w:color="auto" w:fill="auto"/>
          </w:tcPr>
          <w:p w14:paraId="0FDF4DDA" w14:textId="5011E186" w:rsidR="00327C75" w:rsidRPr="00A40839" w:rsidRDefault="00DB0E65" w:rsidP="009E2E9D">
            <w:pPr>
              <w:rPr>
                <w:sz w:val="21"/>
                <w:szCs w:val="21"/>
              </w:rPr>
            </w:pPr>
            <w:r w:rsidRPr="00A40839">
              <w:rPr>
                <w:sz w:val="21"/>
                <w:szCs w:val="21"/>
              </w:rPr>
              <w:t xml:space="preserve">MARKAL </w:t>
            </w:r>
            <w:r w:rsidR="00B66719" w:rsidRPr="00A40839">
              <w:rPr>
                <w:sz w:val="21"/>
                <w:szCs w:val="21"/>
              </w:rPr>
              <w:fldChar w:fldCharType="begin" w:fldLock="1"/>
            </w:r>
            <w:r w:rsidR="00D858F3">
              <w:rPr>
                <w:sz w:val="21"/>
                <w:szCs w:val="21"/>
              </w:rPr>
              <w:instrText>ADDIN CSL_CITATION { "citationItems" : [ { "id" : "ITEM-1", "itemData" : { "DOI" : "10.1023/A:1019061628063", "ISSN" : "14202026", "author" : [ { "dropping-particle" : "", "family" : "Condevaux\u2010Lanloy", "given" : "Christian", "non-dropping-particle" : "", "parse-names" : false, "suffix" : "" }, { "dropping-particle" : "", "family" : "Fragni\u00e8re", "given" : "Emmanuel", "non-dropping-particle" : "", "parse-names" : false, "suffix" : "" } ], "container-title" : "Environmental Modeling and Assessment", "id" : "ITEM-1", "issue" : "3", "issued" : { "date-parts" : [ [ "2000" ] ] }, "page" : "145-155", "publisher" : "Kluwer Academic Publishers", "title" : "An approach to deal with uncertainty in energy and environmental planning: the MARKAL case", "type" : "article-journal", "volume" : "5" }, "uris" : [ "http://www.mendeley.com/documents/?uuid=95baa198-219a-3930-91ae-c4d0ca841401" ] } ], "mendeley" : { "formattedCitation" : "[117]", "plainTextFormattedCitation" : "[117]", "previouslyFormattedCitation" : "[117]" }, "properties" : { "noteIndex" : 0 }, "schema" : "https://github.com/citation-style-language/schema/raw/master/csl-citation.json" }</w:instrText>
            </w:r>
            <w:r w:rsidR="00B66719" w:rsidRPr="00A40839">
              <w:rPr>
                <w:sz w:val="21"/>
                <w:szCs w:val="21"/>
              </w:rPr>
              <w:fldChar w:fldCharType="separate"/>
            </w:r>
            <w:r w:rsidR="00D858F3" w:rsidRPr="00D858F3">
              <w:rPr>
                <w:noProof/>
                <w:sz w:val="21"/>
                <w:szCs w:val="21"/>
              </w:rPr>
              <w:t>[117]</w:t>
            </w:r>
            <w:r w:rsidR="00B66719" w:rsidRPr="00A40839">
              <w:rPr>
                <w:sz w:val="21"/>
                <w:szCs w:val="21"/>
              </w:rPr>
              <w:fldChar w:fldCharType="end"/>
            </w:r>
            <w:r w:rsidR="00B66719" w:rsidRPr="00A40839">
              <w:rPr>
                <w:sz w:val="21"/>
                <w:szCs w:val="21"/>
              </w:rPr>
              <w:t xml:space="preserve"> </w:t>
            </w:r>
          </w:p>
          <w:p w14:paraId="04BA6EE7" w14:textId="7B6FA1C0" w:rsidR="00327C75" w:rsidRPr="00A40839" w:rsidRDefault="00327C75" w:rsidP="009E2E9D">
            <w:pPr>
              <w:rPr>
                <w:sz w:val="21"/>
                <w:szCs w:val="21"/>
              </w:rPr>
            </w:pPr>
          </w:p>
        </w:tc>
        <w:tc>
          <w:tcPr>
            <w:tcW w:w="2906" w:type="dxa"/>
            <w:shd w:val="clear" w:color="auto" w:fill="auto"/>
          </w:tcPr>
          <w:p w14:paraId="7F3D4B10" w14:textId="77777777" w:rsidR="00327C75" w:rsidRPr="00A40839" w:rsidRDefault="00327C75" w:rsidP="009E2E9D">
            <w:pPr>
              <w:rPr>
                <w:sz w:val="21"/>
                <w:szCs w:val="21"/>
              </w:rPr>
            </w:pPr>
            <w:r w:rsidRPr="00A40839">
              <w:rPr>
                <w:sz w:val="21"/>
                <w:szCs w:val="21"/>
              </w:rPr>
              <w:t>Demonstrate the use of a specialized software SETSTOCH to solve stochastic programming problems in MARKAL</w:t>
            </w:r>
          </w:p>
        </w:tc>
        <w:tc>
          <w:tcPr>
            <w:tcW w:w="1808" w:type="dxa"/>
            <w:shd w:val="clear" w:color="auto" w:fill="auto"/>
          </w:tcPr>
          <w:p w14:paraId="6D759906" w14:textId="77777777" w:rsidR="00327C75" w:rsidRPr="00A40839" w:rsidRDefault="00327C75" w:rsidP="009E2E9D">
            <w:pPr>
              <w:rPr>
                <w:sz w:val="21"/>
                <w:szCs w:val="21"/>
              </w:rPr>
            </w:pPr>
            <w:r w:rsidRPr="00A40839">
              <w:rPr>
                <w:sz w:val="21"/>
                <w:szCs w:val="21"/>
              </w:rPr>
              <w:t>Fictitious model</w:t>
            </w:r>
          </w:p>
        </w:tc>
        <w:tc>
          <w:tcPr>
            <w:tcW w:w="1959" w:type="dxa"/>
            <w:shd w:val="clear" w:color="auto" w:fill="auto"/>
          </w:tcPr>
          <w:p w14:paraId="537C70E4" w14:textId="77777777" w:rsidR="00327C75" w:rsidRPr="00A40839" w:rsidRDefault="00327C75" w:rsidP="009E2E9D">
            <w:pPr>
              <w:rPr>
                <w:sz w:val="21"/>
                <w:szCs w:val="21"/>
              </w:rPr>
            </w:pPr>
            <w:r w:rsidRPr="00A40839">
              <w:rPr>
                <w:sz w:val="21"/>
                <w:szCs w:val="21"/>
              </w:rPr>
              <w:t>CO2 Emissions</w:t>
            </w:r>
          </w:p>
        </w:tc>
        <w:tc>
          <w:tcPr>
            <w:tcW w:w="792" w:type="dxa"/>
            <w:shd w:val="clear" w:color="auto" w:fill="auto"/>
          </w:tcPr>
          <w:p w14:paraId="6803C274" w14:textId="77777777" w:rsidR="00327C75" w:rsidRPr="00A40839" w:rsidRDefault="00327C75" w:rsidP="009E2E9D">
            <w:pPr>
              <w:rPr>
                <w:sz w:val="21"/>
                <w:szCs w:val="21"/>
              </w:rPr>
            </w:pPr>
          </w:p>
        </w:tc>
        <w:tc>
          <w:tcPr>
            <w:tcW w:w="2461" w:type="dxa"/>
            <w:shd w:val="clear" w:color="auto" w:fill="auto"/>
          </w:tcPr>
          <w:p w14:paraId="7347BDFF" w14:textId="77777777" w:rsidR="00327C75" w:rsidRPr="00A40839" w:rsidRDefault="00327C75" w:rsidP="009E2E9D">
            <w:pPr>
              <w:rPr>
                <w:sz w:val="21"/>
                <w:szCs w:val="21"/>
              </w:rPr>
            </w:pPr>
            <w:r w:rsidRPr="00A40839">
              <w:rPr>
                <w:sz w:val="21"/>
                <w:szCs w:val="21"/>
              </w:rPr>
              <w:t>3Time Stages</w:t>
            </w:r>
          </w:p>
          <w:p w14:paraId="2250C205" w14:textId="77777777" w:rsidR="00327C75" w:rsidRPr="00A40839" w:rsidRDefault="00327C75" w:rsidP="009E2E9D">
            <w:pPr>
              <w:rPr>
                <w:sz w:val="21"/>
                <w:szCs w:val="21"/>
              </w:rPr>
            </w:pPr>
            <w:r w:rsidRPr="00A40839">
              <w:rPr>
                <w:sz w:val="21"/>
                <w:szCs w:val="21"/>
              </w:rPr>
              <w:t>3 Scenarios</w:t>
            </w:r>
          </w:p>
        </w:tc>
        <w:tc>
          <w:tcPr>
            <w:tcW w:w="3402" w:type="dxa"/>
            <w:shd w:val="clear" w:color="auto" w:fill="auto"/>
          </w:tcPr>
          <w:p w14:paraId="0F300054" w14:textId="4F4DE9F1" w:rsidR="00327C75" w:rsidRPr="00A40839" w:rsidRDefault="00327C75" w:rsidP="009E2E9D">
            <w:pPr>
              <w:rPr>
                <w:sz w:val="21"/>
                <w:szCs w:val="21"/>
              </w:rPr>
            </w:pPr>
            <w:r w:rsidRPr="00A40839">
              <w:rPr>
                <w:sz w:val="21"/>
                <w:szCs w:val="21"/>
              </w:rPr>
              <w:t>The specialized solver requires minimal coding and is able to solve very large problems</w:t>
            </w:r>
          </w:p>
          <w:p w14:paraId="3F894712" w14:textId="77777777" w:rsidR="00327C75" w:rsidRPr="00A40839" w:rsidRDefault="00327C75" w:rsidP="009E2E9D">
            <w:pPr>
              <w:rPr>
                <w:sz w:val="21"/>
                <w:szCs w:val="21"/>
              </w:rPr>
            </w:pPr>
            <w:r w:rsidRPr="00A40839">
              <w:rPr>
                <w:sz w:val="21"/>
                <w:szCs w:val="21"/>
              </w:rPr>
              <w:t xml:space="preserve"> </w:t>
            </w:r>
          </w:p>
        </w:tc>
      </w:tr>
      <w:tr w:rsidR="009653C7" w:rsidRPr="00A40839" w14:paraId="33967343" w14:textId="77777777" w:rsidTr="009653C7">
        <w:tc>
          <w:tcPr>
            <w:tcW w:w="1268" w:type="dxa"/>
            <w:shd w:val="clear" w:color="auto" w:fill="auto"/>
          </w:tcPr>
          <w:p w14:paraId="72080991" w14:textId="7E4C30BC" w:rsidR="00327C75" w:rsidRPr="00A40839" w:rsidRDefault="00DB0E65" w:rsidP="009E2E9D">
            <w:pPr>
              <w:rPr>
                <w:sz w:val="21"/>
                <w:szCs w:val="21"/>
              </w:rPr>
            </w:pPr>
            <w:r w:rsidRPr="00A40839">
              <w:rPr>
                <w:sz w:val="21"/>
                <w:szCs w:val="21"/>
              </w:rPr>
              <w:t xml:space="preserve">MARKAL </w:t>
            </w:r>
            <w:r w:rsidR="00B66719" w:rsidRPr="00A40839">
              <w:rPr>
                <w:sz w:val="21"/>
                <w:szCs w:val="21"/>
              </w:rPr>
              <w:fldChar w:fldCharType="begin" w:fldLock="1"/>
            </w:r>
            <w:r w:rsidR="00D858F3">
              <w:rPr>
                <w:sz w:val="21"/>
                <w:szCs w:val="21"/>
              </w:rPr>
              <w:instrText>ADDIN CSL_CITATION { "citationItems" : [ { "id" : "ITEM-1", "itemData" : { "DOI" : "10.1016/j.enpol.2010.07.056", "ISBN" : "0301-4215", "ISSN" : "03014215", "abstract" : "All the growth-oriented sectors in a developing economy consume enormous energy in their production processes. Steel, aluminium and cement are the key manufacturing industries in India which provide inputs to various other sectors such as construction, transportation, power transmission, etc. As a result, their demand is consistently rising. These industries are heavily energy-intensive and use raw materials such as iron ore, coal, electricity, steam, and fuel oil, whose supply can act as severe production constraints over a period of time and can hinder sustainable development. Hence it becomes imperative for these industries to continuously innovate more energy efficient techniques. This paper makes a foray into the energy demand for these industries and explores the potential of any future reduction in their energy consumption. The paper offers a projection scenario for 2001-2031 (based on the MARKAL Modeling exercise for India) for possible catching up in reduction in energy consumptions in these sectors under alternative situations. The analysis suggests the existence of some plausible energy efficiency enhancing techniques in these industries. Exploring these options will definitely ensure cost effectiveness and competitiveness of these three key sectors in the global market. ?? 2010 Elsevier Ltd.", "author" : [ { "dropping-particle" : "", "family" : "Dutta", "given" : "Monica", "non-dropping-particle" : "", "parse-names" : false, "suffix" : "" }, { "dropping-particle" : "", "family" : "Mukherjee", "given" : "Saptarshi", "non-dropping-particle" : "", "parse-names" : false, "suffix" : "" } ], "container-title" : "Energy Policy", "id" : "ITEM-1", "issue" : "11", "issued" : { "date-parts" : [ [ "2010", "11" ] ] }, "page" : "7286-7298", "publisher" : "Elsevier", "title" : "An outlook into energy consumption in large scale industries in India: The cases of steel, aluminium and cement", "type" : "article-journal", "volume" : "38" }, "uris" : [ "http://www.mendeley.com/documents/?uuid=d8bda14e-1685-4968-ad5c-24bf7b6bb994" ] } ], "mendeley" : { "formattedCitation" : "[118]", "plainTextFormattedCitation" : "[118]", "previouslyFormattedCitation" : "[118]" }, "properties" : { "noteIndex" : 0 }, "schema" : "https://github.com/citation-style-language/schema/raw/master/csl-citation.json" }</w:instrText>
            </w:r>
            <w:r w:rsidR="00B66719" w:rsidRPr="00A40839">
              <w:rPr>
                <w:sz w:val="21"/>
                <w:szCs w:val="21"/>
              </w:rPr>
              <w:fldChar w:fldCharType="separate"/>
            </w:r>
            <w:r w:rsidR="00D858F3" w:rsidRPr="00D858F3">
              <w:rPr>
                <w:noProof/>
                <w:sz w:val="21"/>
                <w:szCs w:val="21"/>
              </w:rPr>
              <w:t>[118]</w:t>
            </w:r>
            <w:r w:rsidR="00B66719" w:rsidRPr="00A40839">
              <w:rPr>
                <w:sz w:val="21"/>
                <w:szCs w:val="21"/>
              </w:rPr>
              <w:fldChar w:fldCharType="end"/>
            </w:r>
            <w:r w:rsidR="00B66719" w:rsidRPr="00A40839">
              <w:rPr>
                <w:sz w:val="21"/>
                <w:szCs w:val="21"/>
              </w:rPr>
              <w:t xml:space="preserve"> </w:t>
            </w:r>
          </w:p>
          <w:p w14:paraId="3963E5A7" w14:textId="4708EF39" w:rsidR="00327C75" w:rsidRPr="00A40839" w:rsidRDefault="00327C75" w:rsidP="009E2E9D">
            <w:pPr>
              <w:rPr>
                <w:sz w:val="21"/>
                <w:szCs w:val="21"/>
              </w:rPr>
            </w:pPr>
          </w:p>
        </w:tc>
        <w:tc>
          <w:tcPr>
            <w:tcW w:w="2906" w:type="dxa"/>
            <w:shd w:val="clear" w:color="auto" w:fill="auto"/>
          </w:tcPr>
          <w:p w14:paraId="486E19C0" w14:textId="7188AAF5" w:rsidR="00327C75" w:rsidRPr="00A40839" w:rsidRDefault="00327C75" w:rsidP="009E2E9D">
            <w:pPr>
              <w:rPr>
                <w:sz w:val="21"/>
                <w:szCs w:val="21"/>
              </w:rPr>
            </w:pPr>
            <w:r w:rsidRPr="00A40839">
              <w:rPr>
                <w:sz w:val="21"/>
                <w:szCs w:val="21"/>
              </w:rPr>
              <w:t xml:space="preserve">Explores the potential energy reduction in steel, </w:t>
            </w:r>
            <w:proofErr w:type="spellStart"/>
            <w:r w:rsidR="005B77FD" w:rsidRPr="00A40839">
              <w:rPr>
                <w:sz w:val="21"/>
                <w:szCs w:val="21"/>
              </w:rPr>
              <w:t>aluminium</w:t>
            </w:r>
            <w:proofErr w:type="spellEnd"/>
            <w:r w:rsidRPr="00A40839">
              <w:rPr>
                <w:sz w:val="21"/>
                <w:szCs w:val="21"/>
              </w:rPr>
              <w:t xml:space="preserve"> and cement industries</w:t>
            </w:r>
          </w:p>
        </w:tc>
        <w:tc>
          <w:tcPr>
            <w:tcW w:w="1808" w:type="dxa"/>
            <w:shd w:val="clear" w:color="auto" w:fill="auto"/>
          </w:tcPr>
          <w:p w14:paraId="42DEABAC" w14:textId="77777777" w:rsidR="00327C75" w:rsidRPr="00A40839" w:rsidRDefault="00327C75" w:rsidP="009E2E9D">
            <w:pPr>
              <w:rPr>
                <w:sz w:val="21"/>
                <w:szCs w:val="21"/>
              </w:rPr>
            </w:pPr>
            <w:r w:rsidRPr="00A40839">
              <w:rPr>
                <w:sz w:val="21"/>
                <w:szCs w:val="21"/>
              </w:rPr>
              <w:t>India</w:t>
            </w:r>
          </w:p>
          <w:p w14:paraId="736CC5EA" w14:textId="77777777" w:rsidR="00327C75" w:rsidRPr="00A40839" w:rsidRDefault="00327C75" w:rsidP="009E2E9D">
            <w:pPr>
              <w:rPr>
                <w:sz w:val="21"/>
                <w:szCs w:val="21"/>
              </w:rPr>
            </w:pPr>
            <w:r w:rsidRPr="00A40839">
              <w:rPr>
                <w:sz w:val="21"/>
                <w:szCs w:val="21"/>
              </w:rPr>
              <w:t>All Sectors</w:t>
            </w:r>
          </w:p>
          <w:p w14:paraId="2EF19972" w14:textId="77777777" w:rsidR="00327C75" w:rsidRPr="00A40839" w:rsidRDefault="00327C75" w:rsidP="009E2E9D">
            <w:pPr>
              <w:rPr>
                <w:sz w:val="21"/>
                <w:szCs w:val="21"/>
              </w:rPr>
            </w:pPr>
            <w:r w:rsidRPr="00A40839">
              <w:rPr>
                <w:sz w:val="21"/>
                <w:szCs w:val="21"/>
              </w:rPr>
              <w:t>2001-2031</w:t>
            </w:r>
          </w:p>
        </w:tc>
        <w:tc>
          <w:tcPr>
            <w:tcW w:w="1959" w:type="dxa"/>
            <w:shd w:val="clear" w:color="auto" w:fill="auto"/>
          </w:tcPr>
          <w:p w14:paraId="05987293" w14:textId="77777777" w:rsidR="00327C75" w:rsidRPr="00A40839" w:rsidRDefault="00327C75" w:rsidP="009E2E9D">
            <w:pPr>
              <w:rPr>
                <w:sz w:val="21"/>
                <w:szCs w:val="21"/>
              </w:rPr>
            </w:pPr>
            <w:r w:rsidRPr="00A40839">
              <w:rPr>
                <w:sz w:val="21"/>
                <w:szCs w:val="21"/>
              </w:rPr>
              <w:t>GDP Growth</w:t>
            </w:r>
          </w:p>
        </w:tc>
        <w:tc>
          <w:tcPr>
            <w:tcW w:w="792" w:type="dxa"/>
            <w:shd w:val="clear" w:color="auto" w:fill="auto"/>
          </w:tcPr>
          <w:p w14:paraId="447021CE" w14:textId="71B1F645" w:rsidR="00327C75" w:rsidRPr="00A40839" w:rsidRDefault="00327C75" w:rsidP="009E2E9D">
            <w:pPr>
              <w:rPr>
                <w:sz w:val="21"/>
                <w:szCs w:val="21"/>
              </w:rPr>
            </w:pPr>
          </w:p>
        </w:tc>
        <w:tc>
          <w:tcPr>
            <w:tcW w:w="2461" w:type="dxa"/>
            <w:shd w:val="clear" w:color="auto" w:fill="auto"/>
          </w:tcPr>
          <w:p w14:paraId="1CCDC2B7" w14:textId="77777777" w:rsidR="00327C75" w:rsidRPr="00A40839" w:rsidRDefault="00327C75" w:rsidP="009E2E9D">
            <w:pPr>
              <w:rPr>
                <w:sz w:val="21"/>
                <w:szCs w:val="21"/>
              </w:rPr>
            </w:pPr>
            <w:r w:rsidRPr="00A40839">
              <w:rPr>
                <w:sz w:val="21"/>
                <w:szCs w:val="21"/>
              </w:rPr>
              <w:t>2 Time Stages</w:t>
            </w:r>
          </w:p>
          <w:p w14:paraId="1CB3A905" w14:textId="77777777" w:rsidR="00327C75" w:rsidRPr="00A40839" w:rsidRDefault="00327C75" w:rsidP="009E2E9D">
            <w:pPr>
              <w:rPr>
                <w:sz w:val="21"/>
                <w:szCs w:val="21"/>
              </w:rPr>
            </w:pPr>
            <w:r w:rsidRPr="00A40839">
              <w:rPr>
                <w:sz w:val="21"/>
                <w:szCs w:val="21"/>
              </w:rPr>
              <w:t>3 Scenarios</w:t>
            </w:r>
          </w:p>
        </w:tc>
        <w:tc>
          <w:tcPr>
            <w:tcW w:w="3402" w:type="dxa"/>
            <w:shd w:val="clear" w:color="auto" w:fill="auto"/>
          </w:tcPr>
          <w:p w14:paraId="3367E3AF" w14:textId="256CD48D" w:rsidR="00327C75" w:rsidRPr="00A40839" w:rsidRDefault="00327C75" w:rsidP="009E2E9D">
            <w:pPr>
              <w:rPr>
                <w:sz w:val="21"/>
                <w:szCs w:val="21"/>
              </w:rPr>
            </w:pPr>
          </w:p>
        </w:tc>
      </w:tr>
      <w:tr w:rsidR="009653C7" w:rsidRPr="00A40839" w14:paraId="4B279503" w14:textId="77777777" w:rsidTr="009653C7">
        <w:tc>
          <w:tcPr>
            <w:tcW w:w="1268" w:type="dxa"/>
            <w:shd w:val="clear" w:color="auto" w:fill="auto"/>
          </w:tcPr>
          <w:p w14:paraId="2DD09E25" w14:textId="460119BC" w:rsidR="00327C75" w:rsidRPr="00A40839" w:rsidRDefault="00DB0E65" w:rsidP="009E2E9D">
            <w:pPr>
              <w:rPr>
                <w:sz w:val="21"/>
                <w:szCs w:val="21"/>
              </w:rPr>
            </w:pPr>
            <w:r w:rsidRPr="00A40839">
              <w:rPr>
                <w:sz w:val="21"/>
                <w:szCs w:val="21"/>
              </w:rPr>
              <w:t xml:space="preserve">MARKAL </w:t>
            </w:r>
            <w:r w:rsidR="00B66719" w:rsidRPr="00A40839">
              <w:rPr>
                <w:sz w:val="21"/>
                <w:szCs w:val="21"/>
              </w:rPr>
              <w:fldChar w:fldCharType="begin" w:fldLock="1"/>
            </w:r>
            <w:r w:rsidR="00690663">
              <w:rPr>
                <w:sz w:val="21"/>
                <w:szCs w:val="21"/>
              </w:rPr>
              <w:instrText>ADDIN CSL_CITATION { "citationItems" : [ { "id" : "ITEM-1", "itemData" : { "DOI" : "10.1016/j.energy.2010.07.001", "ISBN" : "0360-5442", "ISSN" : "03605442", "abstract" : "Investments in power generation, pollution controls, and electricity end use equipment are made in the face of uncertainty. Unanticipated events can cause regret-commitments that in retrospect were the wrong choices. We analyze how three uncertainties-electricity demand growth, natural gas prices, and power sector greenhouse gas regulations-could affect electric power sector investment decisions and costs in the U.S. over the next four decades. The effect of multi-pollutant regulations such as the Clean Air Interstate Rule (CAIR) upon these decisions and costs is also considered.We use decision trees to structure the problem, defining multiple futures for each uncertainty and then simulating how the U.S. energy market responds to them. A two-stage stochastic version of the energy-economy model MARKAL simulates the market. Relative importance of the uncertainties is assessed using two indices: expected cost of ignoring uncertainty (ECIU) and expected value of perfect information (EVPI). We also calculate the value of policy coordination (VPC), the cost saved by avoiding surprise changes in policy. An example shows how a stochastic program can be used to compute these indices. The analysis shows that the possibility of greenhouse gas regulation is the most important uncertainty by these measures. ?? 2010 Elsevier Ltd.", "author" : [ { "dropping-particle" : "", "family" : "Hu", "given" : "Ming Che", "non-dropping-particle" : "", "parse-names" : false, "suffix" : "" }, { "dropping-particle" : "", "family" : "Hobbs", "given" : "Benjamin F.", "non-dropping-particle" : "", "parse-names" : false, "suffix" : "" } ], "container-title" : "Energy", "id" : "ITEM-1", "issue" : "12", "issued" : { "date-parts" : [ [ "2010" ] ] }, "page" : "5430-5442", "publisher" : "Elsevier Ltd", "title" : "Analysis of multi-pollutant policies for the U.S. power sector under technology and policy uncertainty using MARKAL", "type" : "article-journal", "volume" : "35" }, "uris" : [ "http://www.mendeley.com/documents/?uuid=92c127fb-f51a-4ea1-9f05-f68871a20c1c" ] } ], "mendeley" : { "formattedCitation" : "[81]", "plainTextFormattedCitation" : "[81]", "previouslyFormattedCitation" : "[81]" }, "properties" : { "noteIndex" : 0 }, "schema" : "https://github.com/citation-style-language/schema/raw/master/csl-citation.json" }</w:instrText>
            </w:r>
            <w:r w:rsidR="00B66719" w:rsidRPr="00A40839">
              <w:rPr>
                <w:sz w:val="21"/>
                <w:szCs w:val="21"/>
              </w:rPr>
              <w:fldChar w:fldCharType="separate"/>
            </w:r>
            <w:r w:rsidR="00690663" w:rsidRPr="00690663">
              <w:rPr>
                <w:noProof/>
                <w:sz w:val="21"/>
                <w:szCs w:val="21"/>
              </w:rPr>
              <w:t>[81]</w:t>
            </w:r>
            <w:r w:rsidR="00B66719" w:rsidRPr="00A40839">
              <w:rPr>
                <w:sz w:val="21"/>
                <w:szCs w:val="21"/>
              </w:rPr>
              <w:fldChar w:fldCharType="end"/>
            </w:r>
            <w:r w:rsidR="00B66719" w:rsidRPr="00A40839">
              <w:rPr>
                <w:sz w:val="21"/>
                <w:szCs w:val="21"/>
              </w:rPr>
              <w:t xml:space="preserve"> </w:t>
            </w:r>
          </w:p>
          <w:p w14:paraId="374FABE3" w14:textId="49DC8D54" w:rsidR="00327C75" w:rsidRPr="00A40839" w:rsidRDefault="00327C75" w:rsidP="009E2E9D">
            <w:pPr>
              <w:rPr>
                <w:sz w:val="21"/>
                <w:szCs w:val="21"/>
              </w:rPr>
            </w:pPr>
          </w:p>
        </w:tc>
        <w:tc>
          <w:tcPr>
            <w:tcW w:w="2906" w:type="dxa"/>
            <w:shd w:val="clear" w:color="auto" w:fill="auto"/>
          </w:tcPr>
          <w:p w14:paraId="0681F105" w14:textId="77777777" w:rsidR="00327C75" w:rsidRPr="00A40839" w:rsidRDefault="00327C75" w:rsidP="009E2E9D">
            <w:pPr>
              <w:rPr>
                <w:sz w:val="21"/>
                <w:szCs w:val="21"/>
              </w:rPr>
            </w:pPr>
            <w:r w:rsidRPr="00A40839">
              <w:rPr>
                <w:sz w:val="21"/>
                <w:szCs w:val="21"/>
              </w:rPr>
              <w:t>Impact of uncertainties in electricity demand growth, natural gas prices and power sector greenhouse gas regulations on electric power sector investment</w:t>
            </w:r>
          </w:p>
        </w:tc>
        <w:tc>
          <w:tcPr>
            <w:tcW w:w="1808" w:type="dxa"/>
            <w:shd w:val="clear" w:color="auto" w:fill="auto"/>
          </w:tcPr>
          <w:p w14:paraId="42080038" w14:textId="77777777" w:rsidR="00327C75" w:rsidRPr="00A40839" w:rsidRDefault="00327C75" w:rsidP="009E2E9D">
            <w:pPr>
              <w:rPr>
                <w:sz w:val="21"/>
                <w:szCs w:val="21"/>
              </w:rPr>
            </w:pPr>
            <w:r w:rsidRPr="00A40839">
              <w:rPr>
                <w:sz w:val="21"/>
                <w:szCs w:val="21"/>
              </w:rPr>
              <w:t>US</w:t>
            </w:r>
          </w:p>
          <w:p w14:paraId="47FD2F0C" w14:textId="77777777" w:rsidR="00327C75" w:rsidRPr="00A40839" w:rsidRDefault="00327C75" w:rsidP="009E2E9D">
            <w:pPr>
              <w:rPr>
                <w:sz w:val="21"/>
                <w:szCs w:val="21"/>
              </w:rPr>
            </w:pPr>
            <w:r w:rsidRPr="00A40839">
              <w:rPr>
                <w:sz w:val="21"/>
                <w:szCs w:val="21"/>
              </w:rPr>
              <w:t>All sectors (Power sector focused)</w:t>
            </w:r>
          </w:p>
          <w:p w14:paraId="5702BCDE" w14:textId="77777777" w:rsidR="00327C75" w:rsidRPr="00A40839" w:rsidRDefault="00327C75" w:rsidP="009E2E9D">
            <w:pPr>
              <w:rPr>
                <w:sz w:val="21"/>
                <w:szCs w:val="21"/>
              </w:rPr>
            </w:pPr>
            <w:r w:rsidRPr="00A40839">
              <w:rPr>
                <w:sz w:val="21"/>
                <w:szCs w:val="21"/>
              </w:rPr>
              <w:t>Energy market</w:t>
            </w:r>
          </w:p>
          <w:p w14:paraId="1F1484DD" w14:textId="77777777" w:rsidR="00327C75" w:rsidRPr="00A40839" w:rsidRDefault="00327C75" w:rsidP="009E2E9D">
            <w:pPr>
              <w:rPr>
                <w:sz w:val="21"/>
                <w:szCs w:val="21"/>
              </w:rPr>
            </w:pPr>
            <w:r w:rsidRPr="00A40839">
              <w:rPr>
                <w:sz w:val="21"/>
                <w:szCs w:val="21"/>
              </w:rPr>
              <w:t>2000-2050</w:t>
            </w:r>
          </w:p>
        </w:tc>
        <w:tc>
          <w:tcPr>
            <w:tcW w:w="1959" w:type="dxa"/>
            <w:shd w:val="clear" w:color="auto" w:fill="auto"/>
          </w:tcPr>
          <w:p w14:paraId="7139E18E" w14:textId="77777777" w:rsidR="00327C75" w:rsidRPr="00A40839" w:rsidRDefault="00327C75" w:rsidP="009E2E9D">
            <w:pPr>
              <w:rPr>
                <w:sz w:val="21"/>
                <w:szCs w:val="21"/>
              </w:rPr>
            </w:pPr>
            <w:r w:rsidRPr="00A40839">
              <w:rPr>
                <w:sz w:val="21"/>
                <w:szCs w:val="21"/>
              </w:rPr>
              <w:t>Natural gas costs</w:t>
            </w:r>
          </w:p>
          <w:p w14:paraId="548F0B88" w14:textId="77777777" w:rsidR="00327C75" w:rsidRPr="00A40839" w:rsidRDefault="00327C75" w:rsidP="009E2E9D">
            <w:pPr>
              <w:rPr>
                <w:sz w:val="21"/>
                <w:szCs w:val="21"/>
              </w:rPr>
            </w:pPr>
            <w:r w:rsidRPr="00A40839">
              <w:rPr>
                <w:sz w:val="21"/>
                <w:szCs w:val="21"/>
              </w:rPr>
              <w:t>CO2 cap</w:t>
            </w:r>
          </w:p>
          <w:p w14:paraId="0EBA3F7E" w14:textId="77777777" w:rsidR="00327C75" w:rsidRPr="00A40839" w:rsidRDefault="00327C75" w:rsidP="009E2E9D">
            <w:pPr>
              <w:rPr>
                <w:sz w:val="21"/>
                <w:szCs w:val="21"/>
              </w:rPr>
            </w:pPr>
            <w:r w:rsidRPr="00A40839">
              <w:rPr>
                <w:sz w:val="21"/>
                <w:szCs w:val="21"/>
              </w:rPr>
              <w:t>Demand growth</w:t>
            </w:r>
          </w:p>
        </w:tc>
        <w:tc>
          <w:tcPr>
            <w:tcW w:w="792" w:type="dxa"/>
            <w:shd w:val="clear" w:color="auto" w:fill="auto"/>
          </w:tcPr>
          <w:p w14:paraId="1A228B82" w14:textId="29D1FBCA" w:rsidR="00327C75" w:rsidRPr="00A40839" w:rsidRDefault="00327C75" w:rsidP="009E2E9D">
            <w:pPr>
              <w:rPr>
                <w:sz w:val="21"/>
                <w:szCs w:val="21"/>
              </w:rPr>
            </w:pPr>
            <w:r w:rsidRPr="00A40839">
              <w:rPr>
                <w:sz w:val="21"/>
                <w:szCs w:val="21"/>
              </w:rPr>
              <w:t>ECIU</w:t>
            </w:r>
          </w:p>
          <w:p w14:paraId="3A4EBFB0" w14:textId="77B53318" w:rsidR="00327C75" w:rsidRPr="00A40839" w:rsidRDefault="00327C75" w:rsidP="009E2E9D">
            <w:pPr>
              <w:rPr>
                <w:sz w:val="21"/>
                <w:szCs w:val="21"/>
              </w:rPr>
            </w:pPr>
            <w:r w:rsidRPr="00A40839">
              <w:rPr>
                <w:sz w:val="21"/>
                <w:szCs w:val="21"/>
              </w:rPr>
              <w:t>EVPI</w:t>
            </w:r>
          </w:p>
          <w:p w14:paraId="7A1C8505" w14:textId="7D762131" w:rsidR="00327C75" w:rsidRPr="00A40839" w:rsidRDefault="00327C75" w:rsidP="009E2E9D">
            <w:pPr>
              <w:rPr>
                <w:sz w:val="21"/>
                <w:szCs w:val="21"/>
              </w:rPr>
            </w:pPr>
            <w:r w:rsidRPr="00A40839">
              <w:rPr>
                <w:sz w:val="21"/>
                <w:szCs w:val="21"/>
              </w:rPr>
              <w:t>VPC</w:t>
            </w:r>
          </w:p>
          <w:p w14:paraId="332818F6" w14:textId="77777777" w:rsidR="00327C75" w:rsidRPr="00A40839" w:rsidRDefault="00327C75" w:rsidP="009E2E9D">
            <w:pPr>
              <w:rPr>
                <w:sz w:val="21"/>
                <w:szCs w:val="21"/>
              </w:rPr>
            </w:pPr>
          </w:p>
        </w:tc>
        <w:tc>
          <w:tcPr>
            <w:tcW w:w="2461" w:type="dxa"/>
            <w:shd w:val="clear" w:color="auto" w:fill="auto"/>
          </w:tcPr>
          <w:p w14:paraId="245270DB" w14:textId="77777777" w:rsidR="00327C75" w:rsidRPr="00A40839" w:rsidRDefault="00327C75" w:rsidP="009E2E9D">
            <w:pPr>
              <w:rPr>
                <w:sz w:val="21"/>
                <w:szCs w:val="21"/>
              </w:rPr>
            </w:pPr>
            <w:r w:rsidRPr="00A40839">
              <w:rPr>
                <w:sz w:val="21"/>
                <w:szCs w:val="21"/>
              </w:rPr>
              <w:t>2 Time Stages</w:t>
            </w:r>
          </w:p>
          <w:p w14:paraId="09C05316" w14:textId="77777777" w:rsidR="00327C75" w:rsidRPr="00A40839" w:rsidRDefault="00327C75" w:rsidP="009E2E9D">
            <w:pPr>
              <w:rPr>
                <w:sz w:val="21"/>
                <w:szCs w:val="21"/>
              </w:rPr>
            </w:pPr>
            <w:r w:rsidRPr="00A40839">
              <w:rPr>
                <w:sz w:val="21"/>
                <w:szCs w:val="21"/>
              </w:rPr>
              <w:t>3 Scenarios for each uncertainty, 6 scenarios for combined analysis of CO2 cap and demand growth uncertainties</w:t>
            </w:r>
          </w:p>
        </w:tc>
        <w:tc>
          <w:tcPr>
            <w:tcW w:w="3402" w:type="dxa"/>
            <w:shd w:val="clear" w:color="auto" w:fill="auto"/>
          </w:tcPr>
          <w:p w14:paraId="32401815" w14:textId="7FC49C8F" w:rsidR="00327C75" w:rsidRPr="00A40839" w:rsidRDefault="00327C75" w:rsidP="009E2E9D">
            <w:pPr>
              <w:rPr>
                <w:sz w:val="21"/>
                <w:szCs w:val="21"/>
              </w:rPr>
            </w:pPr>
            <w:r w:rsidRPr="00A40839">
              <w:rPr>
                <w:sz w:val="21"/>
                <w:szCs w:val="21"/>
              </w:rPr>
              <w:t xml:space="preserve">Carbon cap uncertainty is </w:t>
            </w:r>
            <w:r w:rsidR="0091774B" w:rsidRPr="00A40839">
              <w:rPr>
                <w:sz w:val="21"/>
                <w:szCs w:val="21"/>
              </w:rPr>
              <w:t>economically more</w:t>
            </w:r>
            <w:r w:rsidRPr="00A40839">
              <w:rPr>
                <w:sz w:val="21"/>
                <w:szCs w:val="21"/>
              </w:rPr>
              <w:t xml:space="preserve"> important compared to electric demand and natural gas uncertainties</w:t>
            </w:r>
          </w:p>
          <w:p w14:paraId="5FE8B418" w14:textId="77777777" w:rsidR="00327C75" w:rsidRPr="00A40839" w:rsidRDefault="00327C75" w:rsidP="009E2E9D">
            <w:pPr>
              <w:rPr>
                <w:sz w:val="21"/>
                <w:szCs w:val="21"/>
              </w:rPr>
            </w:pPr>
          </w:p>
          <w:p w14:paraId="7D51EE15" w14:textId="77777777" w:rsidR="00327C75" w:rsidRPr="00A40839" w:rsidRDefault="00327C75" w:rsidP="009E2E9D">
            <w:pPr>
              <w:rPr>
                <w:sz w:val="21"/>
                <w:szCs w:val="21"/>
              </w:rPr>
            </w:pPr>
          </w:p>
        </w:tc>
      </w:tr>
      <w:tr w:rsidR="009653C7" w:rsidRPr="00A40839" w14:paraId="1D77A136" w14:textId="77777777" w:rsidTr="009653C7">
        <w:tc>
          <w:tcPr>
            <w:tcW w:w="1268" w:type="dxa"/>
            <w:shd w:val="clear" w:color="auto" w:fill="auto"/>
          </w:tcPr>
          <w:p w14:paraId="488C77D2" w14:textId="1FB2FAF4" w:rsidR="00327C75" w:rsidRPr="00A40839" w:rsidRDefault="00DB0E65" w:rsidP="009E2E9D">
            <w:pPr>
              <w:rPr>
                <w:sz w:val="21"/>
                <w:szCs w:val="21"/>
              </w:rPr>
            </w:pPr>
            <w:proofErr w:type="spellStart"/>
            <w:r w:rsidRPr="00A40839">
              <w:rPr>
                <w:sz w:val="21"/>
                <w:szCs w:val="21"/>
              </w:rPr>
              <w:t>Temoa</w:t>
            </w:r>
            <w:proofErr w:type="spellEnd"/>
            <w:r w:rsidR="00327C75" w:rsidRPr="00A40839">
              <w:rPr>
                <w:sz w:val="21"/>
                <w:szCs w:val="21"/>
              </w:rPr>
              <w:t xml:space="preserve"> </w:t>
            </w:r>
            <w:r w:rsidR="00B66719" w:rsidRPr="00A40839">
              <w:rPr>
                <w:sz w:val="21"/>
                <w:szCs w:val="21"/>
              </w:rPr>
              <w:fldChar w:fldCharType="begin" w:fldLock="1"/>
            </w:r>
            <w:r w:rsidR="00690663">
              <w:rPr>
                <w:sz w:val="21"/>
                <w:szCs w:val="21"/>
              </w:rPr>
              <w:instrText>ADDIN CSL_CITATION { "citationItems" : [ { "id" : "ITEM-1", "itemData" : { "DOI" : "10.1016/j.eneco.2013.07.014", "ISBN" : "0140-9883", "ISSN" : "01409883", "abstract" : "This paper introduces Tools for Energy Model Optimization and Analysis (Temoa), an open source framework for conducting energy system analysis. The core component of Temoa is an energy economy optimization (EEO) model, which minimizes the system-wide cost of energy supply by optimizing the deployment and utilization of energy technologies over a user-specified time horizon. The design of Temoa is intended to fill a unique niche within the energy modeling landscape by addressing two critical shortcomings associated with existing models: an inability to perform third party verification of published model results and the difficulty of conducting uncertainty analysis with large, complex models. Temoa leverages a modern revision control system to publicly archive model source code and data, which ensures repeatability of all published modeling work. From its initial conceptualization, Temoa was also designed for operation within a high performance computing environment to enable rigorous uncertainty analysis. We present the algebraic formulation of Temoa and conduct a verification exercise by implementing a simple test system in both Temoa and MARKAL, a widely used commercial model of the same type. In addition, a stochastic optimization of the test system is presented as a proof-of-concept application of uncertainty analysis using the Temoa framework. ?? 2013 Elsevier B.V.", "author" : [ { "dropping-particle" : "", "family" : "Hunter", "given" : "Kevin", "non-dropping-particle" : "", "parse-names" : false, "suffix" : "" }, { "dropping-particle" : "", "family" : "Sreepathi", "given" : "Sarat", "non-dropping-particle" : "", "parse-names" : false, "suffix" : "" }, { "dropping-particle" : "", "family" : "DeCarolis", "given" : "Joseph F.", "non-dropping-particle" : "", "parse-names" : false, "suffix" : "" } ], "container-title" : "Energy Economics", "id" : "ITEM-1", "issued" : { "date-parts" : [ [ "2013" ] ] }, "page" : "339-349", "title" : "Modeling for insight using Tools for Energy Model Optimization and Analysis (Temoa)", "type" : "article-journal", "volume" : "40" }, "uris" : [ "http://www.mendeley.com/documents/?uuid=609943a1-4493-3314-83b8-b236bd99d1e3" ] } ], "mendeley" : { "formattedCitation" : "[12]", "plainTextFormattedCitation" : "[12]", "previouslyFormattedCitation" : "[12]" }, "properties" : { "noteIndex" : 0 }, "schema" : "https://github.com/citation-style-language/schema/raw/master/csl-citation.json" }</w:instrText>
            </w:r>
            <w:r w:rsidR="00B66719" w:rsidRPr="00A40839">
              <w:rPr>
                <w:sz w:val="21"/>
                <w:szCs w:val="21"/>
              </w:rPr>
              <w:fldChar w:fldCharType="separate"/>
            </w:r>
            <w:r w:rsidR="00690663" w:rsidRPr="00690663">
              <w:rPr>
                <w:noProof/>
                <w:sz w:val="21"/>
                <w:szCs w:val="21"/>
              </w:rPr>
              <w:t>[12]</w:t>
            </w:r>
            <w:r w:rsidR="00B66719" w:rsidRPr="00A40839">
              <w:rPr>
                <w:sz w:val="21"/>
                <w:szCs w:val="21"/>
              </w:rPr>
              <w:fldChar w:fldCharType="end"/>
            </w:r>
            <w:r w:rsidR="00B66719" w:rsidRPr="00A40839">
              <w:rPr>
                <w:sz w:val="21"/>
                <w:szCs w:val="21"/>
              </w:rPr>
              <w:t xml:space="preserve"> </w:t>
            </w:r>
          </w:p>
          <w:p w14:paraId="4FDD8410" w14:textId="65547AC4" w:rsidR="00327C75" w:rsidRPr="00A40839" w:rsidRDefault="00327C75" w:rsidP="009E2E9D">
            <w:pPr>
              <w:rPr>
                <w:sz w:val="21"/>
                <w:szCs w:val="21"/>
              </w:rPr>
            </w:pPr>
          </w:p>
        </w:tc>
        <w:tc>
          <w:tcPr>
            <w:tcW w:w="2906" w:type="dxa"/>
            <w:shd w:val="clear" w:color="auto" w:fill="auto"/>
          </w:tcPr>
          <w:p w14:paraId="00202C50" w14:textId="4239B1EF" w:rsidR="00327C75" w:rsidRPr="00A40839" w:rsidRDefault="00BA6451" w:rsidP="009E2E9D">
            <w:pPr>
              <w:rPr>
                <w:sz w:val="21"/>
                <w:szCs w:val="21"/>
              </w:rPr>
            </w:pPr>
            <w:r w:rsidRPr="00A40839">
              <w:rPr>
                <w:sz w:val="21"/>
                <w:szCs w:val="21"/>
              </w:rPr>
              <w:t xml:space="preserve">Introduces </w:t>
            </w:r>
            <w:r w:rsidR="00327C75" w:rsidRPr="00A40839">
              <w:rPr>
                <w:sz w:val="21"/>
                <w:szCs w:val="21"/>
              </w:rPr>
              <w:t xml:space="preserve">the stochastic programming feature </w:t>
            </w:r>
            <w:r w:rsidRPr="00A40839">
              <w:rPr>
                <w:sz w:val="21"/>
                <w:szCs w:val="21"/>
              </w:rPr>
              <w:t xml:space="preserve">of the </w:t>
            </w:r>
            <w:proofErr w:type="spellStart"/>
            <w:r w:rsidR="003C661B" w:rsidRPr="00A40839">
              <w:rPr>
                <w:sz w:val="21"/>
                <w:szCs w:val="21"/>
              </w:rPr>
              <w:t>Temoa</w:t>
            </w:r>
            <w:proofErr w:type="spellEnd"/>
            <w:r w:rsidR="003C661B" w:rsidRPr="00A40839">
              <w:rPr>
                <w:sz w:val="21"/>
                <w:szCs w:val="21"/>
              </w:rPr>
              <w:t xml:space="preserve"> model</w:t>
            </w:r>
          </w:p>
        </w:tc>
        <w:tc>
          <w:tcPr>
            <w:tcW w:w="1808" w:type="dxa"/>
            <w:shd w:val="clear" w:color="auto" w:fill="auto"/>
          </w:tcPr>
          <w:p w14:paraId="6D50AC03" w14:textId="77777777" w:rsidR="00327C75" w:rsidRPr="00A40839" w:rsidRDefault="00327C75" w:rsidP="009E2E9D">
            <w:pPr>
              <w:rPr>
                <w:sz w:val="21"/>
                <w:szCs w:val="21"/>
              </w:rPr>
            </w:pPr>
            <w:r w:rsidRPr="00A40839">
              <w:rPr>
                <w:sz w:val="21"/>
                <w:szCs w:val="21"/>
              </w:rPr>
              <w:t>All sectors</w:t>
            </w:r>
          </w:p>
          <w:p w14:paraId="4AE3DCB6" w14:textId="77777777" w:rsidR="00327C75" w:rsidRPr="00A40839" w:rsidRDefault="00327C75" w:rsidP="009E2E9D">
            <w:pPr>
              <w:rPr>
                <w:sz w:val="21"/>
                <w:szCs w:val="21"/>
              </w:rPr>
            </w:pPr>
          </w:p>
        </w:tc>
        <w:tc>
          <w:tcPr>
            <w:tcW w:w="1959" w:type="dxa"/>
            <w:shd w:val="clear" w:color="auto" w:fill="auto"/>
          </w:tcPr>
          <w:p w14:paraId="22971074" w14:textId="77777777" w:rsidR="00327C75" w:rsidRPr="00A40839" w:rsidRDefault="00327C75" w:rsidP="009E2E9D">
            <w:pPr>
              <w:rPr>
                <w:sz w:val="21"/>
                <w:szCs w:val="21"/>
              </w:rPr>
            </w:pPr>
            <w:r w:rsidRPr="00A40839">
              <w:rPr>
                <w:sz w:val="21"/>
                <w:szCs w:val="21"/>
              </w:rPr>
              <w:t>Energy import prices</w:t>
            </w:r>
          </w:p>
        </w:tc>
        <w:tc>
          <w:tcPr>
            <w:tcW w:w="792" w:type="dxa"/>
            <w:shd w:val="clear" w:color="auto" w:fill="auto"/>
          </w:tcPr>
          <w:p w14:paraId="185EFFEB" w14:textId="77777777" w:rsidR="00327C75" w:rsidRPr="00A40839" w:rsidRDefault="00327C75" w:rsidP="009E2E9D">
            <w:pPr>
              <w:rPr>
                <w:sz w:val="21"/>
                <w:szCs w:val="21"/>
              </w:rPr>
            </w:pPr>
          </w:p>
        </w:tc>
        <w:tc>
          <w:tcPr>
            <w:tcW w:w="2461" w:type="dxa"/>
            <w:shd w:val="clear" w:color="auto" w:fill="auto"/>
          </w:tcPr>
          <w:p w14:paraId="0F8CA2AE" w14:textId="77777777" w:rsidR="00327C75" w:rsidRPr="00A40839" w:rsidRDefault="00327C75" w:rsidP="009E2E9D">
            <w:pPr>
              <w:rPr>
                <w:sz w:val="21"/>
                <w:szCs w:val="21"/>
              </w:rPr>
            </w:pPr>
            <w:r w:rsidRPr="00A40839">
              <w:rPr>
                <w:sz w:val="21"/>
                <w:szCs w:val="21"/>
              </w:rPr>
              <w:t>2 Time Stages</w:t>
            </w:r>
          </w:p>
          <w:p w14:paraId="2149AB8E" w14:textId="77777777" w:rsidR="00327C75" w:rsidRPr="00A40839" w:rsidRDefault="00327C75" w:rsidP="009E2E9D">
            <w:pPr>
              <w:rPr>
                <w:sz w:val="21"/>
                <w:szCs w:val="21"/>
              </w:rPr>
            </w:pPr>
            <w:r w:rsidRPr="00A40839">
              <w:rPr>
                <w:sz w:val="21"/>
                <w:szCs w:val="21"/>
              </w:rPr>
              <w:t>81 Scenarios</w:t>
            </w:r>
          </w:p>
        </w:tc>
        <w:tc>
          <w:tcPr>
            <w:tcW w:w="3402" w:type="dxa"/>
            <w:shd w:val="clear" w:color="auto" w:fill="auto"/>
          </w:tcPr>
          <w:p w14:paraId="22471EDC" w14:textId="1CDFEFD3" w:rsidR="00327C75" w:rsidRPr="00A40839" w:rsidRDefault="00327C75" w:rsidP="009E2E9D">
            <w:pPr>
              <w:rPr>
                <w:sz w:val="21"/>
                <w:szCs w:val="21"/>
              </w:rPr>
            </w:pPr>
          </w:p>
        </w:tc>
      </w:tr>
      <w:tr w:rsidR="009653C7" w:rsidRPr="00A40839" w14:paraId="113F3879" w14:textId="77777777" w:rsidTr="009653C7">
        <w:tc>
          <w:tcPr>
            <w:tcW w:w="1268" w:type="dxa"/>
            <w:shd w:val="clear" w:color="auto" w:fill="auto"/>
          </w:tcPr>
          <w:p w14:paraId="11704C71" w14:textId="5684122D" w:rsidR="00327C75" w:rsidRPr="00A40839" w:rsidRDefault="00DB0E65" w:rsidP="009E2E9D">
            <w:pPr>
              <w:rPr>
                <w:sz w:val="21"/>
                <w:szCs w:val="21"/>
              </w:rPr>
            </w:pPr>
            <w:r w:rsidRPr="00A40839">
              <w:rPr>
                <w:sz w:val="21"/>
                <w:szCs w:val="21"/>
              </w:rPr>
              <w:t>MARKAL</w:t>
            </w:r>
            <w:r w:rsidR="00327C75" w:rsidRPr="00A40839">
              <w:rPr>
                <w:sz w:val="21"/>
                <w:szCs w:val="21"/>
              </w:rPr>
              <w:t xml:space="preserve"> </w:t>
            </w:r>
            <w:r w:rsidR="00B66719" w:rsidRPr="00A40839">
              <w:rPr>
                <w:sz w:val="21"/>
                <w:szCs w:val="21"/>
              </w:rPr>
              <w:fldChar w:fldCharType="begin" w:fldLock="1"/>
            </w:r>
            <w:r w:rsidR="00690663">
              <w:rPr>
                <w:sz w:val="21"/>
                <w:szCs w:val="21"/>
              </w:rPr>
              <w:instrText>ADDIN CSL_CITATION { "citationItems" : [ { "id" : "ITEM-1", "itemData" : { "DOI" : "10.1504/IJEP.1999.002292", "ISBN" : "0957-4352", "ISSN" : "0957-4352", "abstract" : "This paper describes an advanced bottom-up approach for modelling the energy-environment sector to study greenhouse gas abatement. Three new features are described that give significant new capabilities to this class of models. These are: endogenization of end-use demands, which allows computation of partial equilibria in energy markets; modelling future uncertainties using multi-stage stochastic programming; and combining several bottom-up models as a multi-region model to explore issues of cooperation and burden-sharing. Each of these new features is illustrated by results taken from large-scale extended MARKAL models of Quebec and Ontario. The focus of the paper is on the nature of issues that can be addressed by this methodology; rather than on specific conclusions drawn from the discussed examples. We believe that a very promising avenue of research lies in exploring the role of multiple advanced bottom-up models in the integrated assessment of climate change.", "author" : [ { "dropping-particle" : "", "family" : "Kanudia", "given" : "A", "non-dropping-particle" : "", "parse-names" : false, "suffix" : "" }, { "dropping-particle" : "", "family" : "Loulou", "given" : "R", "non-dropping-particle" : "", "parse-names" : false, "suffix" : "" } ], "container-title" : "International Journal of Environment and Pollution", "id" : "ITEM-1", "issue" : "2-3", "issued" : { "date-parts" : [ [ "1999" ] ] }, "page" : "191-216", "title" : "Advanced bottom-up modelling for national and regional energy planning in response to climate change", "type" : "article-journal", "volume" : "12" }, "uris" : [ "http://www.mendeley.com/documents/?uuid=ae356787-1117-4f02-8cda-0f0fd628e33b" ] } ], "mendeley" : { "formattedCitation" : "[91]", "plainTextFormattedCitation" : "[91]", "previouslyFormattedCitation" : "[91]" }, "properties" : { "noteIndex" : 0 }, "schema" : "https://github.com/citation-style-language/schema/raw/master/csl-citation.json" }</w:instrText>
            </w:r>
            <w:r w:rsidR="00B66719" w:rsidRPr="00A40839">
              <w:rPr>
                <w:sz w:val="21"/>
                <w:szCs w:val="21"/>
              </w:rPr>
              <w:fldChar w:fldCharType="separate"/>
            </w:r>
            <w:r w:rsidR="00690663" w:rsidRPr="00690663">
              <w:rPr>
                <w:noProof/>
                <w:sz w:val="21"/>
                <w:szCs w:val="21"/>
              </w:rPr>
              <w:t>[91]</w:t>
            </w:r>
            <w:r w:rsidR="00B66719" w:rsidRPr="00A40839">
              <w:rPr>
                <w:sz w:val="21"/>
                <w:szCs w:val="21"/>
              </w:rPr>
              <w:fldChar w:fldCharType="end"/>
            </w:r>
          </w:p>
          <w:p w14:paraId="1C314AE4" w14:textId="5922752C" w:rsidR="00327C75" w:rsidRPr="00A40839" w:rsidRDefault="00327C75" w:rsidP="009E2E9D">
            <w:pPr>
              <w:rPr>
                <w:color w:val="FF0000"/>
                <w:sz w:val="21"/>
                <w:szCs w:val="21"/>
              </w:rPr>
            </w:pPr>
          </w:p>
        </w:tc>
        <w:tc>
          <w:tcPr>
            <w:tcW w:w="2906" w:type="dxa"/>
            <w:shd w:val="clear" w:color="auto" w:fill="auto"/>
          </w:tcPr>
          <w:p w14:paraId="2A12DD61" w14:textId="764EF0F2" w:rsidR="00327C75" w:rsidRPr="00A40839" w:rsidRDefault="00327C75" w:rsidP="009E2E9D">
            <w:pPr>
              <w:rPr>
                <w:sz w:val="21"/>
                <w:szCs w:val="21"/>
              </w:rPr>
            </w:pPr>
            <w:r w:rsidRPr="00A40839">
              <w:rPr>
                <w:sz w:val="21"/>
                <w:szCs w:val="21"/>
              </w:rPr>
              <w:t xml:space="preserve">Describe </w:t>
            </w:r>
            <w:r w:rsidR="006913AC" w:rsidRPr="00A40839">
              <w:rPr>
                <w:sz w:val="21"/>
                <w:szCs w:val="21"/>
              </w:rPr>
              <w:t xml:space="preserve">the </w:t>
            </w:r>
            <w:r w:rsidRPr="00A40839">
              <w:rPr>
                <w:sz w:val="21"/>
                <w:szCs w:val="21"/>
              </w:rPr>
              <w:t>stochastic programming</w:t>
            </w:r>
            <w:r w:rsidR="006913AC" w:rsidRPr="00A40839">
              <w:rPr>
                <w:sz w:val="21"/>
                <w:szCs w:val="21"/>
              </w:rPr>
              <w:t xml:space="preserve"> approach </w:t>
            </w:r>
            <w:r w:rsidRPr="00A40839">
              <w:rPr>
                <w:sz w:val="21"/>
                <w:szCs w:val="21"/>
              </w:rPr>
              <w:t xml:space="preserve">with </w:t>
            </w:r>
            <w:r w:rsidR="006913AC" w:rsidRPr="00A40839">
              <w:rPr>
                <w:sz w:val="21"/>
                <w:szCs w:val="21"/>
              </w:rPr>
              <w:t>illustration</w:t>
            </w:r>
            <w:r w:rsidRPr="00A40839">
              <w:rPr>
                <w:sz w:val="21"/>
                <w:szCs w:val="21"/>
              </w:rPr>
              <w:t xml:space="preserve"> on greenhouse gas abatement. </w:t>
            </w:r>
            <w:r w:rsidR="006913AC" w:rsidRPr="00A40839">
              <w:rPr>
                <w:sz w:val="21"/>
                <w:szCs w:val="21"/>
              </w:rPr>
              <w:t>In Quebec</w:t>
            </w:r>
          </w:p>
          <w:p w14:paraId="30C38FD5" w14:textId="77777777" w:rsidR="00327C75" w:rsidRPr="00A40839" w:rsidRDefault="00327C75" w:rsidP="009E2E9D">
            <w:pPr>
              <w:rPr>
                <w:sz w:val="21"/>
                <w:szCs w:val="21"/>
              </w:rPr>
            </w:pPr>
          </w:p>
        </w:tc>
        <w:tc>
          <w:tcPr>
            <w:tcW w:w="1808" w:type="dxa"/>
            <w:shd w:val="clear" w:color="auto" w:fill="auto"/>
          </w:tcPr>
          <w:p w14:paraId="59719DB1" w14:textId="77777777" w:rsidR="00327C75" w:rsidRPr="00A40839" w:rsidRDefault="00327C75" w:rsidP="009E2E9D">
            <w:pPr>
              <w:rPr>
                <w:sz w:val="21"/>
                <w:szCs w:val="21"/>
              </w:rPr>
            </w:pPr>
            <w:r w:rsidRPr="00A40839">
              <w:rPr>
                <w:sz w:val="21"/>
                <w:szCs w:val="21"/>
              </w:rPr>
              <w:t>Ontario and Quebec</w:t>
            </w:r>
          </w:p>
          <w:p w14:paraId="76BB7BCB" w14:textId="77777777" w:rsidR="00327C75" w:rsidRPr="00A40839" w:rsidRDefault="00327C75" w:rsidP="009E2E9D">
            <w:pPr>
              <w:rPr>
                <w:sz w:val="21"/>
                <w:szCs w:val="21"/>
              </w:rPr>
            </w:pPr>
            <w:r w:rsidRPr="00A40839">
              <w:rPr>
                <w:sz w:val="21"/>
                <w:szCs w:val="21"/>
              </w:rPr>
              <w:t>All sectors</w:t>
            </w:r>
          </w:p>
          <w:p w14:paraId="11891B8D" w14:textId="77777777" w:rsidR="00327C75" w:rsidRPr="00A40839" w:rsidRDefault="00327C75" w:rsidP="009E2E9D">
            <w:pPr>
              <w:rPr>
                <w:sz w:val="21"/>
                <w:szCs w:val="21"/>
              </w:rPr>
            </w:pPr>
            <w:r w:rsidRPr="00A40839">
              <w:rPr>
                <w:sz w:val="21"/>
                <w:szCs w:val="21"/>
              </w:rPr>
              <w:t>1995-2035</w:t>
            </w:r>
          </w:p>
        </w:tc>
        <w:tc>
          <w:tcPr>
            <w:tcW w:w="1959" w:type="dxa"/>
            <w:shd w:val="clear" w:color="auto" w:fill="auto"/>
          </w:tcPr>
          <w:p w14:paraId="53F2ACFD" w14:textId="77777777" w:rsidR="00327C75" w:rsidRPr="00A40839" w:rsidRDefault="00327C75" w:rsidP="009E2E9D">
            <w:pPr>
              <w:rPr>
                <w:sz w:val="21"/>
                <w:szCs w:val="21"/>
              </w:rPr>
            </w:pPr>
            <w:r w:rsidRPr="00A40839">
              <w:rPr>
                <w:sz w:val="21"/>
                <w:szCs w:val="21"/>
              </w:rPr>
              <w:t>End-use Demand</w:t>
            </w:r>
          </w:p>
          <w:p w14:paraId="1FE34BAA" w14:textId="77777777" w:rsidR="00327C75" w:rsidRPr="00A40839" w:rsidRDefault="00327C75" w:rsidP="009E2E9D">
            <w:pPr>
              <w:rPr>
                <w:sz w:val="21"/>
                <w:szCs w:val="21"/>
              </w:rPr>
            </w:pPr>
            <w:r w:rsidRPr="00A40839">
              <w:rPr>
                <w:sz w:val="21"/>
                <w:szCs w:val="21"/>
              </w:rPr>
              <w:t>GHG emission limits</w:t>
            </w:r>
          </w:p>
        </w:tc>
        <w:tc>
          <w:tcPr>
            <w:tcW w:w="792" w:type="dxa"/>
            <w:shd w:val="clear" w:color="auto" w:fill="auto"/>
          </w:tcPr>
          <w:p w14:paraId="6DDA85DB" w14:textId="522B6754" w:rsidR="00327C75" w:rsidRPr="00A40839" w:rsidRDefault="00D0438C" w:rsidP="009E2E9D">
            <w:pPr>
              <w:rPr>
                <w:sz w:val="21"/>
                <w:szCs w:val="21"/>
              </w:rPr>
            </w:pPr>
            <w:r w:rsidRPr="00A40839">
              <w:rPr>
                <w:sz w:val="21"/>
                <w:szCs w:val="21"/>
              </w:rPr>
              <w:t>EL</w:t>
            </w:r>
          </w:p>
          <w:p w14:paraId="734E1F3D" w14:textId="77777777" w:rsidR="00327C75" w:rsidRPr="00A40839" w:rsidRDefault="00327C75" w:rsidP="009E2E9D">
            <w:pPr>
              <w:rPr>
                <w:sz w:val="21"/>
                <w:szCs w:val="21"/>
              </w:rPr>
            </w:pPr>
            <w:r w:rsidRPr="00A40839">
              <w:rPr>
                <w:sz w:val="21"/>
                <w:szCs w:val="21"/>
              </w:rPr>
              <w:t>EVPI</w:t>
            </w:r>
          </w:p>
          <w:p w14:paraId="17114A98" w14:textId="66894A8A" w:rsidR="00327C75" w:rsidRPr="00A40839" w:rsidRDefault="00327C75" w:rsidP="009E2E9D">
            <w:pPr>
              <w:rPr>
                <w:sz w:val="21"/>
                <w:szCs w:val="21"/>
              </w:rPr>
            </w:pPr>
          </w:p>
        </w:tc>
        <w:tc>
          <w:tcPr>
            <w:tcW w:w="2461" w:type="dxa"/>
            <w:shd w:val="clear" w:color="auto" w:fill="auto"/>
          </w:tcPr>
          <w:p w14:paraId="0D675E32" w14:textId="77777777" w:rsidR="00327C75" w:rsidRPr="00A40839" w:rsidRDefault="00327C75" w:rsidP="009E2E9D">
            <w:pPr>
              <w:rPr>
                <w:sz w:val="21"/>
                <w:szCs w:val="21"/>
              </w:rPr>
            </w:pPr>
            <w:r w:rsidRPr="00A40839">
              <w:rPr>
                <w:sz w:val="21"/>
                <w:szCs w:val="21"/>
              </w:rPr>
              <w:t>2 Time Stages</w:t>
            </w:r>
          </w:p>
          <w:p w14:paraId="519567C0" w14:textId="77777777" w:rsidR="00327C75" w:rsidRPr="00A40839" w:rsidRDefault="00327C75" w:rsidP="009E2E9D">
            <w:pPr>
              <w:rPr>
                <w:sz w:val="21"/>
                <w:szCs w:val="21"/>
              </w:rPr>
            </w:pPr>
            <w:r w:rsidRPr="00A40839">
              <w:rPr>
                <w:sz w:val="21"/>
                <w:szCs w:val="21"/>
              </w:rPr>
              <w:t>4 Scenarios</w:t>
            </w:r>
          </w:p>
          <w:p w14:paraId="6BBA0471" w14:textId="77777777" w:rsidR="00327C75" w:rsidRPr="00A40839" w:rsidRDefault="00327C75" w:rsidP="009E2E9D">
            <w:pPr>
              <w:rPr>
                <w:sz w:val="21"/>
                <w:szCs w:val="21"/>
              </w:rPr>
            </w:pPr>
          </w:p>
        </w:tc>
        <w:tc>
          <w:tcPr>
            <w:tcW w:w="3402" w:type="dxa"/>
            <w:shd w:val="clear" w:color="auto" w:fill="auto"/>
          </w:tcPr>
          <w:p w14:paraId="4BD36D66" w14:textId="77777777" w:rsidR="00327C75" w:rsidRPr="00A40839" w:rsidRDefault="00327C75" w:rsidP="009E2E9D">
            <w:pPr>
              <w:rPr>
                <w:sz w:val="21"/>
                <w:szCs w:val="21"/>
              </w:rPr>
            </w:pPr>
            <w:r w:rsidRPr="00A40839">
              <w:rPr>
                <w:sz w:val="21"/>
                <w:szCs w:val="21"/>
              </w:rPr>
              <w:t>The hedging strategy has significant lower expected system cost compared to PF strategies</w:t>
            </w:r>
          </w:p>
          <w:p w14:paraId="1454B8B8" w14:textId="3BE8C824" w:rsidR="006913AC" w:rsidRPr="00A40839" w:rsidRDefault="00327C75" w:rsidP="009E2E9D">
            <w:pPr>
              <w:rPr>
                <w:sz w:val="21"/>
                <w:szCs w:val="21"/>
              </w:rPr>
            </w:pPr>
            <w:r w:rsidRPr="00A40839">
              <w:rPr>
                <w:sz w:val="21"/>
                <w:szCs w:val="21"/>
              </w:rPr>
              <w:t>Significant cost saving when inter-</w:t>
            </w:r>
            <w:r w:rsidR="006913AC" w:rsidRPr="00A40839">
              <w:rPr>
                <w:sz w:val="21"/>
                <w:szCs w:val="21"/>
              </w:rPr>
              <w:t>regional cooperation is enabled</w:t>
            </w:r>
          </w:p>
        </w:tc>
      </w:tr>
      <w:tr w:rsidR="009653C7" w:rsidRPr="00A40839" w14:paraId="05808DD9" w14:textId="77777777" w:rsidTr="009653C7">
        <w:trPr>
          <w:trHeight w:val="1214"/>
        </w:trPr>
        <w:tc>
          <w:tcPr>
            <w:tcW w:w="1268" w:type="dxa"/>
            <w:shd w:val="clear" w:color="auto" w:fill="auto"/>
          </w:tcPr>
          <w:p w14:paraId="41663454" w14:textId="4A571777" w:rsidR="00327C75" w:rsidRPr="00A40839" w:rsidRDefault="00DB0E65" w:rsidP="009E2E9D">
            <w:pPr>
              <w:rPr>
                <w:sz w:val="21"/>
                <w:szCs w:val="21"/>
              </w:rPr>
            </w:pPr>
            <w:r w:rsidRPr="00A40839">
              <w:rPr>
                <w:sz w:val="21"/>
                <w:szCs w:val="21"/>
              </w:rPr>
              <w:t>MARKAL</w:t>
            </w:r>
            <w:r w:rsidR="00327C75" w:rsidRPr="00A40839">
              <w:rPr>
                <w:sz w:val="21"/>
                <w:szCs w:val="21"/>
              </w:rPr>
              <w:t xml:space="preserve"> </w:t>
            </w:r>
            <w:r w:rsidR="00B66719" w:rsidRPr="00A40839">
              <w:rPr>
                <w:sz w:val="21"/>
                <w:szCs w:val="21"/>
              </w:rPr>
              <w:fldChar w:fldCharType="begin" w:fldLock="1"/>
            </w:r>
            <w:r w:rsidR="00690663">
              <w:rPr>
                <w:sz w:val="21"/>
                <w:szCs w:val="21"/>
              </w:rPr>
              <w:instrText>ADDIN CSL_CITATION { "citationItems" : [ { "id" : "ITEM-1", "itemData" : { "DOI" : "http://dx.doi.org/10.1016/S0377-2217(98)00356-7", "ISBN" : "0377-2217", "ISSN" : "03772217", "abstract" : "Future patterns of climate change and economic growth are critical parameters in long-term energy planning. This paper describes a multi-stage stochastic programming approach to formulate a flexible energy plan. The plan incorporates multiple future scenarios and provides for mid-course corrections depending upon the actual realizations of future uncertainties. Results are derived from the stochastic version of Extended MARKAL (MARKet ALlocation) model for Qu\u00e9bec, developed for this purpose. The analysis indicates significant savings of overall system cost in using a hedging strategy over any of the perfect foresight ones. With a 50% probability of implementing stringent carbon mitigation measures after 15 years, the emission trajectory takes the middle path till this uncertainty is resolved. Prior to resolution, electricity supply follows the middle path, natural gas and renewable energy tend to follow the low mitigation trajectory, and oil supply approaches the high mitigation trajectory. A set of specialized hedging technologies has been identified, which emerges more competitive in the hedging strategy than in any of the perfect foresight ones. The paper concludes that such treatment of future uncertainties can give insights that are beyond the scope of an analysis based on deterministic scenarios.", "author" : [ { "dropping-particle" : "", "family" : "Kanudia", "given" : "Amit", "non-dropping-particle" : "", "parse-names" : false, "suffix" : "" }, { "dropping-particle" : "", "family" : "Loulou", "given" : "Richard", "non-dropping-particle" : "", "parse-names" : false, "suffix" : "" } ], "container-title" : "European Journal of Operational Research", "id" : "ITEM-1", "issue" : "1", "issued" : { "date-parts" : [ [ "1998" ] ] }, "page" : "15-30", "title" : "Robust responses to climate change via stochastic MARKAL: The case of Qu\u00e9bec", "type" : "article-journal", "volume" : "106" }, "uris" : [ "http://www.mendeley.com/documents/?uuid=634bcfc1-b812-4ef4-97c2-560cf220cec2" ] } ], "mendeley" : { "formattedCitation" : "[88]", "plainTextFormattedCitation" : "[88]", "previouslyFormattedCitation" : "[88]" }, "properties" : { "noteIndex" : 0 }, "schema" : "https://github.com/citation-style-language/schema/raw/master/csl-citation.json" }</w:instrText>
            </w:r>
            <w:r w:rsidR="00B66719" w:rsidRPr="00A40839">
              <w:rPr>
                <w:sz w:val="21"/>
                <w:szCs w:val="21"/>
              </w:rPr>
              <w:fldChar w:fldCharType="separate"/>
            </w:r>
            <w:r w:rsidR="00690663" w:rsidRPr="00690663">
              <w:rPr>
                <w:noProof/>
                <w:sz w:val="21"/>
                <w:szCs w:val="21"/>
              </w:rPr>
              <w:t>[88]</w:t>
            </w:r>
            <w:r w:rsidR="00B66719" w:rsidRPr="00A40839">
              <w:rPr>
                <w:sz w:val="21"/>
                <w:szCs w:val="21"/>
              </w:rPr>
              <w:fldChar w:fldCharType="end"/>
            </w:r>
            <w:r w:rsidR="00B66719" w:rsidRPr="00A40839">
              <w:rPr>
                <w:sz w:val="21"/>
                <w:szCs w:val="21"/>
              </w:rPr>
              <w:t xml:space="preserve"> </w:t>
            </w:r>
          </w:p>
          <w:p w14:paraId="08F2411A" w14:textId="37BE4915" w:rsidR="00327C75" w:rsidRPr="00A40839" w:rsidRDefault="00327C75" w:rsidP="009E2E9D">
            <w:pPr>
              <w:rPr>
                <w:sz w:val="21"/>
                <w:szCs w:val="21"/>
              </w:rPr>
            </w:pPr>
          </w:p>
        </w:tc>
        <w:tc>
          <w:tcPr>
            <w:tcW w:w="2906" w:type="dxa"/>
            <w:shd w:val="clear" w:color="auto" w:fill="auto"/>
          </w:tcPr>
          <w:p w14:paraId="50B839F7" w14:textId="64D20804" w:rsidR="00327C75" w:rsidRPr="00A40839" w:rsidRDefault="00327C75" w:rsidP="009E2E9D">
            <w:pPr>
              <w:rPr>
                <w:sz w:val="21"/>
                <w:szCs w:val="21"/>
              </w:rPr>
            </w:pPr>
            <w:r w:rsidRPr="00A40839">
              <w:rPr>
                <w:sz w:val="21"/>
                <w:szCs w:val="21"/>
              </w:rPr>
              <w:t xml:space="preserve">GHG </w:t>
            </w:r>
            <w:r w:rsidR="006913AC" w:rsidRPr="00A40839">
              <w:rPr>
                <w:sz w:val="21"/>
                <w:szCs w:val="21"/>
              </w:rPr>
              <w:t>a</w:t>
            </w:r>
            <w:r w:rsidRPr="00A40839">
              <w:rPr>
                <w:sz w:val="21"/>
                <w:szCs w:val="21"/>
              </w:rPr>
              <w:t>batement in Quebec</w:t>
            </w:r>
          </w:p>
        </w:tc>
        <w:tc>
          <w:tcPr>
            <w:tcW w:w="1808" w:type="dxa"/>
            <w:shd w:val="clear" w:color="auto" w:fill="auto"/>
          </w:tcPr>
          <w:p w14:paraId="4694A96C" w14:textId="77777777" w:rsidR="00327C75" w:rsidRPr="00A40839" w:rsidRDefault="00327C75" w:rsidP="009E2E9D">
            <w:pPr>
              <w:rPr>
                <w:sz w:val="21"/>
                <w:szCs w:val="21"/>
              </w:rPr>
            </w:pPr>
            <w:r w:rsidRPr="00A40839">
              <w:rPr>
                <w:sz w:val="21"/>
                <w:szCs w:val="21"/>
              </w:rPr>
              <w:t>Quebec</w:t>
            </w:r>
          </w:p>
          <w:p w14:paraId="50347544" w14:textId="77777777" w:rsidR="00327C75" w:rsidRPr="00A40839" w:rsidRDefault="00327C75" w:rsidP="009E2E9D">
            <w:pPr>
              <w:rPr>
                <w:sz w:val="21"/>
                <w:szCs w:val="21"/>
              </w:rPr>
            </w:pPr>
            <w:r w:rsidRPr="00A40839">
              <w:rPr>
                <w:sz w:val="21"/>
                <w:szCs w:val="21"/>
              </w:rPr>
              <w:t>All Sectors</w:t>
            </w:r>
          </w:p>
          <w:p w14:paraId="0783942A" w14:textId="77777777" w:rsidR="00327C75" w:rsidRPr="00A40839" w:rsidRDefault="00327C75" w:rsidP="009E2E9D">
            <w:pPr>
              <w:rPr>
                <w:sz w:val="21"/>
                <w:szCs w:val="21"/>
              </w:rPr>
            </w:pPr>
            <w:r w:rsidRPr="00A40839">
              <w:rPr>
                <w:sz w:val="21"/>
                <w:szCs w:val="21"/>
              </w:rPr>
              <w:t>2035</w:t>
            </w:r>
          </w:p>
        </w:tc>
        <w:tc>
          <w:tcPr>
            <w:tcW w:w="1959" w:type="dxa"/>
            <w:shd w:val="clear" w:color="auto" w:fill="auto"/>
          </w:tcPr>
          <w:p w14:paraId="5DD7B64B" w14:textId="77777777" w:rsidR="00327C75" w:rsidRPr="00A40839" w:rsidRDefault="00327C75" w:rsidP="009E2E9D">
            <w:pPr>
              <w:rPr>
                <w:sz w:val="21"/>
                <w:szCs w:val="21"/>
              </w:rPr>
            </w:pPr>
            <w:r w:rsidRPr="00A40839">
              <w:rPr>
                <w:sz w:val="21"/>
                <w:szCs w:val="21"/>
              </w:rPr>
              <w:t>End-use Demand</w:t>
            </w:r>
          </w:p>
          <w:p w14:paraId="37794D70" w14:textId="77777777" w:rsidR="00327C75" w:rsidRPr="00A40839" w:rsidRDefault="00327C75" w:rsidP="009E2E9D">
            <w:pPr>
              <w:rPr>
                <w:sz w:val="21"/>
                <w:szCs w:val="21"/>
              </w:rPr>
            </w:pPr>
            <w:r w:rsidRPr="00A40839">
              <w:rPr>
                <w:sz w:val="21"/>
                <w:szCs w:val="21"/>
              </w:rPr>
              <w:t>GHG emission limits</w:t>
            </w:r>
          </w:p>
        </w:tc>
        <w:tc>
          <w:tcPr>
            <w:tcW w:w="792" w:type="dxa"/>
            <w:shd w:val="clear" w:color="auto" w:fill="auto"/>
          </w:tcPr>
          <w:p w14:paraId="439C94A2" w14:textId="77777777" w:rsidR="00327C75" w:rsidRPr="00A40839" w:rsidRDefault="00327C75" w:rsidP="009E2E9D">
            <w:pPr>
              <w:rPr>
                <w:sz w:val="21"/>
                <w:szCs w:val="21"/>
              </w:rPr>
            </w:pPr>
            <w:r w:rsidRPr="00A40839">
              <w:rPr>
                <w:sz w:val="21"/>
                <w:szCs w:val="21"/>
              </w:rPr>
              <w:t>EVPI</w:t>
            </w:r>
          </w:p>
        </w:tc>
        <w:tc>
          <w:tcPr>
            <w:tcW w:w="2461" w:type="dxa"/>
            <w:shd w:val="clear" w:color="auto" w:fill="auto"/>
          </w:tcPr>
          <w:p w14:paraId="68FEE79C" w14:textId="032A00A9" w:rsidR="00327C75" w:rsidRPr="00A40839" w:rsidRDefault="00327C75" w:rsidP="009E2E9D">
            <w:pPr>
              <w:rPr>
                <w:sz w:val="21"/>
                <w:szCs w:val="21"/>
              </w:rPr>
            </w:pPr>
            <w:r w:rsidRPr="00A40839">
              <w:rPr>
                <w:sz w:val="21"/>
                <w:szCs w:val="21"/>
              </w:rPr>
              <w:t>3 Time Stages</w:t>
            </w:r>
          </w:p>
          <w:p w14:paraId="5695EA95" w14:textId="771B9735" w:rsidR="00327C75" w:rsidRPr="00A40839" w:rsidRDefault="00327C75" w:rsidP="009E2E9D">
            <w:pPr>
              <w:rPr>
                <w:sz w:val="21"/>
                <w:szCs w:val="21"/>
              </w:rPr>
            </w:pPr>
            <w:r w:rsidRPr="00A40839">
              <w:rPr>
                <w:sz w:val="21"/>
                <w:szCs w:val="21"/>
              </w:rPr>
              <w:t>4 Scenarios</w:t>
            </w:r>
          </w:p>
          <w:p w14:paraId="2A29DA39" w14:textId="19D15ACB" w:rsidR="00327C75" w:rsidRPr="00A40839" w:rsidRDefault="00327C75" w:rsidP="009E2E9D">
            <w:pPr>
              <w:rPr>
                <w:sz w:val="21"/>
                <w:szCs w:val="21"/>
              </w:rPr>
            </w:pPr>
          </w:p>
        </w:tc>
        <w:tc>
          <w:tcPr>
            <w:tcW w:w="3402" w:type="dxa"/>
            <w:shd w:val="clear" w:color="auto" w:fill="auto"/>
          </w:tcPr>
          <w:p w14:paraId="22A573A2" w14:textId="4C789A4E" w:rsidR="00327C75" w:rsidRPr="00A40839" w:rsidRDefault="00327C75" w:rsidP="009E2E9D">
            <w:pPr>
              <w:rPr>
                <w:sz w:val="21"/>
                <w:szCs w:val="21"/>
              </w:rPr>
            </w:pPr>
            <w:r w:rsidRPr="00A40839">
              <w:rPr>
                <w:sz w:val="21"/>
                <w:szCs w:val="21"/>
              </w:rPr>
              <w:t>Hedging decisions are different from deterministic scenarios</w:t>
            </w:r>
            <w:r w:rsidR="00BA6451" w:rsidRPr="00A40839">
              <w:rPr>
                <w:sz w:val="21"/>
                <w:szCs w:val="21"/>
              </w:rPr>
              <w:t>,</w:t>
            </w:r>
            <w:r w:rsidR="005A4AB1" w:rsidRPr="00A40839">
              <w:rPr>
                <w:sz w:val="21"/>
                <w:szCs w:val="21"/>
              </w:rPr>
              <w:t xml:space="preserve"> and do not lie on their</w:t>
            </w:r>
            <w:r w:rsidRPr="00A40839">
              <w:rPr>
                <w:sz w:val="21"/>
                <w:szCs w:val="21"/>
              </w:rPr>
              <w:t xml:space="preserve"> intermediate level</w:t>
            </w:r>
          </w:p>
          <w:p w14:paraId="1C445BC0" w14:textId="4C7C5205" w:rsidR="00327C75" w:rsidRPr="00A40839" w:rsidRDefault="00327C75" w:rsidP="009E2E9D">
            <w:pPr>
              <w:rPr>
                <w:sz w:val="21"/>
                <w:szCs w:val="21"/>
              </w:rPr>
            </w:pPr>
            <w:r w:rsidRPr="00A40839">
              <w:rPr>
                <w:sz w:val="21"/>
                <w:szCs w:val="21"/>
              </w:rPr>
              <w:t xml:space="preserve">High </w:t>
            </w:r>
            <w:r w:rsidR="00BA6451" w:rsidRPr="00A40839">
              <w:rPr>
                <w:sz w:val="21"/>
                <w:szCs w:val="21"/>
              </w:rPr>
              <w:t>E</w:t>
            </w:r>
            <w:r w:rsidRPr="00A40839">
              <w:rPr>
                <w:sz w:val="21"/>
                <w:szCs w:val="21"/>
              </w:rPr>
              <w:t xml:space="preserve">VPI shows </w:t>
            </w:r>
            <w:r w:rsidR="00BA6451" w:rsidRPr="00A40839">
              <w:rPr>
                <w:sz w:val="21"/>
                <w:szCs w:val="21"/>
              </w:rPr>
              <w:t>the importance of information on</w:t>
            </w:r>
            <w:r w:rsidR="006913AC" w:rsidRPr="00A40839">
              <w:rPr>
                <w:sz w:val="21"/>
                <w:szCs w:val="21"/>
              </w:rPr>
              <w:t xml:space="preserve"> uncertainties</w:t>
            </w:r>
          </w:p>
        </w:tc>
      </w:tr>
      <w:tr w:rsidR="009653C7" w:rsidRPr="00A40839" w14:paraId="725FC20B" w14:textId="77777777" w:rsidTr="009653C7">
        <w:tc>
          <w:tcPr>
            <w:tcW w:w="1268" w:type="dxa"/>
            <w:shd w:val="clear" w:color="auto" w:fill="auto"/>
          </w:tcPr>
          <w:p w14:paraId="0869D8FA" w14:textId="62340CA9" w:rsidR="009F60C3" w:rsidRPr="00A40839" w:rsidRDefault="00DB0E65" w:rsidP="009E2E9D">
            <w:pPr>
              <w:rPr>
                <w:sz w:val="21"/>
                <w:szCs w:val="21"/>
              </w:rPr>
            </w:pPr>
            <w:r w:rsidRPr="00A40839">
              <w:rPr>
                <w:sz w:val="21"/>
                <w:szCs w:val="21"/>
              </w:rPr>
              <w:t xml:space="preserve">MARKAL </w:t>
            </w:r>
            <w:r w:rsidR="00B66719" w:rsidRPr="00A40839">
              <w:rPr>
                <w:sz w:val="21"/>
                <w:szCs w:val="21"/>
              </w:rPr>
              <w:fldChar w:fldCharType="begin" w:fldLock="1"/>
            </w:r>
            <w:r w:rsidR="00D858F3">
              <w:rPr>
                <w:sz w:val="21"/>
                <w:szCs w:val="21"/>
              </w:rPr>
              <w:instrText>ADDIN CSL_CITATION { "citationItems" : [ { "id" : "ITEM-1", "itemData" : { "DOI" : "10.1016/S0305-0483(97)00071-6", "ISBN" : "0305-0483", "ISSN" : "03050483", "abstract" : "This paper describes two variants of the Indian MARKAL model: a long-term technology oriented optimisation model for energy-environment planning for India. The first variant uses stochastic programming to include future uncertainties in the analysis. Details of model formulation, results and sensitivity analysis are described here. The second variant uses an innovative approach to simulate price sensitive demands within a linear formulation. The analysis incorporating future uncertainties suggests that it is prudent to reduce carbon emission in anticipation of a global regime in future. Modelling with price elastic demands estimates up to 10% reduction in carbon emission due to reduced demands, under a severe carbon tax.", "author" : [ { "dropping-particle" : "", "family" : "Kanudia", "given" : "Amit", "non-dropping-particle" : "", "parse-names" : false, "suffix" : "" }, { "dropping-particle" : "", "family" : "Shukla", "given" : "P R", "non-dropping-particle" : "", "parse-names" : false, "suffix" : "" } ], "container-title" : "Omega", "id" : "ITEM-1", "issue" : "3", "issued" : { "date-parts" : [ [ "1998" ] ] }, "page" : "409-423", "title" : "Modelling of Uncertainties and Price Elastic Demands in Energy-environment Planning for India", "type" : "article-journal", "volume" : "26" }, "uris" : [ "http://www.mendeley.com/documents/?uuid=a1bc964f-41a2-4c48-80dd-7d8becd84aae" ] } ], "mendeley" : { "formattedCitation" : "[119]", "plainTextFormattedCitation" : "[119]", "previouslyFormattedCitation" : "[119]" }, "properties" : { "noteIndex" : 0 }, "schema" : "https://github.com/citation-style-language/schema/raw/master/csl-citation.json" }</w:instrText>
            </w:r>
            <w:r w:rsidR="00B66719" w:rsidRPr="00A40839">
              <w:rPr>
                <w:sz w:val="21"/>
                <w:szCs w:val="21"/>
              </w:rPr>
              <w:fldChar w:fldCharType="separate"/>
            </w:r>
            <w:r w:rsidR="00D858F3" w:rsidRPr="00D858F3">
              <w:rPr>
                <w:noProof/>
                <w:sz w:val="21"/>
                <w:szCs w:val="21"/>
              </w:rPr>
              <w:t>[119]</w:t>
            </w:r>
            <w:r w:rsidR="00B66719" w:rsidRPr="00A40839">
              <w:rPr>
                <w:sz w:val="21"/>
                <w:szCs w:val="21"/>
              </w:rPr>
              <w:fldChar w:fldCharType="end"/>
            </w:r>
          </w:p>
          <w:p w14:paraId="2FCE810B" w14:textId="3C78A83A" w:rsidR="00327C75" w:rsidRPr="00A40839" w:rsidRDefault="00327C75" w:rsidP="009E2E9D">
            <w:pPr>
              <w:rPr>
                <w:sz w:val="21"/>
                <w:szCs w:val="21"/>
              </w:rPr>
            </w:pPr>
          </w:p>
        </w:tc>
        <w:tc>
          <w:tcPr>
            <w:tcW w:w="2906" w:type="dxa"/>
            <w:shd w:val="clear" w:color="auto" w:fill="auto"/>
          </w:tcPr>
          <w:p w14:paraId="20395A37" w14:textId="77777777" w:rsidR="00327C75" w:rsidRPr="00A40839" w:rsidRDefault="00327C75" w:rsidP="009E2E9D">
            <w:pPr>
              <w:rPr>
                <w:sz w:val="21"/>
                <w:szCs w:val="21"/>
              </w:rPr>
            </w:pPr>
            <w:r w:rsidRPr="00A40839">
              <w:rPr>
                <w:sz w:val="21"/>
                <w:szCs w:val="21"/>
              </w:rPr>
              <w:t>Impact of uncertainties in GDP growth and carbon tax in energy planning</w:t>
            </w:r>
          </w:p>
        </w:tc>
        <w:tc>
          <w:tcPr>
            <w:tcW w:w="1808" w:type="dxa"/>
            <w:shd w:val="clear" w:color="auto" w:fill="auto"/>
          </w:tcPr>
          <w:p w14:paraId="5346B3F1" w14:textId="77777777" w:rsidR="00327C75" w:rsidRPr="00A40839" w:rsidRDefault="00327C75" w:rsidP="009E2E9D">
            <w:pPr>
              <w:rPr>
                <w:sz w:val="21"/>
                <w:szCs w:val="21"/>
              </w:rPr>
            </w:pPr>
            <w:r w:rsidRPr="00A40839">
              <w:rPr>
                <w:sz w:val="21"/>
                <w:szCs w:val="21"/>
              </w:rPr>
              <w:t>India</w:t>
            </w:r>
          </w:p>
          <w:p w14:paraId="5A71F4B9" w14:textId="77777777" w:rsidR="00327C75" w:rsidRPr="00A40839" w:rsidRDefault="00327C75" w:rsidP="009E2E9D">
            <w:pPr>
              <w:rPr>
                <w:sz w:val="21"/>
                <w:szCs w:val="21"/>
              </w:rPr>
            </w:pPr>
            <w:r w:rsidRPr="00A40839">
              <w:rPr>
                <w:sz w:val="21"/>
                <w:szCs w:val="21"/>
              </w:rPr>
              <w:t>All Sectors</w:t>
            </w:r>
          </w:p>
          <w:p w14:paraId="60C644AE" w14:textId="77777777" w:rsidR="00327C75" w:rsidRPr="00A40839" w:rsidRDefault="00327C75" w:rsidP="009E2E9D">
            <w:pPr>
              <w:rPr>
                <w:sz w:val="21"/>
                <w:szCs w:val="21"/>
              </w:rPr>
            </w:pPr>
            <w:r w:rsidRPr="00A40839">
              <w:rPr>
                <w:sz w:val="21"/>
                <w:szCs w:val="21"/>
              </w:rPr>
              <w:t>1995-2035</w:t>
            </w:r>
          </w:p>
        </w:tc>
        <w:tc>
          <w:tcPr>
            <w:tcW w:w="1959" w:type="dxa"/>
            <w:shd w:val="clear" w:color="auto" w:fill="auto"/>
          </w:tcPr>
          <w:p w14:paraId="3145C17F" w14:textId="77777777" w:rsidR="00327C75" w:rsidRPr="00A40839" w:rsidRDefault="00327C75" w:rsidP="009E2E9D">
            <w:pPr>
              <w:rPr>
                <w:sz w:val="21"/>
                <w:szCs w:val="21"/>
              </w:rPr>
            </w:pPr>
            <w:r w:rsidRPr="00A40839">
              <w:rPr>
                <w:sz w:val="21"/>
                <w:szCs w:val="21"/>
              </w:rPr>
              <w:t>GDP Growth</w:t>
            </w:r>
          </w:p>
          <w:p w14:paraId="5C1CE965" w14:textId="77777777" w:rsidR="00327C75" w:rsidRPr="00A40839" w:rsidRDefault="00327C75" w:rsidP="009E2E9D">
            <w:pPr>
              <w:rPr>
                <w:sz w:val="21"/>
                <w:szCs w:val="21"/>
              </w:rPr>
            </w:pPr>
            <w:r w:rsidRPr="00A40839">
              <w:rPr>
                <w:sz w:val="21"/>
                <w:szCs w:val="21"/>
              </w:rPr>
              <w:t>Carbon Tax</w:t>
            </w:r>
          </w:p>
        </w:tc>
        <w:tc>
          <w:tcPr>
            <w:tcW w:w="792" w:type="dxa"/>
            <w:shd w:val="clear" w:color="auto" w:fill="auto"/>
          </w:tcPr>
          <w:p w14:paraId="5C32B3BD" w14:textId="0FAF497D" w:rsidR="00327C75" w:rsidRPr="00A40839" w:rsidRDefault="00327C75" w:rsidP="009E2E9D">
            <w:pPr>
              <w:rPr>
                <w:sz w:val="21"/>
                <w:szCs w:val="21"/>
              </w:rPr>
            </w:pPr>
          </w:p>
        </w:tc>
        <w:tc>
          <w:tcPr>
            <w:tcW w:w="2461" w:type="dxa"/>
            <w:shd w:val="clear" w:color="auto" w:fill="auto"/>
          </w:tcPr>
          <w:p w14:paraId="202630A7" w14:textId="63C8BA03" w:rsidR="00327C75" w:rsidRPr="00A40839" w:rsidRDefault="00327C75" w:rsidP="009E2E9D">
            <w:pPr>
              <w:rPr>
                <w:sz w:val="21"/>
                <w:szCs w:val="21"/>
              </w:rPr>
            </w:pPr>
            <w:r w:rsidRPr="00A40839">
              <w:rPr>
                <w:sz w:val="21"/>
                <w:szCs w:val="21"/>
              </w:rPr>
              <w:t>2 Time Stages</w:t>
            </w:r>
          </w:p>
          <w:p w14:paraId="74254C15" w14:textId="77777777" w:rsidR="00327C75" w:rsidRPr="00A40839" w:rsidRDefault="00327C75" w:rsidP="009E2E9D">
            <w:pPr>
              <w:rPr>
                <w:sz w:val="21"/>
                <w:szCs w:val="21"/>
              </w:rPr>
            </w:pPr>
            <w:r w:rsidRPr="00A40839">
              <w:rPr>
                <w:sz w:val="21"/>
                <w:szCs w:val="21"/>
              </w:rPr>
              <w:t>9 Scenarios</w:t>
            </w:r>
          </w:p>
        </w:tc>
        <w:tc>
          <w:tcPr>
            <w:tcW w:w="3402" w:type="dxa"/>
            <w:shd w:val="clear" w:color="auto" w:fill="auto"/>
          </w:tcPr>
          <w:p w14:paraId="44545578" w14:textId="67D284AB" w:rsidR="00327C75" w:rsidRPr="00A40839" w:rsidRDefault="00327C75" w:rsidP="009E2E9D">
            <w:pPr>
              <w:rPr>
                <w:sz w:val="21"/>
                <w:szCs w:val="21"/>
              </w:rPr>
            </w:pPr>
            <w:r w:rsidRPr="00A40839">
              <w:rPr>
                <w:sz w:val="21"/>
                <w:szCs w:val="21"/>
              </w:rPr>
              <w:t>Increased energy supply capacity is required to anticipate high GDP growth. Increased proportion of natural gas and decreased proportion of coal to account for possible increase in carbon tax</w:t>
            </w:r>
          </w:p>
        </w:tc>
      </w:tr>
      <w:tr w:rsidR="009653C7" w:rsidRPr="00A40839" w14:paraId="6068E975" w14:textId="77777777" w:rsidTr="00DB0E65">
        <w:trPr>
          <w:trHeight w:val="902"/>
        </w:trPr>
        <w:tc>
          <w:tcPr>
            <w:tcW w:w="1268" w:type="dxa"/>
            <w:shd w:val="clear" w:color="auto" w:fill="auto"/>
          </w:tcPr>
          <w:p w14:paraId="5EA41DF3" w14:textId="6F09B48D" w:rsidR="00327C75" w:rsidRPr="00A40839" w:rsidRDefault="00DB0E65" w:rsidP="009E2E9D">
            <w:pPr>
              <w:rPr>
                <w:sz w:val="21"/>
                <w:szCs w:val="21"/>
              </w:rPr>
            </w:pPr>
            <w:r w:rsidRPr="00A40839">
              <w:rPr>
                <w:sz w:val="21"/>
                <w:szCs w:val="21"/>
              </w:rPr>
              <w:t>TIAM</w:t>
            </w:r>
            <w:r w:rsidR="00327C75" w:rsidRPr="00A40839">
              <w:rPr>
                <w:sz w:val="21"/>
                <w:szCs w:val="21"/>
              </w:rPr>
              <w:t xml:space="preserve"> </w:t>
            </w:r>
            <w:r w:rsidR="00446667" w:rsidRPr="00A40839">
              <w:rPr>
                <w:sz w:val="21"/>
                <w:szCs w:val="21"/>
              </w:rPr>
              <w:fldChar w:fldCharType="begin" w:fldLock="1"/>
            </w:r>
            <w:r w:rsidR="00D858F3">
              <w:rPr>
                <w:sz w:val="21"/>
                <w:szCs w:val="21"/>
              </w:rPr>
              <w:instrText>ADDIN CSL_CITATION { "citationItems" : [ { "id" : "ITEM-1", "itemData" : { "DOI" : "10.1007/s10666-011-9283-1", "ISBN" : "1420-2026", "ISSN" : "14202026", "abstract" : "A major characteristic of our global interactive climate-energy system is the large uncertainty that exists with respect to both future environmental requirements and the means available for fulfilling these. Potentially, a key technology for leading the transition from the current fossil fuel-dominated energy system to a more sustainable one is carbon dioxide capture and storage. Uncertainties exist, however, concerning the large-scale implementability of this technology, such as related to the regional availability of storage sites for the captured CO2. We analyze these uncertainties from an integrated assessment perspective by using the bottom-up model TIAM-ECN and by studying a set of scenarios that cover a range of different climate targets and technology futures. Our study consists of two main approaches: (1) a sensitivity analysis through the investigation of a number of scenarios under perfect foresight decision making and (2) a stochastic programming exercise that allows for simultaneously considering a set of potential future states-of-the-world. We find that, if a stringent climate (forcing) target is a possibility, it dominates the solution: if deep CO2 emission reductions are not started as soon as possible, the target may become unreachable. Attaining a stringent climate target comes in any case at a disproportionally high price, which indicates that adaptation measures or climate damages might be preferable to the high mitigation costs such a target implies.", "author" : [ { "dropping-particle" : "", "family" : "Keppo", "given" : "Ilkka", "non-dropping-particle" : "", "parse-names" : false, "suffix" : "" }, { "dropping-particle" : "", "family" : "Zwaan", "given" : "Bob", "non-dropping-particle" : "van der", "parse-names" : false, "suffix" : "" } ], "container-title" : "Environmental Modeling and Assessment", "id" : "ITEM-1", "issue" : "1-2", "issued" : { "date-parts" : [ [ "2012", "4", "28" ] ] }, "page" : "177-191", "publisher" : "Springer Netherlands", "title" : "The Impact of Uncertainty in Climate Targets and CO 2 Storage Availability on Long-Term Emissions Abatement", "type" : "article-journal", "volume" : "17" }, "uris" : [ "http://www.mendeley.com/documents/?uuid=be1b756f-7563-3db5-b5f6-78b0dd65f5f4" ] } ], "mendeley" : { "formattedCitation" : "[120]", "plainTextFormattedCitation" : "[120]", "previouslyFormattedCitation" : "[120]" }, "properties" : { "noteIndex" : 0 }, "schema" : "https://github.com/citation-style-language/schema/raw/master/csl-citation.json" }</w:instrText>
            </w:r>
            <w:r w:rsidR="00446667" w:rsidRPr="00A40839">
              <w:rPr>
                <w:sz w:val="21"/>
                <w:szCs w:val="21"/>
              </w:rPr>
              <w:fldChar w:fldCharType="separate"/>
            </w:r>
            <w:r w:rsidR="00D858F3" w:rsidRPr="00D858F3">
              <w:rPr>
                <w:noProof/>
                <w:sz w:val="21"/>
                <w:szCs w:val="21"/>
              </w:rPr>
              <w:t>[120]</w:t>
            </w:r>
            <w:r w:rsidR="00446667" w:rsidRPr="00A40839">
              <w:rPr>
                <w:sz w:val="21"/>
                <w:szCs w:val="21"/>
              </w:rPr>
              <w:fldChar w:fldCharType="end"/>
            </w:r>
            <w:r w:rsidR="00446667" w:rsidRPr="00A40839">
              <w:rPr>
                <w:sz w:val="21"/>
                <w:szCs w:val="21"/>
              </w:rPr>
              <w:t xml:space="preserve"> </w:t>
            </w:r>
          </w:p>
          <w:p w14:paraId="591DDA27" w14:textId="0A0B5451" w:rsidR="00327C75" w:rsidRPr="00A40839" w:rsidRDefault="00327C75" w:rsidP="009E2E9D">
            <w:pPr>
              <w:rPr>
                <w:sz w:val="21"/>
                <w:szCs w:val="21"/>
              </w:rPr>
            </w:pPr>
          </w:p>
        </w:tc>
        <w:tc>
          <w:tcPr>
            <w:tcW w:w="2906" w:type="dxa"/>
            <w:shd w:val="clear" w:color="auto" w:fill="auto"/>
          </w:tcPr>
          <w:p w14:paraId="6946F311" w14:textId="77777777" w:rsidR="00327C75" w:rsidRPr="00A40839" w:rsidRDefault="00327C75" w:rsidP="009E2E9D">
            <w:pPr>
              <w:rPr>
                <w:sz w:val="21"/>
                <w:szCs w:val="21"/>
              </w:rPr>
            </w:pPr>
            <w:r w:rsidRPr="00A40839">
              <w:rPr>
                <w:sz w:val="21"/>
                <w:szCs w:val="21"/>
              </w:rPr>
              <w:t>Assessing the role of CCS in climate mitigation</w:t>
            </w:r>
          </w:p>
        </w:tc>
        <w:tc>
          <w:tcPr>
            <w:tcW w:w="1808" w:type="dxa"/>
            <w:shd w:val="clear" w:color="auto" w:fill="auto"/>
          </w:tcPr>
          <w:p w14:paraId="61E7B867" w14:textId="77777777" w:rsidR="00327C75" w:rsidRPr="00A40839" w:rsidRDefault="00327C75" w:rsidP="009E2E9D">
            <w:pPr>
              <w:rPr>
                <w:sz w:val="21"/>
                <w:szCs w:val="21"/>
              </w:rPr>
            </w:pPr>
            <w:r w:rsidRPr="00A40839">
              <w:rPr>
                <w:sz w:val="21"/>
                <w:szCs w:val="21"/>
              </w:rPr>
              <w:t>Global</w:t>
            </w:r>
          </w:p>
          <w:p w14:paraId="119A3078" w14:textId="77777777" w:rsidR="00327C75" w:rsidRPr="00A40839" w:rsidRDefault="00327C75" w:rsidP="009E2E9D">
            <w:pPr>
              <w:rPr>
                <w:sz w:val="21"/>
                <w:szCs w:val="21"/>
              </w:rPr>
            </w:pPr>
            <w:r w:rsidRPr="00A40839">
              <w:rPr>
                <w:sz w:val="21"/>
                <w:szCs w:val="21"/>
              </w:rPr>
              <w:t>All sectors</w:t>
            </w:r>
          </w:p>
          <w:p w14:paraId="63423865" w14:textId="77777777" w:rsidR="00327C75" w:rsidRPr="00A40839" w:rsidRDefault="00327C75" w:rsidP="009E2E9D">
            <w:pPr>
              <w:rPr>
                <w:sz w:val="21"/>
                <w:szCs w:val="21"/>
              </w:rPr>
            </w:pPr>
            <w:r w:rsidRPr="00A40839">
              <w:rPr>
                <w:sz w:val="21"/>
                <w:szCs w:val="21"/>
              </w:rPr>
              <w:t>2005-2100</w:t>
            </w:r>
          </w:p>
        </w:tc>
        <w:tc>
          <w:tcPr>
            <w:tcW w:w="1959" w:type="dxa"/>
            <w:shd w:val="clear" w:color="auto" w:fill="auto"/>
          </w:tcPr>
          <w:p w14:paraId="7E7A5B7F" w14:textId="77777777" w:rsidR="00327C75" w:rsidRPr="00A40839" w:rsidRDefault="00327C75" w:rsidP="009E2E9D">
            <w:pPr>
              <w:rPr>
                <w:sz w:val="21"/>
                <w:szCs w:val="21"/>
              </w:rPr>
            </w:pPr>
            <w:r w:rsidRPr="00A40839">
              <w:rPr>
                <w:sz w:val="21"/>
                <w:szCs w:val="21"/>
              </w:rPr>
              <w:t>Climate Target</w:t>
            </w:r>
          </w:p>
          <w:p w14:paraId="37150B0D" w14:textId="77777777" w:rsidR="00327C75" w:rsidRPr="00A40839" w:rsidRDefault="00327C75" w:rsidP="009E2E9D">
            <w:pPr>
              <w:rPr>
                <w:sz w:val="21"/>
                <w:szCs w:val="21"/>
              </w:rPr>
            </w:pPr>
            <w:r w:rsidRPr="00A40839">
              <w:rPr>
                <w:sz w:val="21"/>
                <w:szCs w:val="21"/>
              </w:rPr>
              <w:t>CCS capacity</w:t>
            </w:r>
          </w:p>
        </w:tc>
        <w:tc>
          <w:tcPr>
            <w:tcW w:w="792" w:type="dxa"/>
            <w:shd w:val="clear" w:color="auto" w:fill="auto"/>
          </w:tcPr>
          <w:p w14:paraId="3D55CB90" w14:textId="066DAB89" w:rsidR="00327C75" w:rsidRPr="00A40839" w:rsidRDefault="00327C75" w:rsidP="009E2E9D">
            <w:pPr>
              <w:rPr>
                <w:sz w:val="21"/>
                <w:szCs w:val="21"/>
              </w:rPr>
            </w:pPr>
          </w:p>
        </w:tc>
        <w:tc>
          <w:tcPr>
            <w:tcW w:w="2461" w:type="dxa"/>
            <w:shd w:val="clear" w:color="auto" w:fill="auto"/>
          </w:tcPr>
          <w:p w14:paraId="1F6F24FD" w14:textId="77777777" w:rsidR="00327C75" w:rsidRPr="00A40839" w:rsidRDefault="00327C75" w:rsidP="009E2E9D">
            <w:pPr>
              <w:rPr>
                <w:sz w:val="21"/>
                <w:szCs w:val="21"/>
              </w:rPr>
            </w:pPr>
            <w:r w:rsidRPr="00A40839">
              <w:rPr>
                <w:sz w:val="21"/>
                <w:szCs w:val="21"/>
              </w:rPr>
              <w:t>2 Time Stages</w:t>
            </w:r>
          </w:p>
          <w:p w14:paraId="05EAB0F1" w14:textId="77777777" w:rsidR="00327C75" w:rsidRPr="00A40839" w:rsidRDefault="00327C75" w:rsidP="009E2E9D">
            <w:pPr>
              <w:rPr>
                <w:sz w:val="21"/>
                <w:szCs w:val="21"/>
              </w:rPr>
            </w:pPr>
            <w:r w:rsidRPr="00A40839">
              <w:rPr>
                <w:sz w:val="21"/>
                <w:szCs w:val="21"/>
              </w:rPr>
              <w:t>6 Scenarios</w:t>
            </w:r>
          </w:p>
        </w:tc>
        <w:tc>
          <w:tcPr>
            <w:tcW w:w="3402" w:type="dxa"/>
            <w:shd w:val="clear" w:color="auto" w:fill="auto"/>
          </w:tcPr>
          <w:p w14:paraId="72466F42" w14:textId="5D1083D7" w:rsidR="00327C75" w:rsidRPr="00A40839" w:rsidRDefault="00327C75" w:rsidP="009E2E9D">
            <w:pPr>
              <w:rPr>
                <w:sz w:val="21"/>
                <w:szCs w:val="21"/>
              </w:rPr>
            </w:pPr>
            <w:r w:rsidRPr="00A40839">
              <w:rPr>
                <w:sz w:val="21"/>
                <w:szCs w:val="21"/>
              </w:rPr>
              <w:t>Early actions are required for deep CO2 emission reductions</w:t>
            </w:r>
          </w:p>
          <w:p w14:paraId="13272952" w14:textId="6D23F11A" w:rsidR="00327C75" w:rsidRPr="00A40839" w:rsidRDefault="00327C75" w:rsidP="009E2E9D">
            <w:pPr>
              <w:rPr>
                <w:sz w:val="21"/>
                <w:szCs w:val="21"/>
              </w:rPr>
            </w:pPr>
            <w:r w:rsidRPr="00A40839">
              <w:rPr>
                <w:sz w:val="21"/>
                <w:szCs w:val="21"/>
              </w:rPr>
              <w:t>CCS is important in climate mitigation and is influenced heavily by the mitigation target</w:t>
            </w:r>
          </w:p>
        </w:tc>
      </w:tr>
      <w:tr w:rsidR="009653C7" w:rsidRPr="00A40839" w14:paraId="20E7EBE5" w14:textId="77777777" w:rsidTr="009653C7">
        <w:tc>
          <w:tcPr>
            <w:tcW w:w="1268" w:type="dxa"/>
            <w:shd w:val="clear" w:color="auto" w:fill="auto"/>
          </w:tcPr>
          <w:p w14:paraId="737A0DE8" w14:textId="5A1869E0" w:rsidR="009F60C3" w:rsidRPr="00A40839" w:rsidRDefault="00DB0E65" w:rsidP="009E2E9D">
            <w:pPr>
              <w:rPr>
                <w:sz w:val="21"/>
                <w:szCs w:val="21"/>
              </w:rPr>
            </w:pPr>
            <w:r w:rsidRPr="00A40839">
              <w:rPr>
                <w:sz w:val="21"/>
                <w:szCs w:val="21"/>
              </w:rPr>
              <w:t>TIAM</w:t>
            </w:r>
            <w:r w:rsidR="00327C75" w:rsidRPr="00A40839">
              <w:rPr>
                <w:sz w:val="21"/>
                <w:szCs w:val="21"/>
              </w:rPr>
              <w:t xml:space="preserve"> </w:t>
            </w:r>
            <w:r w:rsidR="009F60C3" w:rsidRPr="00A40839">
              <w:rPr>
                <w:sz w:val="21"/>
                <w:szCs w:val="21"/>
              </w:rPr>
              <w:fldChar w:fldCharType="begin" w:fldLock="1"/>
            </w:r>
            <w:r w:rsidR="00690663">
              <w:rPr>
                <w:sz w:val="21"/>
                <w:szCs w:val="21"/>
              </w:rPr>
              <w:instrText>ADDIN CSL_CITATION { "citationItems" : [ { "id" : "ITEM-1", "itemData" : { "DOI" : "10.1016/j.eneco.2012.02.016", "ISBN" : "01409883", "ISSN" : "01409883", "abstract" : "This paper explores the impacts of long-term technology and climate uncertainties on the optimal evolution of the World energy system. Stochastic programming with the TIAM-World model is used for a parametric analysis of hedging strategies, varying the probabilities associated to each of two contrasted technology outlooks. The parametric analysis constitutes an original supplement to the computation of hedging strategies by identifying technologies that are robust under a broad range of probabilities of the two technology outlooks. Natural gas appears to be one of the most appealing robust options in an uncertain technological context, especially in China, given its relatively low emissions and the low capital cost of associated technologies. Natural gas and some other options are in fact considered as \"super-hedging\" actions, penetrating more in the hedging solution than in any of the deterministic scenarios. Nuclear power and CCS use are less robust: they depend much more on either the level of the climate target or the probabilities of the technology outlooks. The analysis also shows that technological uncertainty has a greater impact under milder climate targets than under more severe ones. Future research might consider a larger set of possible technology outlooks, as well as specific analyses focused on key characteristics of low-carbon technologies. \u00a9 2012 Elsevier B.V.", "author" : [ { "dropping-particle" : "", "family" : "Labriet", "given" : "Maryse", "non-dropping-particle" : "", "parse-names" : false, "suffix" : "" }, { "dropping-particle" : "", "family" : "Kanudia", "given" : "Amit", "non-dropping-particle" : "", "parse-names" : false, "suffix" : "" }, { "dropping-particle" : "", "family" : "Loulou", "given" : "Richard", "non-dropping-particle" : "", "parse-names" : false, "suffix" : "" } ], "container-title" : "Energy Economics", "id" : "ITEM-1", "issue" : "SUPPL. 3", "issued" : { "date-parts" : [ [ "2012" ] ] }, "page" : "S366-S377", "title" : "Climate mitigation under an uncertain technology future: A TIAM-World analysis", "type" : "article-journal", "volume" : "34" }, "uris" : [ "http://www.mendeley.com/documents/?uuid=3b15f091-a7ce-3a95-beac-3a701c3aa333" ] } ], "mendeley" : { "formattedCitation" : "[90]", "plainTextFormattedCitation" : "[90]", "previouslyFormattedCitation" : "[90]" }, "properties" : { "noteIndex" : 0 }, "schema" : "https://github.com/citation-style-language/schema/raw/master/csl-citation.json" }</w:instrText>
            </w:r>
            <w:r w:rsidR="009F60C3" w:rsidRPr="00A40839">
              <w:rPr>
                <w:sz w:val="21"/>
                <w:szCs w:val="21"/>
              </w:rPr>
              <w:fldChar w:fldCharType="separate"/>
            </w:r>
            <w:r w:rsidR="00690663" w:rsidRPr="00690663">
              <w:rPr>
                <w:noProof/>
                <w:sz w:val="21"/>
                <w:szCs w:val="21"/>
              </w:rPr>
              <w:t>[90]</w:t>
            </w:r>
            <w:r w:rsidR="009F60C3" w:rsidRPr="00A40839">
              <w:rPr>
                <w:sz w:val="21"/>
                <w:szCs w:val="21"/>
              </w:rPr>
              <w:fldChar w:fldCharType="end"/>
            </w:r>
          </w:p>
          <w:p w14:paraId="765E1DC4" w14:textId="26A7D006" w:rsidR="00327C75" w:rsidRPr="00A40839" w:rsidRDefault="00327C75" w:rsidP="009E2E9D">
            <w:pPr>
              <w:rPr>
                <w:sz w:val="21"/>
                <w:szCs w:val="21"/>
              </w:rPr>
            </w:pPr>
          </w:p>
        </w:tc>
        <w:tc>
          <w:tcPr>
            <w:tcW w:w="2906" w:type="dxa"/>
            <w:shd w:val="clear" w:color="auto" w:fill="auto"/>
          </w:tcPr>
          <w:p w14:paraId="4FCF27A3" w14:textId="12388125" w:rsidR="00327C75" w:rsidRPr="00A40839" w:rsidRDefault="00327C75" w:rsidP="009E2E9D">
            <w:pPr>
              <w:rPr>
                <w:sz w:val="21"/>
                <w:szCs w:val="21"/>
              </w:rPr>
            </w:pPr>
            <w:r w:rsidRPr="00A40839">
              <w:rPr>
                <w:sz w:val="21"/>
                <w:szCs w:val="21"/>
              </w:rPr>
              <w:t>impacts of long-term technology and climate uncertainties on the optimal evolution</w:t>
            </w:r>
            <w:r w:rsidR="003D4301" w:rsidRPr="00A40839">
              <w:rPr>
                <w:sz w:val="21"/>
                <w:szCs w:val="21"/>
              </w:rPr>
              <w:t xml:space="preserve"> </w:t>
            </w:r>
            <w:r w:rsidRPr="00A40839">
              <w:rPr>
                <w:sz w:val="21"/>
                <w:szCs w:val="21"/>
              </w:rPr>
              <w:t>of the World energy system</w:t>
            </w:r>
          </w:p>
        </w:tc>
        <w:tc>
          <w:tcPr>
            <w:tcW w:w="1808" w:type="dxa"/>
            <w:shd w:val="clear" w:color="auto" w:fill="auto"/>
          </w:tcPr>
          <w:p w14:paraId="593074FA" w14:textId="77777777" w:rsidR="00327C75" w:rsidRPr="00A40839" w:rsidRDefault="00327C75" w:rsidP="009E2E9D">
            <w:pPr>
              <w:rPr>
                <w:sz w:val="21"/>
                <w:szCs w:val="21"/>
              </w:rPr>
            </w:pPr>
            <w:r w:rsidRPr="00A40839">
              <w:rPr>
                <w:sz w:val="21"/>
                <w:szCs w:val="21"/>
              </w:rPr>
              <w:t>Global</w:t>
            </w:r>
          </w:p>
          <w:p w14:paraId="33046FB7" w14:textId="77777777" w:rsidR="00327C75" w:rsidRPr="00A40839" w:rsidRDefault="00327C75" w:rsidP="009E2E9D">
            <w:pPr>
              <w:rPr>
                <w:sz w:val="21"/>
                <w:szCs w:val="21"/>
              </w:rPr>
            </w:pPr>
            <w:r w:rsidRPr="00A40839">
              <w:rPr>
                <w:sz w:val="21"/>
                <w:szCs w:val="21"/>
              </w:rPr>
              <w:t>All sectors</w:t>
            </w:r>
          </w:p>
          <w:p w14:paraId="4C3E919A" w14:textId="77777777" w:rsidR="00327C75" w:rsidRPr="00A40839" w:rsidRDefault="00327C75" w:rsidP="009E2E9D">
            <w:pPr>
              <w:rPr>
                <w:sz w:val="21"/>
                <w:szCs w:val="21"/>
              </w:rPr>
            </w:pPr>
            <w:r w:rsidRPr="00A40839">
              <w:rPr>
                <w:sz w:val="21"/>
                <w:szCs w:val="21"/>
              </w:rPr>
              <w:t>2010-2100</w:t>
            </w:r>
          </w:p>
        </w:tc>
        <w:tc>
          <w:tcPr>
            <w:tcW w:w="1959" w:type="dxa"/>
            <w:shd w:val="clear" w:color="auto" w:fill="auto"/>
          </w:tcPr>
          <w:p w14:paraId="17649DC9" w14:textId="77777777" w:rsidR="00327C75" w:rsidRPr="00A40839" w:rsidRDefault="00327C75" w:rsidP="009E2E9D">
            <w:pPr>
              <w:rPr>
                <w:sz w:val="21"/>
                <w:szCs w:val="21"/>
              </w:rPr>
            </w:pPr>
            <w:r w:rsidRPr="00A40839">
              <w:rPr>
                <w:sz w:val="21"/>
                <w:szCs w:val="21"/>
              </w:rPr>
              <w:t>Availability and characteristics of low-carbon technologies</w:t>
            </w:r>
          </w:p>
        </w:tc>
        <w:tc>
          <w:tcPr>
            <w:tcW w:w="792" w:type="dxa"/>
            <w:shd w:val="clear" w:color="auto" w:fill="auto"/>
          </w:tcPr>
          <w:p w14:paraId="1E100552" w14:textId="4C56A523" w:rsidR="00327C75" w:rsidRPr="00A40839" w:rsidRDefault="00327C75" w:rsidP="009E2E9D">
            <w:pPr>
              <w:rPr>
                <w:sz w:val="21"/>
                <w:szCs w:val="21"/>
              </w:rPr>
            </w:pPr>
          </w:p>
        </w:tc>
        <w:tc>
          <w:tcPr>
            <w:tcW w:w="2461" w:type="dxa"/>
            <w:shd w:val="clear" w:color="auto" w:fill="auto"/>
          </w:tcPr>
          <w:p w14:paraId="67A8D1A2" w14:textId="77777777" w:rsidR="00327C75" w:rsidRPr="00A40839" w:rsidRDefault="00327C75" w:rsidP="009E2E9D">
            <w:pPr>
              <w:rPr>
                <w:sz w:val="21"/>
                <w:szCs w:val="21"/>
              </w:rPr>
            </w:pPr>
            <w:r w:rsidRPr="00A40839">
              <w:rPr>
                <w:sz w:val="21"/>
                <w:szCs w:val="21"/>
              </w:rPr>
              <w:t>2 Time Stages</w:t>
            </w:r>
          </w:p>
          <w:p w14:paraId="527F328E" w14:textId="77777777" w:rsidR="00327C75" w:rsidRPr="00A40839" w:rsidRDefault="00327C75" w:rsidP="009E2E9D">
            <w:pPr>
              <w:rPr>
                <w:sz w:val="21"/>
                <w:szCs w:val="21"/>
              </w:rPr>
            </w:pPr>
            <w:r w:rsidRPr="00A40839">
              <w:rPr>
                <w:sz w:val="21"/>
                <w:szCs w:val="21"/>
              </w:rPr>
              <w:t>2 Scenarios</w:t>
            </w:r>
          </w:p>
        </w:tc>
        <w:tc>
          <w:tcPr>
            <w:tcW w:w="3402" w:type="dxa"/>
            <w:shd w:val="clear" w:color="auto" w:fill="auto"/>
          </w:tcPr>
          <w:p w14:paraId="04147C0F" w14:textId="6EBE4395" w:rsidR="00327C75" w:rsidRPr="00A40839" w:rsidRDefault="00D2161E" w:rsidP="009E2E9D">
            <w:pPr>
              <w:rPr>
                <w:sz w:val="21"/>
                <w:szCs w:val="21"/>
              </w:rPr>
            </w:pPr>
            <w:r w:rsidRPr="00A40839">
              <w:rPr>
                <w:sz w:val="21"/>
                <w:szCs w:val="21"/>
              </w:rPr>
              <w:t>G</w:t>
            </w:r>
            <w:r w:rsidR="00327C75" w:rsidRPr="00A40839">
              <w:rPr>
                <w:sz w:val="21"/>
                <w:szCs w:val="21"/>
              </w:rPr>
              <w:t xml:space="preserve">as is a </w:t>
            </w:r>
            <w:r w:rsidRPr="00A40839">
              <w:rPr>
                <w:sz w:val="21"/>
                <w:szCs w:val="21"/>
              </w:rPr>
              <w:t xml:space="preserve">more </w:t>
            </w:r>
            <w:r w:rsidR="00327C75" w:rsidRPr="00A40839">
              <w:rPr>
                <w:sz w:val="21"/>
                <w:szCs w:val="21"/>
              </w:rPr>
              <w:t xml:space="preserve">robust </w:t>
            </w:r>
            <w:r w:rsidRPr="00A40839">
              <w:rPr>
                <w:sz w:val="21"/>
                <w:szCs w:val="21"/>
              </w:rPr>
              <w:t xml:space="preserve">hedging </w:t>
            </w:r>
            <w:r w:rsidR="00327C75" w:rsidRPr="00A40839">
              <w:rPr>
                <w:sz w:val="21"/>
                <w:szCs w:val="21"/>
              </w:rPr>
              <w:t>option</w:t>
            </w:r>
            <w:r w:rsidRPr="00A40839">
              <w:rPr>
                <w:sz w:val="21"/>
                <w:szCs w:val="21"/>
              </w:rPr>
              <w:t xml:space="preserve"> compared to </w:t>
            </w:r>
            <w:r w:rsidR="00327C75" w:rsidRPr="00A40839">
              <w:rPr>
                <w:sz w:val="21"/>
                <w:szCs w:val="21"/>
              </w:rPr>
              <w:t xml:space="preserve">nuclear and CCS </w:t>
            </w:r>
          </w:p>
        </w:tc>
      </w:tr>
      <w:tr w:rsidR="009653C7" w:rsidRPr="00A40839" w14:paraId="05C9DA1A" w14:textId="77777777" w:rsidTr="009653C7">
        <w:tc>
          <w:tcPr>
            <w:tcW w:w="1268" w:type="dxa"/>
            <w:shd w:val="clear" w:color="auto" w:fill="auto"/>
          </w:tcPr>
          <w:p w14:paraId="7C517C9D" w14:textId="0623FA52" w:rsidR="00327C75" w:rsidRPr="00A40839" w:rsidRDefault="00DB0E65" w:rsidP="009E2E9D">
            <w:pPr>
              <w:rPr>
                <w:sz w:val="21"/>
                <w:szCs w:val="21"/>
              </w:rPr>
            </w:pPr>
            <w:r w:rsidRPr="00A40839">
              <w:rPr>
                <w:sz w:val="21"/>
                <w:szCs w:val="21"/>
              </w:rPr>
              <w:lastRenderedPageBreak/>
              <w:t>TIAM</w:t>
            </w:r>
            <w:r w:rsidR="00327C75" w:rsidRPr="00A40839">
              <w:rPr>
                <w:sz w:val="21"/>
                <w:szCs w:val="21"/>
              </w:rPr>
              <w:t xml:space="preserve"> </w:t>
            </w:r>
            <w:r w:rsidR="009F60C3" w:rsidRPr="00A40839">
              <w:rPr>
                <w:sz w:val="21"/>
                <w:szCs w:val="21"/>
              </w:rPr>
              <w:fldChar w:fldCharType="begin" w:fldLock="1"/>
            </w:r>
            <w:r w:rsidR="00690663">
              <w:rPr>
                <w:sz w:val="21"/>
                <w:szCs w:val="21"/>
              </w:rPr>
              <w:instrText>ADDIN CSL_CITATION { "citationItems" : [ { "id" : "ITEM-1", "itemData" : { "ISSN" : "0711\u20132440", "abstract" : "The partial equilibriumtechnology rich global 15-regionTIMES Integrated Assessment Model (TIAM) is used to assess climate policies in a very uncertain world. Stochastic optimizations are run with four possible climate sensitivities and two development rates, and full resolution of uncertainties in 2040. These assumptions are in line with those of the Energy Modeling Forum. While a 3\u02daC target \u2013 for both the peak and the long term equilibrium temperatures \u2013 is achievable atmoderate cost, the smallest achievable temperature increase is close to 1.9\u02daC, albeit at a very large cost. More severe temperature targets would require additional CO2 abatement potential that is currently not yet seen as realistic. The more detailed analysis of the optimal hedging strategy with a 2.5\u02daC target reveals that hydroelectricity, sequestration by forests and CH4/N2O reduction are optimal early robust actions. However, nuclear plants and capture and storage of CO2 do not belong to robust abatement strategies. Moreover, the uncertainty on the GDP growth rates has very little impact on robust decisions. Finally, no perfect forecast strategy is able to reproduce the hedging strategy, hence the relevance of using stochastic programming. Sensitivity analyses are undertaken on: the date of resolution of uncertainties, the ex- ogenous radiative forcing, the very long term emissions, the price elasticities of demands, and nuclear development.", "author" : [ { "dropping-particle" : "", "family" : "Labriet", "given" : "Maryse", "non-dropping-particle" : "", "parse-names" : false, "suffix" : "" }, { "dropping-particle" : "", "family" : "Loulou", "given" : "Richard", "non-dropping-particle" : "", "parse-names" : false, "suffix" : "" }, { "dropping-particle" : "", "family" : "Kanudia", "given" : "Amit", "non-dropping-particle" : "", "parse-names" : false, "suffix" : "" } ], "container-title" : "Les Cahiers du GERAD", "id" : "ITEM-1", "issued" : { "date-parts" : [ [ "2008" ] ] }, "page" : "1-29", "title" : "Is a 2 degrees Celsius warming achievable under high uncertainty? Analysis with the TIMES integrated assessment model", "type" : "article-journal", "volume" : "30" }, "uris" : [ "http://www.mendeley.com/documents/?uuid=0d4eb164-19a5-4e6b-9f91-271966b859ed" ] } ], "mendeley" : { "formattedCitation" : "[82]", "plainTextFormattedCitation" : "[82]", "previouslyFormattedCitation" : "[82]" }, "properties" : { "noteIndex" : 0 }, "schema" : "https://github.com/citation-style-language/schema/raw/master/csl-citation.json" }</w:instrText>
            </w:r>
            <w:r w:rsidR="009F60C3" w:rsidRPr="00A40839">
              <w:rPr>
                <w:sz w:val="21"/>
                <w:szCs w:val="21"/>
              </w:rPr>
              <w:fldChar w:fldCharType="separate"/>
            </w:r>
            <w:r w:rsidR="00690663" w:rsidRPr="00690663">
              <w:rPr>
                <w:noProof/>
                <w:sz w:val="21"/>
                <w:szCs w:val="21"/>
              </w:rPr>
              <w:t>[82]</w:t>
            </w:r>
            <w:r w:rsidR="009F60C3" w:rsidRPr="00A40839">
              <w:rPr>
                <w:sz w:val="21"/>
                <w:szCs w:val="21"/>
              </w:rPr>
              <w:fldChar w:fldCharType="end"/>
            </w:r>
          </w:p>
          <w:p w14:paraId="5D269DBA" w14:textId="58A43F04" w:rsidR="00327C75" w:rsidRPr="00A40839" w:rsidRDefault="00327C75" w:rsidP="009E2E9D">
            <w:pPr>
              <w:rPr>
                <w:sz w:val="21"/>
                <w:szCs w:val="21"/>
              </w:rPr>
            </w:pPr>
          </w:p>
        </w:tc>
        <w:tc>
          <w:tcPr>
            <w:tcW w:w="2906" w:type="dxa"/>
            <w:shd w:val="clear" w:color="auto" w:fill="auto"/>
          </w:tcPr>
          <w:p w14:paraId="2D7DCACE" w14:textId="77777777" w:rsidR="00327C75" w:rsidRPr="00A40839" w:rsidRDefault="00327C75" w:rsidP="009E2E9D">
            <w:pPr>
              <w:rPr>
                <w:sz w:val="21"/>
                <w:szCs w:val="21"/>
              </w:rPr>
            </w:pPr>
            <w:r w:rsidRPr="00A40839">
              <w:rPr>
                <w:sz w:val="21"/>
                <w:szCs w:val="21"/>
              </w:rPr>
              <w:t>Analyzed climate stabilization strategies in the long run</w:t>
            </w:r>
          </w:p>
        </w:tc>
        <w:tc>
          <w:tcPr>
            <w:tcW w:w="1808" w:type="dxa"/>
            <w:shd w:val="clear" w:color="auto" w:fill="auto"/>
          </w:tcPr>
          <w:p w14:paraId="4DD9F955" w14:textId="77777777" w:rsidR="00327C75" w:rsidRPr="00A40839" w:rsidRDefault="00327C75" w:rsidP="009E2E9D">
            <w:pPr>
              <w:rPr>
                <w:sz w:val="21"/>
                <w:szCs w:val="21"/>
              </w:rPr>
            </w:pPr>
            <w:r w:rsidRPr="00A40839">
              <w:rPr>
                <w:sz w:val="21"/>
                <w:szCs w:val="21"/>
              </w:rPr>
              <w:t xml:space="preserve">Global </w:t>
            </w:r>
          </w:p>
          <w:p w14:paraId="3E3F0A12" w14:textId="77777777" w:rsidR="00327C75" w:rsidRPr="00A40839" w:rsidRDefault="00327C75" w:rsidP="009E2E9D">
            <w:pPr>
              <w:rPr>
                <w:sz w:val="21"/>
                <w:szCs w:val="21"/>
              </w:rPr>
            </w:pPr>
            <w:r w:rsidRPr="00A40839">
              <w:rPr>
                <w:sz w:val="21"/>
                <w:szCs w:val="21"/>
              </w:rPr>
              <w:t>All Sectors</w:t>
            </w:r>
          </w:p>
          <w:p w14:paraId="1372265D" w14:textId="77777777" w:rsidR="00327C75" w:rsidRPr="00A40839" w:rsidRDefault="00327C75" w:rsidP="009E2E9D">
            <w:pPr>
              <w:rPr>
                <w:sz w:val="21"/>
                <w:szCs w:val="21"/>
              </w:rPr>
            </w:pPr>
            <w:r w:rsidRPr="00A40839">
              <w:rPr>
                <w:sz w:val="21"/>
                <w:szCs w:val="21"/>
              </w:rPr>
              <w:t>1998-2100</w:t>
            </w:r>
          </w:p>
        </w:tc>
        <w:tc>
          <w:tcPr>
            <w:tcW w:w="1959" w:type="dxa"/>
            <w:shd w:val="clear" w:color="auto" w:fill="auto"/>
          </w:tcPr>
          <w:p w14:paraId="1D367EC0" w14:textId="0B36902F" w:rsidR="00327C75" w:rsidRPr="00A40839" w:rsidRDefault="00446667" w:rsidP="009E2E9D">
            <w:pPr>
              <w:rPr>
                <w:sz w:val="21"/>
                <w:szCs w:val="21"/>
              </w:rPr>
            </w:pPr>
            <w:r w:rsidRPr="00A40839">
              <w:rPr>
                <w:sz w:val="21"/>
                <w:szCs w:val="21"/>
              </w:rPr>
              <w:t>Climate Sensitivity</w:t>
            </w:r>
          </w:p>
          <w:p w14:paraId="4EA951BC" w14:textId="77777777" w:rsidR="00327C75" w:rsidRPr="00A40839" w:rsidRDefault="00327C75" w:rsidP="009E2E9D">
            <w:pPr>
              <w:rPr>
                <w:sz w:val="21"/>
                <w:szCs w:val="21"/>
              </w:rPr>
            </w:pPr>
            <w:r w:rsidRPr="00A40839">
              <w:rPr>
                <w:sz w:val="21"/>
                <w:szCs w:val="21"/>
              </w:rPr>
              <w:t>GDP</w:t>
            </w:r>
          </w:p>
          <w:p w14:paraId="50B165CC" w14:textId="77777777" w:rsidR="00327C75" w:rsidRPr="00A40839" w:rsidRDefault="00327C75" w:rsidP="009E2E9D">
            <w:pPr>
              <w:rPr>
                <w:sz w:val="21"/>
                <w:szCs w:val="21"/>
              </w:rPr>
            </w:pPr>
          </w:p>
        </w:tc>
        <w:tc>
          <w:tcPr>
            <w:tcW w:w="792" w:type="dxa"/>
            <w:shd w:val="clear" w:color="auto" w:fill="auto"/>
          </w:tcPr>
          <w:p w14:paraId="409B2E68" w14:textId="77777777" w:rsidR="00327C75" w:rsidRPr="00A40839" w:rsidRDefault="00327C75" w:rsidP="009E2E9D">
            <w:pPr>
              <w:rPr>
                <w:sz w:val="21"/>
                <w:szCs w:val="21"/>
              </w:rPr>
            </w:pPr>
            <w:r w:rsidRPr="00A40839">
              <w:rPr>
                <w:sz w:val="21"/>
                <w:szCs w:val="21"/>
              </w:rPr>
              <w:t>EVPI</w:t>
            </w:r>
          </w:p>
          <w:p w14:paraId="1C5029D2" w14:textId="4E7B7BD1" w:rsidR="00327C75" w:rsidRPr="00A40839" w:rsidRDefault="00327C75" w:rsidP="009E2E9D">
            <w:pPr>
              <w:rPr>
                <w:sz w:val="21"/>
                <w:szCs w:val="21"/>
              </w:rPr>
            </w:pPr>
          </w:p>
        </w:tc>
        <w:tc>
          <w:tcPr>
            <w:tcW w:w="2461" w:type="dxa"/>
            <w:shd w:val="clear" w:color="auto" w:fill="auto"/>
          </w:tcPr>
          <w:p w14:paraId="4A610F31" w14:textId="303AD263" w:rsidR="00327C75" w:rsidRPr="00A40839" w:rsidRDefault="00327C75" w:rsidP="009E2E9D">
            <w:pPr>
              <w:rPr>
                <w:sz w:val="21"/>
                <w:szCs w:val="21"/>
              </w:rPr>
            </w:pPr>
            <w:r w:rsidRPr="00A40839">
              <w:rPr>
                <w:sz w:val="21"/>
                <w:szCs w:val="21"/>
              </w:rPr>
              <w:t>2 Time Stages</w:t>
            </w:r>
          </w:p>
          <w:p w14:paraId="0890A398" w14:textId="77777777" w:rsidR="00327C75" w:rsidRPr="00A40839" w:rsidRDefault="00327C75" w:rsidP="009E2E9D">
            <w:pPr>
              <w:rPr>
                <w:sz w:val="21"/>
                <w:szCs w:val="21"/>
              </w:rPr>
            </w:pPr>
            <w:r w:rsidRPr="00A40839">
              <w:rPr>
                <w:sz w:val="21"/>
                <w:szCs w:val="21"/>
              </w:rPr>
              <w:t>8 Scenarios</w:t>
            </w:r>
          </w:p>
        </w:tc>
        <w:tc>
          <w:tcPr>
            <w:tcW w:w="3402" w:type="dxa"/>
            <w:shd w:val="clear" w:color="auto" w:fill="auto"/>
          </w:tcPr>
          <w:p w14:paraId="1A0D2825" w14:textId="3D41C550" w:rsidR="00327C75" w:rsidRPr="00A40839" w:rsidRDefault="00327C75" w:rsidP="009E2E9D">
            <w:pPr>
              <w:rPr>
                <w:sz w:val="21"/>
                <w:szCs w:val="21"/>
              </w:rPr>
            </w:pPr>
            <w:r w:rsidRPr="00A40839">
              <w:rPr>
                <w:sz w:val="21"/>
                <w:szCs w:val="21"/>
              </w:rPr>
              <w:t>3°C temperature increase by 2100 can be achieved at very moderate cost, 1.9 °C target requires very high cost</w:t>
            </w:r>
            <w:r w:rsidR="003D4301" w:rsidRPr="00A40839">
              <w:rPr>
                <w:sz w:val="21"/>
                <w:szCs w:val="21"/>
              </w:rPr>
              <w:t xml:space="preserve">. </w:t>
            </w:r>
            <w:r w:rsidRPr="00A40839">
              <w:rPr>
                <w:sz w:val="21"/>
                <w:szCs w:val="21"/>
              </w:rPr>
              <w:t>Early actions are required</w:t>
            </w:r>
            <w:r w:rsidR="003D4301" w:rsidRPr="00A40839">
              <w:rPr>
                <w:sz w:val="21"/>
                <w:szCs w:val="21"/>
              </w:rPr>
              <w:t xml:space="preserve">. </w:t>
            </w:r>
            <w:r w:rsidRPr="00A40839">
              <w:rPr>
                <w:sz w:val="21"/>
                <w:szCs w:val="21"/>
              </w:rPr>
              <w:t>Climate sensitivity uncertainty has great impact, GDP growth</w:t>
            </w:r>
            <w:r w:rsidR="00D2161E" w:rsidRPr="00A40839">
              <w:rPr>
                <w:sz w:val="21"/>
                <w:szCs w:val="21"/>
              </w:rPr>
              <w:t xml:space="preserve"> rates have very little impacts</w:t>
            </w:r>
          </w:p>
        </w:tc>
      </w:tr>
      <w:tr w:rsidR="009653C7" w:rsidRPr="00A40839" w14:paraId="7539B2B6" w14:textId="77777777" w:rsidTr="009653C7">
        <w:tc>
          <w:tcPr>
            <w:tcW w:w="1268" w:type="dxa"/>
            <w:shd w:val="clear" w:color="auto" w:fill="auto"/>
          </w:tcPr>
          <w:p w14:paraId="2BC0D5F0" w14:textId="0EBF8C73" w:rsidR="00327C75" w:rsidRPr="00A40839" w:rsidRDefault="00DB0E65" w:rsidP="009E2E9D">
            <w:pPr>
              <w:rPr>
                <w:sz w:val="21"/>
                <w:szCs w:val="21"/>
              </w:rPr>
            </w:pPr>
            <w:r w:rsidRPr="00A40839">
              <w:rPr>
                <w:sz w:val="21"/>
                <w:szCs w:val="21"/>
              </w:rPr>
              <w:t>MARKAL</w:t>
            </w:r>
            <w:r w:rsidR="00327C75" w:rsidRPr="00A40839">
              <w:rPr>
                <w:sz w:val="21"/>
                <w:szCs w:val="21"/>
              </w:rPr>
              <w:t xml:space="preserve"> </w:t>
            </w:r>
            <w:r w:rsidR="0056085B" w:rsidRPr="00A40839">
              <w:rPr>
                <w:sz w:val="21"/>
                <w:szCs w:val="21"/>
              </w:rPr>
              <w:fldChar w:fldCharType="begin" w:fldLock="1"/>
            </w:r>
            <w:r w:rsidR="00690663">
              <w:rPr>
                <w:sz w:val="21"/>
                <w:szCs w:val="21"/>
              </w:rPr>
              <w:instrText>ADDIN CSL_CITATION { "citationItems" : [ { "id" : "ITEM-1", "itemData" : { "DOI" : "10.1016/S0167-6377(99)00049-8", "ISBN" : "0167-6377", "ISSN" : "01676377", "abstract" : "Classical stochastic programming has already been used with large-scale LP models for long-term analysis of energy-environment systems. We propose a Minimax Regret formulation suitable for large-scale linear programming models. It has been experimentally verified that the minimax regret strategy depends only on the extremal scenarios and not on the intermediate ones, thus making the approach computationally efficient. Key results of minimax regret and minimum expected value strategies for Greenhouse Gas abatement in the Province of Quebec, are compared.", "author" : [ { "dropping-particle" : "", "family" : "Loulou", "given" : "Richard", "non-dropping-particle" : "", "parse-names" : false, "suffix" : "" }, { "dropping-particle" : "", "family" : "Kanudia", "given" : "Amit", "non-dropping-particle" : "", "parse-names" : false, "suffix" : "" } ], "container-title" : "Operations Research Letters", "id" : "ITEM-1", "issue" : "5", "issued" : { "date-parts" : [ [ "1999" ] ] }, "number-of-pages" : "219-230", "title" : "Minimax regret strategies for greenhouse gas abatement: Methodology and application", "type" : "report", "volume" : "25" }, "uris" : [ "http://www.mendeley.com/documents/?uuid=85186e38-73e6-3c13-9a60-a9a5d2c06fd5" ] } ], "mendeley" : { "formattedCitation" : "[80]", "plainTextFormattedCitation" : "[80]", "previouslyFormattedCitation" : "[80]" }, "properties" : { "noteIndex" : 0 }, "schema" : "https://github.com/citation-style-language/schema/raw/master/csl-citation.json" }</w:instrText>
            </w:r>
            <w:r w:rsidR="0056085B" w:rsidRPr="00A40839">
              <w:rPr>
                <w:sz w:val="21"/>
                <w:szCs w:val="21"/>
              </w:rPr>
              <w:fldChar w:fldCharType="separate"/>
            </w:r>
            <w:r w:rsidR="00690663" w:rsidRPr="00690663">
              <w:rPr>
                <w:noProof/>
                <w:sz w:val="21"/>
                <w:szCs w:val="21"/>
              </w:rPr>
              <w:t>[80]</w:t>
            </w:r>
            <w:r w:rsidR="0056085B" w:rsidRPr="00A40839">
              <w:rPr>
                <w:sz w:val="21"/>
                <w:szCs w:val="21"/>
              </w:rPr>
              <w:fldChar w:fldCharType="end"/>
            </w:r>
          </w:p>
          <w:p w14:paraId="1FDC1E66" w14:textId="13937FBA" w:rsidR="00327C75" w:rsidRPr="00A40839" w:rsidRDefault="00327C75" w:rsidP="009E2E9D">
            <w:pPr>
              <w:rPr>
                <w:sz w:val="21"/>
                <w:szCs w:val="21"/>
              </w:rPr>
            </w:pPr>
          </w:p>
        </w:tc>
        <w:tc>
          <w:tcPr>
            <w:tcW w:w="2906" w:type="dxa"/>
            <w:shd w:val="clear" w:color="auto" w:fill="auto"/>
          </w:tcPr>
          <w:p w14:paraId="5A86EA19" w14:textId="77777777" w:rsidR="00327C75" w:rsidRPr="00A40839" w:rsidRDefault="00327C75" w:rsidP="009E2E9D">
            <w:pPr>
              <w:rPr>
                <w:sz w:val="21"/>
                <w:szCs w:val="21"/>
              </w:rPr>
            </w:pPr>
            <w:r w:rsidRPr="00A40839">
              <w:rPr>
                <w:sz w:val="21"/>
                <w:szCs w:val="21"/>
              </w:rPr>
              <w:t xml:space="preserve">Use Minmax Regret strategy to explore uncertainty in carbon reduction targets. </w:t>
            </w:r>
          </w:p>
        </w:tc>
        <w:tc>
          <w:tcPr>
            <w:tcW w:w="1808" w:type="dxa"/>
            <w:shd w:val="clear" w:color="auto" w:fill="auto"/>
          </w:tcPr>
          <w:p w14:paraId="04CFA005" w14:textId="77777777" w:rsidR="00327C75" w:rsidRPr="00A40839" w:rsidRDefault="00327C75" w:rsidP="009E2E9D">
            <w:pPr>
              <w:rPr>
                <w:sz w:val="21"/>
                <w:szCs w:val="21"/>
              </w:rPr>
            </w:pPr>
            <w:r w:rsidRPr="00A40839">
              <w:rPr>
                <w:sz w:val="21"/>
                <w:szCs w:val="21"/>
              </w:rPr>
              <w:t>Quebec (Canada)</w:t>
            </w:r>
          </w:p>
          <w:p w14:paraId="2C3A989D" w14:textId="77777777" w:rsidR="00327C75" w:rsidRPr="00A40839" w:rsidRDefault="00327C75" w:rsidP="009E2E9D">
            <w:pPr>
              <w:rPr>
                <w:sz w:val="21"/>
                <w:szCs w:val="21"/>
              </w:rPr>
            </w:pPr>
            <w:r w:rsidRPr="00A40839">
              <w:rPr>
                <w:sz w:val="21"/>
                <w:szCs w:val="21"/>
              </w:rPr>
              <w:t>All sectors</w:t>
            </w:r>
          </w:p>
          <w:p w14:paraId="4B5FF276" w14:textId="033D4131" w:rsidR="00327C75" w:rsidRPr="00A40839" w:rsidRDefault="003D1B1F" w:rsidP="009E2E9D">
            <w:pPr>
              <w:rPr>
                <w:sz w:val="21"/>
                <w:szCs w:val="21"/>
              </w:rPr>
            </w:pPr>
            <w:r w:rsidRPr="00A40839">
              <w:rPr>
                <w:sz w:val="21"/>
                <w:szCs w:val="21"/>
              </w:rPr>
              <w:t>1993-2037</w:t>
            </w:r>
          </w:p>
        </w:tc>
        <w:tc>
          <w:tcPr>
            <w:tcW w:w="1959" w:type="dxa"/>
            <w:shd w:val="clear" w:color="auto" w:fill="auto"/>
          </w:tcPr>
          <w:p w14:paraId="3AE57721" w14:textId="77777777" w:rsidR="00327C75" w:rsidRPr="00A40839" w:rsidRDefault="00327C75" w:rsidP="009E2E9D">
            <w:pPr>
              <w:rPr>
                <w:sz w:val="21"/>
                <w:szCs w:val="21"/>
              </w:rPr>
            </w:pPr>
            <w:r w:rsidRPr="00A40839">
              <w:rPr>
                <w:sz w:val="21"/>
                <w:szCs w:val="21"/>
              </w:rPr>
              <w:t>Cumulative GHG Abatement</w:t>
            </w:r>
          </w:p>
        </w:tc>
        <w:tc>
          <w:tcPr>
            <w:tcW w:w="792" w:type="dxa"/>
            <w:shd w:val="clear" w:color="auto" w:fill="auto"/>
          </w:tcPr>
          <w:p w14:paraId="01F0A58A" w14:textId="77777777" w:rsidR="00327C75" w:rsidRPr="00A40839" w:rsidRDefault="00327C75" w:rsidP="009E2E9D">
            <w:pPr>
              <w:rPr>
                <w:sz w:val="21"/>
                <w:szCs w:val="21"/>
              </w:rPr>
            </w:pPr>
          </w:p>
        </w:tc>
        <w:tc>
          <w:tcPr>
            <w:tcW w:w="2461" w:type="dxa"/>
            <w:shd w:val="clear" w:color="auto" w:fill="auto"/>
          </w:tcPr>
          <w:p w14:paraId="080B5D1A" w14:textId="5B5E970B" w:rsidR="00327C75" w:rsidRPr="00A40839" w:rsidRDefault="00327C75" w:rsidP="009E2E9D">
            <w:pPr>
              <w:rPr>
                <w:sz w:val="21"/>
                <w:szCs w:val="21"/>
              </w:rPr>
            </w:pPr>
            <w:r w:rsidRPr="00A40839">
              <w:rPr>
                <w:sz w:val="21"/>
                <w:szCs w:val="21"/>
              </w:rPr>
              <w:t>2 Time Stages</w:t>
            </w:r>
          </w:p>
          <w:p w14:paraId="36FF6A3E" w14:textId="288E69F7" w:rsidR="00327C75" w:rsidRPr="00A40839" w:rsidRDefault="00327C75" w:rsidP="009E2E9D">
            <w:pPr>
              <w:rPr>
                <w:sz w:val="21"/>
                <w:szCs w:val="21"/>
              </w:rPr>
            </w:pPr>
            <w:r w:rsidRPr="00A40839">
              <w:rPr>
                <w:sz w:val="21"/>
                <w:szCs w:val="21"/>
              </w:rPr>
              <w:t>5 Scenarios</w:t>
            </w:r>
          </w:p>
        </w:tc>
        <w:tc>
          <w:tcPr>
            <w:tcW w:w="3402" w:type="dxa"/>
            <w:shd w:val="clear" w:color="auto" w:fill="auto"/>
          </w:tcPr>
          <w:p w14:paraId="51EC6709" w14:textId="1F3B6D00" w:rsidR="00327C75" w:rsidRPr="00A40839" w:rsidRDefault="00327C75" w:rsidP="009E2E9D">
            <w:pPr>
              <w:rPr>
                <w:sz w:val="21"/>
                <w:szCs w:val="21"/>
              </w:rPr>
            </w:pPr>
            <w:r w:rsidRPr="00A40839">
              <w:rPr>
                <w:sz w:val="21"/>
                <w:szCs w:val="21"/>
              </w:rPr>
              <w:t xml:space="preserve">MMR is suitable </w:t>
            </w:r>
            <w:r w:rsidR="003D1B1F" w:rsidRPr="00A40839">
              <w:rPr>
                <w:sz w:val="21"/>
                <w:szCs w:val="21"/>
              </w:rPr>
              <w:t>when the number of outcomes of the uncertain event is large</w:t>
            </w:r>
            <w:r w:rsidR="003D4301" w:rsidRPr="00A40839">
              <w:rPr>
                <w:sz w:val="21"/>
                <w:szCs w:val="21"/>
              </w:rPr>
              <w:t xml:space="preserve">. </w:t>
            </w:r>
            <w:r w:rsidR="003D1B1F" w:rsidRPr="00A40839">
              <w:rPr>
                <w:sz w:val="21"/>
                <w:szCs w:val="21"/>
              </w:rPr>
              <w:t>MMR recommends early mitigation actions</w:t>
            </w:r>
            <w:r w:rsidRPr="00A40839">
              <w:rPr>
                <w:sz w:val="21"/>
                <w:szCs w:val="21"/>
              </w:rPr>
              <w:t xml:space="preserve"> even without knowledge of true target</w:t>
            </w:r>
          </w:p>
        </w:tc>
      </w:tr>
      <w:tr w:rsidR="009653C7" w:rsidRPr="00A40839" w14:paraId="191DA692" w14:textId="77777777" w:rsidTr="009653C7">
        <w:tc>
          <w:tcPr>
            <w:tcW w:w="1268" w:type="dxa"/>
            <w:shd w:val="clear" w:color="auto" w:fill="auto"/>
          </w:tcPr>
          <w:p w14:paraId="4189E648" w14:textId="362135BA" w:rsidR="00327C75" w:rsidRPr="00A40839" w:rsidRDefault="00DB0E65" w:rsidP="009E2E9D">
            <w:pPr>
              <w:rPr>
                <w:sz w:val="21"/>
                <w:szCs w:val="21"/>
              </w:rPr>
            </w:pPr>
            <w:r w:rsidRPr="00A40839">
              <w:rPr>
                <w:sz w:val="21"/>
                <w:szCs w:val="21"/>
              </w:rPr>
              <w:t>TIMES</w:t>
            </w:r>
            <w:r w:rsidR="00327C75" w:rsidRPr="00A40839">
              <w:rPr>
                <w:sz w:val="21"/>
                <w:szCs w:val="21"/>
              </w:rPr>
              <w:t xml:space="preserve"> </w:t>
            </w:r>
            <w:r w:rsidR="00FD6786" w:rsidRPr="00A40839">
              <w:rPr>
                <w:sz w:val="21"/>
                <w:szCs w:val="21"/>
              </w:rPr>
              <w:fldChar w:fldCharType="begin" w:fldLock="1"/>
            </w:r>
            <w:r w:rsidR="00D858F3">
              <w:rPr>
                <w:sz w:val="21"/>
                <w:szCs w:val="21"/>
              </w:rPr>
              <w:instrText>ADDIN CSL_CITATION { "citationItems" : [ { "id" : "ITEM-1", "itemData" : { "author" : [ { "dropping-particle" : "", "family" : "Mccall", "given" : "Bryce", "non-dropping-particle" : "", "parse-names" : false, "suffix" : "" }, { "dropping-particle" : "", "family" : "Merven", "given" : "Bruno", "non-dropping-particle" : "", "parse-names" : false, "suffix" : "" }, { "dropping-particle" : "", "family" : "Hughes", "given" : "Alison", "non-dropping-particle" : "", "parse-names" : false, "suffix" : "" } ], "id" : "ITEM-1", "issued" : { "date-parts" : [ [ "2015" ] ] }, "title" : "Stochastic model variant of the SATIM model", "type" : "report" }, "uris" : [ "http://www.mendeley.com/documents/?uuid=342c8581-4711-3170-9b94-c706a6ec30f8" ] } ], "mendeley" : { "formattedCitation" : "[121]", "plainTextFormattedCitation" : "[121]", "previouslyFormattedCitation" : "[121]" }, "properties" : { "noteIndex" : 0 }, "schema" : "https://github.com/citation-style-language/schema/raw/master/csl-citation.json" }</w:instrText>
            </w:r>
            <w:r w:rsidR="00FD6786" w:rsidRPr="00A40839">
              <w:rPr>
                <w:sz w:val="21"/>
                <w:szCs w:val="21"/>
              </w:rPr>
              <w:fldChar w:fldCharType="separate"/>
            </w:r>
            <w:r w:rsidR="00D858F3" w:rsidRPr="00D858F3">
              <w:rPr>
                <w:noProof/>
                <w:sz w:val="21"/>
                <w:szCs w:val="21"/>
              </w:rPr>
              <w:t>[121]</w:t>
            </w:r>
            <w:r w:rsidR="00FD6786" w:rsidRPr="00A40839">
              <w:rPr>
                <w:sz w:val="21"/>
                <w:szCs w:val="21"/>
              </w:rPr>
              <w:fldChar w:fldCharType="end"/>
            </w:r>
            <w:r w:rsidR="00FD6786" w:rsidRPr="00A40839">
              <w:rPr>
                <w:sz w:val="21"/>
                <w:szCs w:val="21"/>
              </w:rPr>
              <w:t xml:space="preserve"> </w:t>
            </w:r>
          </w:p>
          <w:p w14:paraId="62541CDD" w14:textId="0973BEC2" w:rsidR="00327C75" w:rsidRPr="00A40839" w:rsidRDefault="00327C75" w:rsidP="009E2E9D">
            <w:pPr>
              <w:rPr>
                <w:sz w:val="21"/>
                <w:szCs w:val="21"/>
              </w:rPr>
            </w:pPr>
          </w:p>
        </w:tc>
        <w:tc>
          <w:tcPr>
            <w:tcW w:w="2906" w:type="dxa"/>
            <w:shd w:val="clear" w:color="auto" w:fill="auto"/>
          </w:tcPr>
          <w:p w14:paraId="4FE439C7" w14:textId="77777777" w:rsidR="00327C75" w:rsidRPr="00A40839" w:rsidRDefault="00327C75" w:rsidP="009E2E9D">
            <w:pPr>
              <w:rPr>
                <w:sz w:val="21"/>
                <w:szCs w:val="21"/>
              </w:rPr>
            </w:pPr>
            <w:r w:rsidRPr="00A40839">
              <w:rPr>
                <w:sz w:val="21"/>
                <w:szCs w:val="21"/>
              </w:rPr>
              <w:t>Analyze the effect of uncertainty in cumulative carbon cap to South Africa</w:t>
            </w:r>
          </w:p>
          <w:p w14:paraId="01896BED" w14:textId="77777777" w:rsidR="00327C75" w:rsidRPr="00A40839" w:rsidRDefault="00327C75" w:rsidP="009E2E9D">
            <w:pPr>
              <w:rPr>
                <w:sz w:val="21"/>
                <w:szCs w:val="21"/>
              </w:rPr>
            </w:pPr>
          </w:p>
        </w:tc>
        <w:tc>
          <w:tcPr>
            <w:tcW w:w="1808" w:type="dxa"/>
            <w:shd w:val="clear" w:color="auto" w:fill="auto"/>
          </w:tcPr>
          <w:p w14:paraId="0FFE1467" w14:textId="77777777" w:rsidR="00327C75" w:rsidRPr="00A40839" w:rsidRDefault="00327C75" w:rsidP="009E2E9D">
            <w:pPr>
              <w:rPr>
                <w:sz w:val="21"/>
                <w:szCs w:val="21"/>
              </w:rPr>
            </w:pPr>
            <w:r w:rsidRPr="00A40839">
              <w:rPr>
                <w:sz w:val="21"/>
                <w:szCs w:val="21"/>
              </w:rPr>
              <w:t>South Africa</w:t>
            </w:r>
          </w:p>
          <w:p w14:paraId="21617AD4" w14:textId="77777777" w:rsidR="00327C75" w:rsidRPr="00A40839" w:rsidRDefault="00327C75" w:rsidP="009E2E9D">
            <w:pPr>
              <w:rPr>
                <w:sz w:val="21"/>
                <w:szCs w:val="21"/>
              </w:rPr>
            </w:pPr>
            <w:r w:rsidRPr="00A40839">
              <w:rPr>
                <w:sz w:val="21"/>
                <w:szCs w:val="21"/>
              </w:rPr>
              <w:t>All sectors</w:t>
            </w:r>
          </w:p>
          <w:p w14:paraId="4903AABD" w14:textId="50451C37" w:rsidR="00327C75" w:rsidRPr="00A40839" w:rsidRDefault="00FF6FAE" w:rsidP="009E2E9D">
            <w:pPr>
              <w:rPr>
                <w:sz w:val="21"/>
                <w:szCs w:val="21"/>
              </w:rPr>
            </w:pPr>
            <w:r w:rsidRPr="00A40839">
              <w:rPr>
                <w:sz w:val="21"/>
                <w:szCs w:val="21"/>
              </w:rPr>
              <w:t>2015-2060</w:t>
            </w:r>
          </w:p>
        </w:tc>
        <w:tc>
          <w:tcPr>
            <w:tcW w:w="1959" w:type="dxa"/>
            <w:shd w:val="clear" w:color="auto" w:fill="auto"/>
          </w:tcPr>
          <w:p w14:paraId="2CB9FA3A" w14:textId="77777777" w:rsidR="00327C75" w:rsidRPr="00A40839" w:rsidRDefault="00327C75" w:rsidP="009E2E9D">
            <w:pPr>
              <w:rPr>
                <w:sz w:val="21"/>
                <w:szCs w:val="21"/>
              </w:rPr>
            </w:pPr>
            <w:r w:rsidRPr="00A40839">
              <w:rPr>
                <w:sz w:val="21"/>
                <w:szCs w:val="21"/>
              </w:rPr>
              <w:t>Cumulative carbon cap</w:t>
            </w:r>
          </w:p>
        </w:tc>
        <w:tc>
          <w:tcPr>
            <w:tcW w:w="792" w:type="dxa"/>
            <w:shd w:val="clear" w:color="auto" w:fill="auto"/>
          </w:tcPr>
          <w:p w14:paraId="75C151E4" w14:textId="7DA32EF6" w:rsidR="00327C75" w:rsidRPr="00A40839" w:rsidRDefault="00327C75" w:rsidP="009E2E9D">
            <w:pPr>
              <w:rPr>
                <w:sz w:val="21"/>
                <w:szCs w:val="21"/>
              </w:rPr>
            </w:pPr>
          </w:p>
        </w:tc>
        <w:tc>
          <w:tcPr>
            <w:tcW w:w="2461" w:type="dxa"/>
            <w:shd w:val="clear" w:color="auto" w:fill="auto"/>
          </w:tcPr>
          <w:p w14:paraId="146F9B55" w14:textId="77777777" w:rsidR="00327C75" w:rsidRPr="00A40839" w:rsidRDefault="00327C75" w:rsidP="009E2E9D">
            <w:pPr>
              <w:rPr>
                <w:sz w:val="21"/>
                <w:szCs w:val="21"/>
              </w:rPr>
            </w:pPr>
            <w:r w:rsidRPr="00A40839">
              <w:rPr>
                <w:sz w:val="21"/>
                <w:szCs w:val="21"/>
              </w:rPr>
              <w:t>2 Time Stages</w:t>
            </w:r>
          </w:p>
          <w:p w14:paraId="18A6B6F7" w14:textId="77777777" w:rsidR="00327C75" w:rsidRPr="00A40839" w:rsidRDefault="00327C75" w:rsidP="009E2E9D">
            <w:pPr>
              <w:rPr>
                <w:sz w:val="21"/>
                <w:szCs w:val="21"/>
              </w:rPr>
            </w:pPr>
            <w:r w:rsidRPr="00A40839">
              <w:rPr>
                <w:sz w:val="21"/>
                <w:szCs w:val="21"/>
              </w:rPr>
              <w:t>2 Scenarios</w:t>
            </w:r>
          </w:p>
        </w:tc>
        <w:tc>
          <w:tcPr>
            <w:tcW w:w="3402" w:type="dxa"/>
            <w:shd w:val="clear" w:color="auto" w:fill="auto"/>
          </w:tcPr>
          <w:p w14:paraId="4EC5E637" w14:textId="77777777" w:rsidR="00327C75" w:rsidRPr="00A40839" w:rsidRDefault="00327C75" w:rsidP="009E2E9D">
            <w:pPr>
              <w:rPr>
                <w:sz w:val="21"/>
                <w:szCs w:val="21"/>
              </w:rPr>
            </w:pPr>
            <w:r w:rsidRPr="00A40839">
              <w:rPr>
                <w:sz w:val="21"/>
                <w:szCs w:val="21"/>
              </w:rPr>
              <w:t xml:space="preserve">Hedging strategy shows that investment in new generation capacity is required. </w:t>
            </w:r>
          </w:p>
        </w:tc>
      </w:tr>
      <w:tr w:rsidR="009653C7" w:rsidRPr="00A40839" w14:paraId="20C3D427" w14:textId="77777777" w:rsidTr="009653C7">
        <w:tc>
          <w:tcPr>
            <w:tcW w:w="1268" w:type="dxa"/>
            <w:shd w:val="clear" w:color="auto" w:fill="auto"/>
          </w:tcPr>
          <w:p w14:paraId="218BF9AB" w14:textId="0F5CAC92" w:rsidR="00327C75" w:rsidRPr="00A40839" w:rsidRDefault="00DB0E65" w:rsidP="009E2E9D">
            <w:pPr>
              <w:rPr>
                <w:sz w:val="21"/>
                <w:szCs w:val="21"/>
              </w:rPr>
            </w:pPr>
            <w:r w:rsidRPr="00A40839">
              <w:rPr>
                <w:sz w:val="21"/>
                <w:szCs w:val="21"/>
              </w:rPr>
              <w:t>TIMES</w:t>
            </w:r>
            <w:r w:rsidR="00327C75" w:rsidRPr="00A40839">
              <w:rPr>
                <w:sz w:val="21"/>
                <w:szCs w:val="21"/>
              </w:rPr>
              <w:t xml:space="preserve"> </w:t>
            </w:r>
            <w:r w:rsidR="009F60C3" w:rsidRPr="00A40839">
              <w:rPr>
                <w:sz w:val="21"/>
                <w:szCs w:val="21"/>
              </w:rPr>
              <w:fldChar w:fldCharType="begin" w:fldLock="1"/>
            </w:r>
            <w:r w:rsidR="00D858F3">
              <w:rPr>
                <w:sz w:val="21"/>
                <w:szCs w:val="21"/>
              </w:rPr>
              <w:instrText>ADDIN CSL_CITATION { "citationItems" : [ { "id" : "ITEM-1", "itemData" : { "DOI" : "10.1016/j.eneco.2015.02.004", "ISBN" : "0140-9883", "ISSN" : "01409883", "abstract" : "When wind power constitutes a larger share of the electricity production mix, credible and reliable modelling of its operation in long-term investment models becomes increasingly important. In this paper the intermittent characteristics of wind power are modelled as a stochastic parameter in a long-term TIMES model of the Danish heat and electricity sector. To our knowledge, this is not a common approach in long-term investment models, and has not been done previously in TIMES, where the short-term uncertainty of wind power is normally taken into account by a deterministic constraint that ensures excess back-up capacity. In our model, the stochasticity gives lower total energy system costs, significant lower investments in wind power, less expected electricity export and higher expected biomass consumption compared to using the traditional deterministic approach. Also, the deterministic investment strategy can be insufficient in periods with poor wind conditions. Based on our findings, we recommend using a stochastic representation of intermittent renewables in long-term investment models to provide more solid results for decision makers.", "author" : [ { "dropping-particle" : "", "family" : "Seljom", "given" : "Pernille", "non-dropping-particle" : "", "parse-names" : false, "suffix" : "" }, { "dropping-particle" : "", "family" : "Tomasgard", "given" : "Asgeir", "non-dropping-particle" : "", "parse-names" : false, "suffix" : "" } ], "container-title" : "Energy Economics", "id" : "ITEM-1", "issued" : { "date-parts" : [ [ "2015" ] ] }, "page" : "157-167", "title" : "Short-term uncertainty in long-term energy system models - A case study of wind power in Denmark", "type" : "article-journal", "volume" : "49" }, "uris" : [ "http://www.mendeley.com/documents/?uuid=1455fca5-b083-3ab3-bf65-5bb02f4f847f" ] } ], "mendeley" : { "formattedCitation" : "[122]", "plainTextFormattedCitation" : "[122]", "previouslyFormattedCitation" : "[122]" }, "properties" : { "noteIndex" : 0 }, "schema" : "https://github.com/citation-style-language/schema/raw/master/csl-citation.json" }</w:instrText>
            </w:r>
            <w:r w:rsidR="009F60C3" w:rsidRPr="00A40839">
              <w:rPr>
                <w:sz w:val="21"/>
                <w:szCs w:val="21"/>
              </w:rPr>
              <w:fldChar w:fldCharType="separate"/>
            </w:r>
            <w:r w:rsidR="00D858F3" w:rsidRPr="00D858F3">
              <w:rPr>
                <w:noProof/>
                <w:sz w:val="21"/>
                <w:szCs w:val="21"/>
              </w:rPr>
              <w:t>[122]</w:t>
            </w:r>
            <w:r w:rsidR="009F60C3" w:rsidRPr="00A40839">
              <w:rPr>
                <w:sz w:val="21"/>
                <w:szCs w:val="21"/>
              </w:rPr>
              <w:fldChar w:fldCharType="end"/>
            </w:r>
          </w:p>
          <w:p w14:paraId="11F5EBAB" w14:textId="3C34D785" w:rsidR="00327C75" w:rsidRPr="00A40839" w:rsidRDefault="00327C75" w:rsidP="009E2E9D">
            <w:pPr>
              <w:rPr>
                <w:sz w:val="21"/>
                <w:szCs w:val="21"/>
              </w:rPr>
            </w:pPr>
          </w:p>
        </w:tc>
        <w:tc>
          <w:tcPr>
            <w:tcW w:w="2906" w:type="dxa"/>
            <w:shd w:val="clear" w:color="auto" w:fill="auto"/>
          </w:tcPr>
          <w:p w14:paraId="225EAABB" w14:textId="77777777" w:rsidR="00327C75" w:rsidRPr="00A40839" w:rsidRDefault="00327C75" w:rsidP="009E2E9D">
            <w:pPr>
              <w:rPr>
                <w:i/>
                <w:sz w:val="21"/>
                <w:szCs w:val="21"/>
              </w:rPr>
            </w:pPr>
            <w:r w:rsidRPr="00A40839">
              <w:rPr>
                <w:sz w:val="21"/>
                <w:szCs w:val="21"/>
              </w:rPr>
              <w:t xml:space="preserve">Effect of short-term wind power uncertainty in a long-term Danish heat and electricity system. </w:t>
            </w:r>
          </w:p>
        </w:tc>
        <w:tc>
          <w:tcPr>
            <w:tcW w:w="1808" w:type="dxa"/>
            <w:shd w:val="clear" w:color="auto" w:fill="auto"/>
          </w:tcPr>
          <w:p w14:paraId="24C896D6" w14:textId="77777777" w:rsidR="00327C75" w:rsidRPr="00A40839" w:rsidRDefault="00327C75" w:rsidP="009E2E9D">
            <w:pPr>
              <w:rPr>
                <w:sz w:val="21"/>
                <w:szCs w:val="21"/>
              </w:rPr>
            </w:pPr>
            <w:r w:rsidRPr="00A40839">
              <w:rPr>
                <w:sz w:val="21"/>
                <w:szCs w:val="21"/>
              </w:rPr>
              <w:t>Denmark</w:t>
            </w:r>
          </w:p>
          <w:p w14:paraId="3E4F4D7C" w14:textId="77777777" w:rsidR="00327C75" w:rsidRPr="00A40839" w:rsidRDefault="00327C75" w:rsidP="009E2E9D">
            <w:pPr>
              <w:rPr>
                <w:sz w:val="21"/>
                <w:szCs w:val="21"/>
              </w:rPr>
            </w:pPr>
            <w:r w:rsidRPr="00A40839">
              <w:rPr>
                <w:sz w:val="21"/>
                <w:szCs w:val="21"/>
              </w:rPr>
              <w:t>2010-2050</w:t>
            </w:r>
          </w:p>
          <w:p w14:paraId="035C5B4D" w14:textId="77777777" w:rsidR="00327C75" w:rsidRPr="00A40839" w:rsidRDefault="00327C75" w:rsidP="009E2E9D">
            <w:pPr>
              <w:rPr>
                <w:sz w:val="21"/>
                <w:szCs w:val="21"/>
              </w:rPr>
            </w:pPr>
            <w:r w:rsidRPr="00A40839">
              <w:rPr>
                <w:sz w:val="21"/>
                <w:szCs w:val="21"/>
              </w:rPr>
              <w:t>heat and electricity</w:t>
            </w:r>
          </w:p>
          <w:p w14:paraId="092756DE" w14:textId="77777777" w:rsidR="00327C75" w:rsidRPr="00A40839" w:rsidRDefault="00327C75" w:rsidP="009E2E9D">
            <w:pPr>
              <w:rPr>
                <w:sz w:val="21"/>
                <w:szCs w:val="21"/>
              </w:rPr>
            </w:pPr>
            <w:r w:rsidRPr="00A40839">
              <w:rPr>
                <w:sz w:val="21"/>
                <w:szCs w:val="21"/>
              </w:rPr>
              <w:t>sector</w:t>
            </w:r>
          </w:p>
        </w:tc>
        <w:tc>
          <w:tcPr>
            <w:tcW w:w="1959" w:type="dxa"/>
            <w:shd w:val="clear" w:color="auto" w:fill="auto"/>
          </w:tcPr>
          <w:p w14:paraId="453C3779" w14:textId="77777777" w:rsidR="00327C75" w:rsidRPr="00A40839" w:rsidRDefault="00327C75" w:rsidP="009E2E9D">
            <w:pPr>
              <w:rPr>
                <w:sz w:val="21"/>
                <w:szCs w:val="21"/>
              </w:rPr>
            </w:pPr>
            <w:r w:rsidRPr="00A40839">
              <w:rPr>
                <w:sz w:val="21"/>
                <w:szCs w:val="21"/>
              </w:rPr>
              <w:t>wind power availability electricity prices,</w:t>
            </w:r>
          </w:p>
        </w:tc>
        <w:tc>
          <w:tcPr>
            <w:tcW w:w="792" w:type="dxa"/>
            <w:shd w:val="clear" w:color="auto" w:fill="auto"/>
          </w:tcPr>
          <w:p w14:paraId="3228F8F8" w14:textId="77777777" w:rsidR="00327C75" w:rsidRPr="00A40839" w:rsidRDefault="00327C75" w:rsidP="009E2E9D">
            <w:pPr>
              <w:rPr>
                <w:sz w:val="21"/>
                <w:szCs w:val="21"/>
              </w:rPr>
            </w:pPr>
            <w:r w:rsidRPr="00A40839">
              <w:rPr>
                <w:sz w:val="21"/>
                <w:szCs w:val="21"/>
              </w:rPr>
              <w:t>VSS</w:t>
            </w:r>
          </w:p>
        </w:tc>
        <w:tc>
          <w:tcPr>
            <w:tcW w:w="2461" w:type="dxa"/>
            <w:shd w:val="clear" w:color="auto" w:fill="auto"/>
          </w:tcPr>
          <w:p w14:paraId="68E41E07" w14:textId="58FF48B6" w:rsidR="00327C75" w:rsidRPr="00A40839" w:rsidRDefault="00327C75" w:rsidP="009E2E9D">
            <w:pPr>
              <w:rPr>
                <w:sz w:val="21"/>
                <w:szCs w:val="21"/>
              </w:rPr>
            </w:pPr>
            <w:r w:rsidRPr="00A40839">
              <w:rPr>
                <w:sz w:val="21"/>
                <w:szCs w:val="21"/>
              </w:rPr>
              <w:t>2 Time Stages</w:t>
            </w:r>
          </w:p>
          <w:p w14:paraId="1260EDE1" w14:textId="5F44AF8B" w:rsidR="00327C75" w:rsidRPr="00A40839" w:rsidRDefault="00FF6FAE" w:rsidP="009E2E9D">
            <w:pPr>
              <w:rPr>
                <w:sz w:val="21"/>
                <w:szCs w:val="21"/>
              </w:rPr>
            </w:pPr>
            <w:r w:rsidRPr="00A40839">
              <w:rPr>
                <w:sz w:val="21"/>
                <w:szCs w:val="21"/>
              </w:rPr>
              <w:t>90 Scenarios</w:t>
            </w:r>
          </w:p>
        </w:tc>
        <w:tc>
          <w:tcPr>
            <w:tcW w:w="3402" w:type="dxa"/>
            <w:shd w:val="clear" w:color="auto" w:fill="auto"/>
          </w:tcPr>
          <w:p w14:paraId="2ECA44F2" w14:textId="45D151CC" w:rsidR="00327C75" w:rsidRPr="00A40839" w:rsidRDefault="00327C75" w:rsidP="009E2E9D">
            <w:pPr>
              <w:rPr>
                <w:sz w:val="21"/>
                <w:szCs w:val="21"/>
              </w:rPr>
            </w:pPr>
            <w:r w:rsidRPr="00A40839">
              <w:rPr>
                <w:sz w:val="21"/>
                <w:szCs w:val="21"/>
              </w:rPr>
              <w:t xml:space="preserve">Compared to deterministic approach, </w:t>
            </w:r>
            <w:r w:rsidR="00FF6FAE" w:rsidRPr="00A40839">
              <w:rPr>
                <w:sz w:val="21"/>
                <w:szCs w:val="21"/>
              </w:rPr>
              <w:t xml:space="preserve">the hedging strategy has lower </w:t>
            </w:r>
            <w:r w:rsidRPr="00A40839">
              <w:rPr>
                <w:sz w:val="21"/>
                <w:szCs w:val="21"/>
              </w:rPr>
              <w:t xml:space="preserve">system costs, </w:t>
            </w:r>
            <w:r w:rsidR="00FF6FAE" w:rsidRPr="00A40839">
              <w:rPr>
                <w:sz w:val="21"/>
                <w:szCs w:val="21"/>
              </w:rPr>
              <w:t>investments in wind</w:t>
            </w:r>
            <w:r w:rsidRPr="00A40839">
              <w:rPr>
                <w:sz w:val="21"/>
                <w:szCs w:val="21"/>
              </w:rPr>
              <w:t>, expected electricity export,</w:t>
            </w:r>
            <w:r w:rsidR="00F035DE" w:rsidRPr="00A40839">
              <w:rPr>
                <w:sz w:val="21"/>
                <w:szCs w:val="21"/>
              </w:rPr>
              <w:t xml:space="preserve"> and</w:t>
            </w:r>
            <w:r w:rsidRPr="00A40839">
              <w:rPr>
                <w:sz w:val="21"/>
                <w:szCs w:val="21"/>
              </w:rPr>
              <w:t xml:space="preserve"> higher expected biomass consumption. </w:t>
            </w:r>
          </w:p>
        </w:tc>
      </w:tr>
      <w:tr w:rsidR="009653C7" w:rsidRPr="00A40839" w14:paraId="5AE9E0BA" w14:textId="77777777" w:rsidTr="009653C7">
        <w:tc>
          <w:tcPr>
            <w:tcW w:w="1268" w:type="dxa"/>
            <w:shd w:val="clear" w:color="auto" w:fill="auto"/>
          </w:tcPr>
          <w:p w14:paraId="13AEA6A6" w14:textId="07C773FC" w:rsidR="00327C75" w:rsidRPr="00A40839" w:rsidRDefault="00DB0E65" w:rsidP="009E2E9D">
            <w:pPr>
              <w:rPr>
                <w:sz w:val="21"/>
                <w:szCs w:val="21"/>
              </w:rPr>
            </w:pPr>
            <w:r w:rsidRPr="00A40839">
              <w:rPr>
                <w:sz w:val="21"/>
                <w:szCs w:val="21"/>
              </w:rPr>
              <w:t>TIAM</w:t>
            </w:r>
            <w:r w:rsidR="009F60C3" w:rsidRPr="00A40839">
              <w:rPr>
                <w:sz w:val="21"/>
                <w:szCs w:val="21"/>
              </w:rPr>
              <w:t xml:space="preserve"> </w:t>
            </w:r>
            <w:r w:rsidR="009F60C3" w:rsidRPr="00A40839">
              <w:rPr>
                <w:sz w:val="21"/>
                <w:szCs w:val="21"/>
              </w:rPr>
              <w:fldChar w:fldCharType="begin" w:fldLock="1"/>
            </w:r>
            <w:r w:rsidR="00D858F3">
              <w:rPr>
                <w:sz w:val="21"/>
                <w:szCs w:val="21"/>
              </w:rPr>
              <w:instrText>ADDIN CSL_CITATION { "citationItems" : [ { "id" : "ITEM-1", "itemData" : { "DOI" : "10.1016/j.ijggc.2008.01.001", "ISBN" : "1750-5836", "ISSN" : "17505836", "abstract" : "The achievement possibilities of the EU 2 ??C climate target have been assessed with the ETSAP TIAM global energy systems model. Cost-effective global and regional mitigation scenarios of carbon dioxide, methane, nitrous oxide and F-gases were calculated with alternative assumptions on emissions trading. In the mitigation scenarios, an 85% reduction in CO2 emissions is needed from the baseline, and very significant changes in the energy system towards emission-free sources take place during this century. The largest new technology groups are carbon-capture and storage (CCS), nuclear power, wind power, advanced bioenergy technologies and energy efficiency measures. CCS technologies contributed a 5.5-Pg CO2 annual emission reduction by 2050 and 12 Pg CO2 reduction by 2100. Also large-scale forestation measures were found cost-efficient. Forestation measures reached their maximum impact of 7.7 Pg CO2 annual emission reduction in 2080. The effects of uncertainties in the climate sensitivity have been analysed with stochastic scenarios. ?? 2008 Elsevier Ltd. All rights reserved.", "author" : [ { "dropping-particle" : "", "family" : "Sanna Syri, , Antti Lehtil\u00e4, Tommi Ekholm, Ilkka Savolainen, Hannele Holttinen", "given" : "Esa Peltola", "non-dropping-particle" : "", "parse-names" : false, "suffix" : "" } ], "container-title" : "International Journal of Greenhouse Gas Control", "id" : "ITEM-1", "issue" : "2", "issued" : { "date-parts" : [ [ "2008" ] ] }, "page" : "274-285", "title" : "Global energy and emissions scenarios for effective climate change mitigation-Deterministic and stochastic scenarios with the TIAM model", "type" : "article-journal", "volume" : "2" }, "uris" : [ "http://www.mendeley.com/documents/?uuid=c41dbab8-c76c-436a-8a65-0a5bd4c0d0f4" ] } ], "mendeley" : { "formattedCitation" : "[123]", "plainTextFormattedCitation" : "[123]", "previouslyFormattedCitation" : "[123]" }, "properties" : { "noteIndex" : 0 }, "schema" : "https://github.com/citation-style-language/schema/raw/master/csl-citation.json" }</w:instrText>
            </w:r>
            <w:r w:rsidR="009F60C3" w:rsidRPr="00A40839">
              <w:rPr>
                <w:sz w:val="21"/>
                <w:szCs w:val="21"/>
              </w:rPr>
              <w:fldChar w:fldCharType="separate"/>
            </w:r>
            <w:r w:rsidR="00D858F3" w:rsidRPr="00D858F3">
              <w:rPr>
                <w:noProof/>
                <w:sz w:val="21"/>
                <w:szCs w:val="21"/>
              </w:rPr>
              <w:t>[123]</w:t>
            </w:r>
            <w:r w:rsidR="009F60C3" w:rsidRPr="00A40839">
              <w:rPr>
                <w:sz w:val="21"/>
                <w:szCs w:val="21"/>
              </w:rPr>
              <w:fldChar w:fldCharType="end"/>
            </w:r>
          </w:p>
          <w:p w14:paraId="2E3BF6E9" w14:textId="1763033C" w:rsidR="00327C75" w:rsidRPr="00A40839" w:rsidRDefault="00327C75" w:rsidP="009E2E9D">
            <w:pPr>
              <w:rPr>
                <w:sz w:val="21"/>
                <w:szCs w:val="21"/>
              </w:rPr>
            </w:pPr>
          </w:p>
        </w:tc>
        <w:tc>
          <w:tcPr>
            <w:tcW w:w="2906" w:type="dxa"/>
            <w:shd w:val="clear" w:color="auto" w:fill="auto"/>
          </w:tcPr>
          <w:p w14:paraId="4D7C22DC" w14:textId="77777777" w:rsidR="00327C75" w:rsidRPr="00A40839" w:rsidRDefault="00327C75" w:rsidP="009E2E9D">
            <w:pPr>
              <w:rPr>
                <w:sz w:val="21"/>
                <w:szCs w:val="21"/>
              </w:rPr>
            </w:pPr>
            <w:r w:rsidRPr="00A40839">
              <w:rPr>
                <w:sz w:val="21"/>
                <w:szCs w:val="21"/>
              </w:rPr>
              <w:t>Analyze the effect of climate sensitivity uncertainties</w:t>
            </w:r>
          </w:p>
        </w:tc>
        <w:tc>
          <w:tcPr>
            <w:tcW w:w="1808" w:type="dxa"/>
            <w:shd w:val="clear" w:color="auto" w:fill="auto"/>
          </w:tcPr>
          <w:p w14:paraId="2E522013" w14:textId="77777777" w:rsidR="00327C75" w:rsidRPr="00A40839" w:rsidRDefault="00327C75" w:rsidP="009E2E9D">
            <w:pPr>
              <w:rPr>
                <w:sz w:val="21"/>
                <w:szCs w:val="21"/>
              </w:rPr>
            </w:pPr>
            <w:r w:rsidRPr="00A40839">
              <w:rPr>
                <w:sz w:val="21"/>
                <w:szCs w:val="21"/>
              </w:rPr>
              <w:t>Global</w:t>
            </w:r>
          </w:p>
          <w:p w14:paraId="1FA53DB0" w14:textId="77777777" w:rsidR="00327C75" w:rsidRPr="00A40839" w:rsidRDefault="00327C75" w:rsidP="009E2E9D">
            <w:pPr>
              <w:rPr>
                <w:sz w:val="21"/>
                <w:szCs w:val="21"/>
              </w:rPr>
            </w:pPr>
            <w:r w:rsidRPr="00A40839">
              <w:rPr>
                <w:sz w:val="21"/>
                <w:szCs w:val="21"/>
              </w:rPr>
              <w:t>All sectors</w:t>
            </w:r>
          </w:p>
          <w:p w14:paraId="213C590A" w14:textId="77777777" w:rsidR="00327C75" w:rsidRPr="00A40839" w:rsidRDefault="00327C75" w:rsidP="009E2E9D">
            <w:pPr>
              <w:rPr>
                <w:sz w:val="21"/>
                <w:szCs w:val="21"/>
              </w:rPr>
            </w:pPr>
            <w:r w:rsidRPr="00A40839">
              <w:rPr>
                <w:sz w:val="21"/>
                <w:szCs w:val="21"/>
              </w:rPr>
              <w:t>2000-2100</w:t>
            </w:r>
          </w:p>
        </w:tc>
        <w:tc>
          <w:tcPr>
            <w:tcW w:w="1959" w:type="dxa"/>
            <w:shd w:val="clear" w:color="auto" w:fill="auto"/>
          </w:tcPr>
          <w:p w14:paraId="23308EC7" w14:textId="77777777" w:rsidR="00327C75" w:rsidRPr="00A40839" w:rsidRDefault="00327C75" w:rsidP="009E2E9D">
            <w:pPr>
              <w:rPr>
                <w:sz w:val="21"/>
                <w:szCs w:val="21"/>
              </w:rPr>
            </w:pPr>
            <w:r w:rsidRPr="00A40839">
              <w:rPr>
                <w:sz w:val="21"/>
                <w:szCs w:val="21"/>
              </w:rPr>
              <w:t xml:space="preserve">Climate Sensitivity </w:t>
            </w:r>
          </w:p>
        </w:tc>
        <w:tc>
          <w:tcPr>
            <w:tcW w:w="792" w:type="dxa"/>
            <w:shd w:val="clear" w:color="auto" w:fill="auto"/>
          </w:tcPr>
          <w:p w14:paraId="18E24056" w14:textId="77777777" w:rsidR="00327C75" w:rsidRPr="00A40839" w:rsidRDefault="00327C75" w:rsidP="009E2E9D">
            <w:pPr>
              <w:rPr>
                <w:sz w:val="21"/>
                <w:szCs w:val="21"/>
              </w:rPr>
            </w:pPr>
          </w:p>
        </w:tc>
        <w:tc>
          <w:tcPr>
            <w:tcW w:w="2461" w:type="dxa"/>
            <w:shd w:val="clear" w:color="auto" w:fill="auto"/>
          </w:tcPr>
          <w:p w14:paraId="3ACAE721" w14:textId="77777777" w:rsidR="00327C75" w:rsidRPr="00A40839" w:rsidRDefault="00327C75" w:rsidP="009E2E9D">
            <w:pPr>
              <w:rPr>
                <w:sz w:val="21"/>
                <w:szCs w:val="21"/>
              </w:rPr>
            </w:pPr>
            <w:r w:rsidRPr="00A40839">
              <w:rPr>
                <w:sz w:val="21"/>
                <w:szCs w:val="21"/>
              </w:rPr>
              <w:t>2 Stages</w:t>
            </w:r>
          </w:p>
          <w:p w14:paraId="1511A632" w14:textId="77777777" w:rsidR="00327C75" w:rsidRPr="00A40839" w:rsidRDefault="00327C75" w:rsidP="009E2E9D">
            <w:pPr>
              <w:rPr>
                <w:sz w:val="21"/>
                <w:szCs w:val="21"/>
              </w:rPr>
            </w:pPr>
            <w:r w:rsidRPr="00A40839">
              <w:rPr>
                <w:sz w:val="21"/>
                <w:szCs w:val="21"/>
              </w:rPr>
              <w:t>4 Scenarios</w:t>
            </w:r>
          </w:p>
        </w:tc>
        <w:tc>
          <w:tcPr>
            <w:tcW w:w="3402" w:type="dxa"/>
            <w:shd w:val="clear" w:color="auto" w:fill="auto"/>
          </w:tcPr>
          <w:p w14:paraId="5FD3C999" w14:textId="0A3BCCD0" w:rsidR="00327C75" w:rsidRPr="00A40839" w:rsidRDefault="00327C75" w:rsidP="009E2E9D">
            <w:pPr>
              <w:rPr>
                <w:sz w:val="21"/>
                <w:szCs w:val="21"/>
              </w:rPr>
            </w:pPr>
            <w:r w:rsidRPr="00A40839">
              <w:rPr>
                <w:sz w:val="21"/>
                <w:szCs w:val="21"/>
              </w:rPr>
              <w:t>Intermediate actions are required</w:t>
            </w:r>
            <w:r w:rsidR="00F035DE" w:rsidRPr="00A40839">
              <w:rPr>
                <w:sz w:val="21"/>
                <w:szCs w:val="21"/>
              </w:rPr>
              <w:t>,</w:t>
            </w:r>
            <w:r w:rsidRPr="00A40839">
              <w:rPr>
                <w:sz w:val="21"/>
                <w:szCs w:val="21"/>
              </w:rPr>
              <w:t xml:space="preserve"> and total emissions need to be reduced by about 40% by 2040</w:t>
            </w:r>
          </w:p>
        </w:tc>
      </w:tr>
      <w:tr w:rsidR="009653C7" w:rsidRPr="00A40839" w14:paraId="5606DFF3" w14:textId="77777777" w:rsidTr="009653C7">
        <w:tc>
          <w:tcPr>
            <w:tcW w:w="1268" w:type="dxa"/>
            <w:shd w:val="clear" w:color="auto" w:fill="auto"/>
          </w:tcPr>
          <w:p w14:paraId="595F19DC" w14:textId="780FD22B" w:rsidR="00327C75" w:rsidRPr="00A40839" w:rsidRDefault="00DB0E65" w:rsidP="009E2E9D">
            <w:pPr>
              <w:rPr>
                <w:sz w:val="21"/>
                <w:szCs w:val="21"/>
              </w:rPr>
            </w:pPr>
            <w:r w:rsidRPr="00A40839">
              <w:rPr>
                <w:sz w:val="21"/>
                <w:szCs w:val="21"/>
              </w:rPr>
              <w:t>MARKAL</w:t>
            </w:r>
            <w:r w:rsidR="00327C75" w:rsidRPr="00A40839">
              <w:rPr>
                <w:sz w:val="21"/>
                <w:szCs w:val="21"/>
              </w:rPr>
              <w:t xml:space="preserve"> </w:t>
            </w:r>
            <w:r w:rsidR="009F60C3" w:rsidRPr="00A40839">
              <w:rPr>
                <w:sz w:val="21"/>
                <w:szCs w:val="21"/>
              </w:rPr>
              <w:fldChar w:fldCharType="begin" w:fldLock="1"/>
            </w:r>
            <w:r w:rsidR="00D858F3">
              <w:rPr>
                <w:sz w:val="21"/>
                <w:szCs w:val="21"/>
              </w:rPr>
              <w:instrText>ADDIN CSL_CITATION { "citationItems" : [ { "id" : "ITEM-1", "itemData" : { "abstract" : "The legally binding UK greenhouse gas emissions targets were in part derived using deterministic variants of UK MARKAL. UCL, under UKERC, has developed a new two- stage stochastic variant, which provides additional near-term insights for policy makers under future uncertainties. Significant uncertainties remain as to the level of effort required by the UK to avoid dangerous warming. In this paper, the use of cumulative CO2 targets, equivalent to 80% and 90% reductions by 2050 allow comparison between current UK policy and the modelled results. Deterministic scenarios result in steep near-term decarbonisation in part due to a social discount rate, proportional to the cumulative target. Under uncertain future cumulative CO2 emission targets, the cost of the hedging strategy is related asymmetrically to the weighting of future scenarios. When the cumulative CO2 targets are equally weighted, the near-term investment strategy lies close to that of the deterministic 90% CO2 target. This indicates that steep near-term decarbonisation is important given exponentially rising cumulative welfare costs with increasingly stringent cumulative emission targets.", "author" : [ { "dropping-particle" : "", "family" : "Usher", "given" : "William", "non-dropping-particle" : "", "parse-names" : false, "suffix" : "" } ], "container-title" : "11th IAEE EUROPEAN CONFERENCE", "id" : "ITEM-1", "issue" : "0", "issued" : { "date-parts" : [ [ "2010" ] ] }, "page" : "1-12", "title" : "Investment uncertainty under stringent UK decarbonisation targets", "type" : "article-journal", "volume" : "44" }, "uris" : [ "http://www.mendeley.com/documents/?uuid=6c0bf3fa-89e0-44e8-b907-be22f7ceaddc" ] } ], "mendeley" : { "formattedCitation" : "[124]", "plainTextFormattedCitation" : "[124]", "previouslyFormattedCitation" : "[124]" }, "properties" : { "noteIndex" : 0 }, "schema" : "https://github.com/citation-style-language/schema/raw/master/csl-citation.json" }</w:instrText>
            </w:r>
            <w:r w:rsidR="009F60C3" w:rsidRPr="00A40839">
              <w:rPr>
                <w:sz w:val="21"/>
                <w:szCs w:val="21"/>
              </w:rPr>
              <w:fldChar w:fldCharType="separate"/>
            </w:r>
            <w:r w:rsidR="00D858F3" w:rsidRPr="00D858F3">
              <w:rPr>
                <w:noProof/>
                <w:sz w:val="21"/>
                <w:szCs w:val="21"/>
              </w:rPr>
              <w:t>[124]</w:t>
            </w:r>
            <w:r w:rsidR="009F60C3" w:rsidRPr="00A40839">
              <w:rPr>
                <w:sz w:val="21"/>
                <w:szCs w:val="21"/>
              </w:rPr>
              <w:fldChar w:fldCharType="end"/>
            </w:r>
          </w:p>
          <w:p w14:paraId="306FE20B" w14:textId="34AC84AF" w:rsidR="00327C75" w:rsidRPr="00A40839" w:rsidRDefault="00327C75" w:rsidP="009E2E9D">
            <w:pPr>
              <w:rPr>
                <w:sz w:val="21"/>
                <w:szCs w:val="21"/>
              </w:rPr>
            </w:pPr>
          </w:p>
        </w:tc>
        <w:tc>
          <w:tcPr>
            <w:tcW w:w="2906" w:type="dxa"/>
            <w:shd w:val="clear" w:color="auto" w:fill="auto"/>
          </w:tcPr>
          <w:p w14:paraId="4F3F80A9" w14:textId="77777777" w:rsidR="00327C75" w:rsidRPr="00A40839" w:rsidRDefault="00327C75" w:rsidP="009E2E9D">
            <w:pPr>
              <w:rPr>
                <w:sz w:val="21"/>
                <w:szCs w:val="21"/>
              </w:rPr>
            </w:pPr>
            <w:r w:rsidRPr="00A40839">
              <w:rPr>
                <w:sz w:val="21"/>
                <w:szCs w:val="21"/>
              </w:rPr>
              <w:t>The effect of uncertainties in fossil fuel prices and biofuel availability on investment decisions</w:t>
            </w:r>
          </w:p>
          <w:p w14:paraId="5237A3DE" w14:textId="77777777" w:rsidR="00327C75" w:rsidRPr="00A40839" w:rsidRDefault="00327C75" w:rsidP="009E2E9D">
            <w:pPr>
              <w:rPr>
                <w:sz w:val="21"/>
                <w:szCs w:val="21"/>
              </w:rPr>
            </w:pPr>
          </w:p>
        </w:tc>
        <w:tc>
          <w:tcPr>
            <w:tcW w:w="1808" w:type="dxa"/>
            <w:shd w:val="clear" w:color="auto" w:fill="auto"/>
          </w:tcPr>
          <w:p w14:paraId="3B9658A3" w14:textId="77777777" w:rsidR="00327C75" w:rsidRPr="00A40839" w:rsidRDefault="00327C75" w:rsidP="009E2E9D">
            <w:pPr>
              <w:rPr>
                <w:sz w:val="21"/>
                <w:szCs w:val="21"/>
              </w:rPr>
            </w:pPr>
            <w:r w:rsidRPr="00A40839">
              <w:rPr>
                <w:sz w:val="21"/>
                <w:szCs w:val="21"/>
              </w:rPr>
              <w:t>UK</w:t>
            </w:r>
          </w:p>
          <w:p w14:paraId="11D328A7" w14:textId="77777777" w:rsidR="00327C75" w:rsidRPr="00A40839" w:rsidRDefault="00327C75" w:rsidP="009E2E9D">
            <w:pPr>
              <w:rPr>
                <w:sz w:val="21"/>
                <w:szCs w:val="21"/>
              </w:rPr>
            </w:pPr>
            <w:r w:rsidRPr="00A40839">
              <w:rPr>
                <w:sz w:val="21"/>
                <w:szCs w:val="21"/>
              </w:rPr>
              <w:t>All Sectors</w:t>
            </w:r>
          </w:p>
          <w:p w14:paraId="6CCB546C" w14:textId="77777777" w:rsidR="00327C75" w:rsidRPr="00A40839" w:rsidRDefault="00327C75" w:rsidP="009E2E9D">
            <w:pPr>
              <w:rPr>
                <w:sz w:val="21"/>
                <w:szCs w:val="21"/>
              </w:rPr>
            </w:pPr>
            <w:r w:rsidRPr="00A40839">
              <w:rPr>
                <w:sz w:val="21"/>
                <w:szCs w:val="21"/>
              </w:rPr>
              <w:t>2000-2050</w:t>
            </w:r>
          </w:p>
        </w:tc>
        <w:tc>
          <w:tcPr>
            <w:tcW w:w="1959" w:type="dxa"/>
            <w:shd w:val="clear" w:color="auto" w:fill="auto"/>
          </w:tcPr>
          <w:p w14:paraId="4F72B78F" w14:textId="77777777" w:rsidR="00327C75" w:rsidRPr="00A40839" w:rsidRDefault="00327C75" w:rsidP="009E2E9D">
            <w:pPr>
              <w:rPr>
                <w:sz w:val="21"/>
                <w:szCs w:val="21"/>
              </w:rPr>
            </w:pPr>
            <w:r w:rsidRPr="00A40839">
              <w:rPr>
                <w:sz w:val="21"/>
                <w:szCs w:val="21"/>
              </w:rPr>
              <w:t>Fossil fuel prices</w:t>
            </w:r>
          </w:p>
          <w:p w14:paraId="36DC4BDF" w14:textId="76B7AA8B" w:rsidR="00327C75" w:rsidRPr="00A40839" w:rsidRDefault="00327C75" w:rsidP="009E2E9D">
            <w:pPr>
              <w:rPr>
                <w:sz w:val="21"/>
                <w:szCs w:val="21"/>
              </w:rPr>
            </w:pPr>
            <w:r w:rsidRPr="00A40839">
              <w:rPr>
                <w:sz w:val="21"/>
                <w:szCs w:val="21"/>
              </w:rPr>
              <w:t>Biofuel availability</w:t>
            </w:r>
          </w:p>
        </w:tc>
        <w:tc>
          <w:tcPr>
            <w:tcW w:w="792" w:type="dxa"/>
            <w:shd w:val="clear" w:color="auto" w:fill="auto"/>
          </w:tcPr>
          <w:p w14:paraId="3C578294" w14:textId="77777777" w:rsidR="00327C75" w:rsidRPr="00A40839" w:rsidRDefault="00327C75" w:rsidP="009E2E9D">
            <w:pPr>
              <w:rPr>
                <w:sz w:val="21"/>
                <w:szCs w:val="21"/>
              </w:rPr>
            </w:pPr>
            <w:r w:rsidRPr="00A40839">
              <w:rPr>
                <w:sz w:val="21"/>
                <w:szCs w:val="21"/>
              </w:rPr>
              <w:t>EVPI</w:t>
            </w:r>
          </w:p>
          <w:p w14:paraId="04393612" w14:textId="77777777" w:rsidR="00327C75" w:rsidRPr="00A40839" w:rsidRDefault="00327C75" w:rsidP="009E2E9D">
            <w:pPr>
              <w:rPr>
                <w:sz w:val="21"/>
                <w:szCs w:val="21"/>
              </w:rPr>
            </w:pPr>
          </w:p>
          <w:p w14:paraId="21DBFCE6" w14:textId="27A21A30" w:rsidR="00327C75" w:rsidRPr="00A40839" w:rsidRDefault="00327C75" w:rsidP="009E2E9D">
            <w:pPr>
              <w:rPr>
                <w:sz w:val="21"/>
                <w:szCs w:val="21"/>
              </w:rPr>
            </w:pPr>
          </w:p>
        </w:tc>
        <w:tc>
          <w:tcPr>
            <w:tcW w:w="2461" w:type="dxa"/>
            <w:shd w:val="clear" w:color="auto" w:fill="auto"/>
          </w:tcPr>
          <w:p w14:paraId="0F81CB6A" w14:textId="77777777" w:rsidR="00327C75" w:rsidRPr="00A40839" w:rsidRDefault="00327C75" w:rsidP="009E2E9D">
            <w:pPr>
              <w:rPr>
                <w:sz w:val="21"/>
                <w:szCs w:val="21"/>
              </w:rPr>
            </w:pPr>
            <w:r w:rsidRPr="00A40839">
              <w:rPr>
                <w:sz w:val="21"/>
                <w:szCs w:val="21"/>
              </w:rPr>
              <w:t>2 Time Stages</w:t>
            </w:r>
          </w:p>
          <w:p w14:paraId="01655C68" w14:textId="77777777" w:rsidR="00327C75" w:rsidRPr="00A40839" w:rsidRDefault="00327C75" w:rsidP="009E2E9D">
            <w:pPr>
              <w:rPr>
                <w:sz w:val="21"/>
                <w:szCs w:val="21"/>
              </w:rPr>
            </w:pPr>
            <w:r w:rsidRPr="00A40839">
              <w:rPr>
                <w:sz w:val="21"/>
                <w:szCs w:val="21"/>
              </w:rPr>
              <w:t>10 Scenarios</w:t>
            </w:r>
          </w:p>
          <w:p w14:paraId="2896AC6B" w14:textId="77777777" w:rsidR="00327C75" w:rsidRPr="00A40839" w:rsidRDefault="00327C75" w:rsidP="009E2E9D">
            <w:pPr>
              <w:rPr>
                <w:sz w:val="21"/>
                <w:szCs w:val="21"/>
              </w:rPr>
            </w:pPr>
          </w:p>
          <w:p w14:paraId="376145E9" w14:textId="35F7594D" w:rsidR="00327C75" w:rsidRPr="00A40839" w:rsidRDefault="00327C75" w:rsidP="009E2E9D">
            <w:pPr>
              <w:rPr>
                <w:sz w:val="21"/>
                <w:szCs w:val="21"/>
              </w:rPr>
            </w:pPr>
          </w:p>
        </w:tc>
        <w:tc>
          <w:tcPr>
            <w:tcW w:w="3402" w:type="dxa"/>
            <w:shd w:val="clear" w:color="auto" w:fill="auto"/>
          </w:tcPr>
          <w:p w14:paraId="70A28030" w14:textId="332D08E7" w:rsidR="00327C75" w:rsidRPr="00A40839" w:rsidRDefault="00327C75" w:rsidP="009E2E9D">
            <w:pPr>
              <w:rPr>
                <w:sz w:val="21"/>
                <w:szCs w:val="21"/>
              </w:rPr>
            </w:pPr>
            <w:r w:rsidRPr="00A40839">
              <w:rPr>
                <w:sz w:val="21"/>
                <w:szCs w:val="21"/>
              </w:rPr>
              <w:t>Hedging strategy is different from deterministic scenarios or an “average” of the deterministic scenarios. Fossil fuel price uncertainty is extremely expensive compared to biomass uncertainty</w:t>
            </w:r>
          </w:p>
          <w:p w14:paraId="36A43EB8" w14:textId="514CEE84" w:rsidR="00327C75" w:rsidRPr="00A40839" w:rsidRDefault="00327C75" w:rsidP="009E2E9D">
            <w:pPr>
              <w:rPr>
                <w:sz w:val="21"/>
                <w:szCs w:val="21"/>
              </w:rPr>
            </w:pPr>
            <w:r w:rsidRPr="00A40839">
              <w:rPr>
                <w:sz w:val="21"/>
                <w:szCs w:val="21"/>
              </w:rPr>
              <w:t xml:space="preserve">Long-life technologies cause path dependencies and may perturb recourse strategies. </w:t>
            </w:r>
            <w:r w:rsidR="00F035DE" w:rsidRPr="00A40839">
              <w:rPr>
                <w:sz w:val="21"/>
                <w:szCs w:val="21"/>
              </w:rPr>
              <w:t>A b</w:t>
            </w:r>
            <w:r w:rsidRPr="00A40839">
              <w:rPr>
                <w:sz w:val="21"/>
                <w:szCs w:val="21"/>
              </w:rPr>
              <w:t>road technology portfolio with sh</w:t>
            </w:r>
            <w:r w:rsidR="00F035DE" w:rsidRPr="00A40839">
              <w:rPr>
                <w:sz w:val="21"/>
                <w:szCs w:val="21"/>
              </w:rPr>
              <w:t xml:space="preserve">ort life-span technologies better </w:t>
            </w:r>
            <w:r w:rsidRPr="00A40839">
              <w:rPr>
                <w:sz w:val="21"/>
                <w:szCs w:val="21"/>
              </w:rPr>
              <w:t>hedges against uncertainties</w:t>
            </w:r>
          </w:p>
        </w:tc>
      </w:tr>
      <w:tr w:rsidR="009653C7" w:rsidRPr="00A40839" w14:paraId="7FDBCED0" w14:textId="77777777" w:rsidTr="009653C7">
        <w:tc>
          <w:tcPr>
            <w:tcW w:w="1268" w:type="dxa"/>
            <w:shd w:val="clear" w:color="auto" w:fill="auto"/>
          </w:tcPr>
          <w:p w14:paraId="60CA5593" w14:textId="7948A644" w:rsidR="00327C75" w:rsidRPr="00A40839" w:rsidRDefault="00DB0E65" w:rsidP="009E2E9D">
            <w:pPr>
              <w:rPr>
                <w:sz w:val="21"/>
                <w:szCs w:val="21"/>
              </w:rPr>
            </w:pPr>
            <w:r w:rsidRPr="00A40839">
              <w:rPr>
                <w:sz w:val="21"/>
                <w:szCs w:val="21"/>
              </w:rPr>
              <w:t>MARKAL</w:t>
            </w:r>
            <w:r w:rsidR="00327C75" w:rsidRPr="00A40839">
              <w:rPr>
                <w:sz w:val="21"/>
                <w:szCs w:val="21"/>
              </w:rPr>
              <w:t xml:space="preserve"> </w:t>
            </w:r>
            <w:r w:rsidR="009F60C3" w:rsidRPr="00A40839">
              <w:rPr>
                <w:sz w:val="21"/>
                <w:szCs w:val="21"/>
              </w:rPr>
              <w:fldChar w:fldCharType="begin" w:fldLock="1"/>
            </w:r>
            <w:r w:rsidR="00690663">
              <w:rPr>
                <w:sz w:val="21"/>
                <w:szCs w:val="21"/>
              </w:rPr>
              <w:instrText>ADDIN CSL_CITATION { "citationItems" : [ { "id" : "ITEM-1", "itemData" : { "DOI" : "10.1016/j.enpol.2011.11.004", "ISBN" : "0301-4215", "ISSN" : "03014215", "abstract" : "Over the next decade, large energy investments are required in the UK to meet growing energy service demands and legally binding emission targets under a pioneering policy agenda. These are necessary despite deep mid-term (2025-2030) uncertainties over which national policy makers have little control. We investigate the effect of two critical mid-term uncertainties on optimal near-term investment decisions using a two-stage stochastic energy system model. The results show that where future fossil fuel prices are uncertain: (i) the near term hedging strategy to 2030 differs from any one deterministic fuel price scenario and is structurally dissimilar to a simple 'average' of the deterministic scenarios, and (ii) multiple recourse strategies from 2030 are perturbed by path dependencies caused by hedging investments. Evaluating the uncertainty under a decarbonisation agenda shows that fossil fuel price uncertainty is very expensive at around ??20 billion. The addition of novel mitigation options reduces the value of fossil fuel price uncertainty to ??11 billion. Uncertain biomass import availability shows a much lower value of uncertainty at ??300 million. This paper reveals the complex relationship between the flexibility of the energy system and mitigating the costs of uncertainty due to the path-dependencies caused by the long-life times of both infrastructures and generation technologies. ?? 2011 Elsevier Ltd.", "author" : [ { "dropping-particle" : "", "family" : "Usher", "given" : "Will", "non-dropping-particle" : "", "parse-names" : false, "suffix" : "" }, { "dropping-particle" : "", "family" : "Strachan", "given" : "Neil", "non-dropping-particle" : "", "parse-names" : false, "suffix" : "" } ], "container-title" : "Energy Policy", "id" : "ITEM-1", "issued" : { "date-parts" : [ [ "2012" ] ] }, "page" : "433-444", "publisher" : "Elsevier", "title" : "Critical mid-term uncertainties in long-term decarbonisation pathways", "type" : "article-journal", "volume" : "41" }, "uris" : [ "http://www.mendeley.com/documents/?uuid=924cf1c2-8278-435f-bf2f-44fe36dad82e" ] } ], "mendeley" : { "formattedCitation" : "[51]", "plainTextFormattedCitation" : "[51]", "previouslyFormattedCitation" : "[51]" }, "properties" : { "noteIndex" : 0 }, "schema" : "https://github.com/citation-style-language/schema/raw/master/csl-citation.json" }</w:instrText>
            </w:r>
            <w:r w:rsidR="009F60C3" w:rsidRPr="00A40839">
              <w:rPr>
                <w:sz w:val="21"/>
                <w:szCs w:val="21"/>
              </w:rPr>
              <w:fldChar w:fldCharType="separate"/>
            </w:r>
            <w:r w:rsidR="00690663" w:rsidRPr="00690663">
              <w:rPr>
                <w:noProof/>
                <w:sz w:val="21"/>
                <w:szCs w:val="21"/>
              </w:rPr>
              <w:t>[51]</w:t>
            </w:r>
            <w:r w:rsidR="009F60C3" w:rsidRPr="00A40839">
              <w:rPr>
                <w:sz w:val="21"/>
                <w:szCs w:val="21"/>
              </w:rPr>
              <w:fldChar w:fldCharType="end"/>
            </w:r>
          </w:p>
          <w:p w14:paraId="4D41E29C" w14:textId="087ABCFA" w:rsidR="00327C75" w:rsidRPr="00A40839" w:rsidRDefault="00327C75" w:rsidP="009E2E9D">
            <w:pPr>
              <w:rPr>
                <w:sz w:val="21"/>
                <w:szCs w:val="21"/>
              </w:rPr>
            </w:pPr>
          </w:p>
        </w:tc>
        <w:tc>
          <w:tcPr>
            <w:tcW w:w="2906" w:type="dxa"/>
            <w:shd w:val="clear" w:color="auto" w:fill="auto"/>
          </w:tcPr>
          <w:p w14:paraId="739F5E53" w14:textId="77777777" w:rsidR="00327C75" w:rsidRPr="00A40839" w:rsidRDefault="00327C75" w:rsidP="009E2E9D">
            <w:pPr>
              <w:rPr>
                <w:sz w:val="21"/>
                <w:szCs w:val="21"/>
              </w:rPr>
            </w:pPr>
            <w:r w:rsidRPr="00A40839">
              <w:rPr>
                <w:sz w:val="21"/>
                <w:szCs w:val="21"/>
              </w:rPr>
              <w:t xml:space="preserve">Provide near-term insight under uncertainties in emission reduction target required </w:t>
            </w:r>
          </w:p>
        </w:tc>
        <w:tc>
          <w:tcPr>
            <w:tcW w:w="1808" w:type="dxa"/>
            <w:shd w:val="clear" w:color="auto" w:fill="auto"/>
          </w:tcPr>
          <w:p w14:paraId="43F28652" w14:textId="77777777" w:rsidR="00327C75" w:rsidRPr="00A40839" w:rsidRDefault="00327C75" w:rsidP="009E2E9D">
            <w:pPr>
              <w:rPr>
                <w:sz w:val="21"/>
                <w:szCs w:val="21"/>
              </w:rPr>
            </w:pPr>
            <w:r w:rsidRPr="00A40839">
              <w:rPr>
                <w:sz w:val="21"/>
                <w:szCs w:val="21"/>
              </w:rPr>
              <w:t>UK</w:t>
            </w:r>
          </w:p>
          <w:p w14:paraId="4A17CE7B" w14:textId="77777777" w:rsidR="00327C75" w:rsidRPr="00A40839" w:rsidRDefault="00327C75" w:rsidP="009E2E9D">
            <w:pPr>
              <w:rPr>
                <w:sz w:val="21"/>
                <w:szCs w:val="21"/>
              </w:rPr>
            </w:pPr>
            <w:r w:rsidRPr="00A40839">
              <w:rPr>
                <w:sz w:val="21"/>
                <w:szCs w:val="21"/>
              </w:rPr>
              <w:t>All Sectors</w:t>
            </w:r>
          </w:p>
          <w:p w14:paraId="0E592498" w14:textId="77777777" w:rsidR="00327C75" w:rsidRPr="00A40839" w:rsidRDefault="00327C75" w:rsidP="009E2E9D">
            <w:pPr>
              <w:rPr>
                <w:sz w:val="21"/>
                <w:szCs w:val="21"/>
              </w:rPr>
            </w:pPr>
            <w:r w:rsidRPr="00A40839">
              <w:rPr>
                <w:sz w:val="21"/>
                <w:szCs w:val="21"/>
              </w:rPr>
              <w:t>2000-2050</w:t>
            </w:r>
          </w:p>
        </w:tc>
        <w:tc>
          <w:tcPr>
            <w:tcW w:w="1959" w:type="dxa"/>
            <w:shd w:val="clear" w:color="auto" w:fill="auto"/>
          </w:tcPr>
          <w:p w14:paraId="0CDDA1E1" w14:textId="414890EC" w:rsidR="00327C75" w:rsidRPr="00A40839" w:rsidRDefault="00327C75" w:rsidP="009E2E9D">
            <w:pPr>
              <w:rPr>
                <w:sz w:val="21"/>
                <w:szCs w:val="21"/>
              </w:rPr>
            </w:pPr>
            <w:r w:rsidRPr="00A40839">
              <w:rPr>
                <w:sz w:val="21"/>
                <w:szCs w:val="21"/>
              </w:rPr>
              <w:t>Cumulative emissions by 2050</w:t>
            </w:r>
            <w:r w:rsidR="00903F1A" w:rsidRPr="00A40839">
              <w:rPr>
                <w:sz w:val="21"/>
                <w:szCs w:val="21"/>
              </w:rPr>
              <w:t xml:space="preserve"> (80% and 90%)</w:t>
            </w:r>
          </w:p>
          <w:p w14:paraId="2D97F33B" w14:textId="4C7ED463" w:rsidR="00327C75" w:rsidRPr="00A40839" w:rsidRDefault="00327C75" w:rsidP="009E2E9D">
            <w:pPr>
              <w:rPr>
                <w:sz w:val="21"/>
                <w:szCs w:val="21"/>
              </w:rPr>
            </w:pPr>
          </w:p>
        </w:tc>
        <w:tc>
          <w:tcPr>
            <w:tcW w:w="792" w:type="dxa"/>
            <w:shd w:val="clear" w:color="auto" w:fill="auto"/>
          </w:tcPr>
          <w:p w14:paraId="395AE4A4" w14:textId="663E3C19" w:rsidR="00327C75" w:rsidRPr="00A40839" w:rsidRDefault="00327C75" w:rsidP="009E2E9D">
            <w:pPr>
              <w:rPr>
                <w:sz w:val="21"/>
                <w:szCs w:val="21"/>
              </w:rPr>
            </w:pPr>
            <w:r w:rsidRPr="00A40839">
              <w:rPr>
                <w:sz w:val="21"/>
                <w:szCs w:val="21"/>
              </w:rPr>
              <w:t>EVPI</w:t>
            </w:r>
          </w:p>
        </w:tc>
        <w:tc>
          <w:tcPr>
            <w:tcW w:w="2461" w:type="dxa"/>
            <w:shd w:val="clear" w:color="auto" w:fill="auto"/>
          </w:tcPr>
          <w:p w14:paraId="6F0248FB" w14:textId="77777777" w:rsidR="00327C75" w:rsidRPr="00A40839" w:rsidRDefault="00327C75" w:rsidP="009E2E9D">
            <w:pPr>
              <w:rPr>
                <w:sz w:val="21"/>
                <w:szCs w:val="21"/>
              </w:rPr>
            </w:pPr>
            <w:r w:rsidRPr="00A40839">
              <w:rPr>
                <w:sz w:val="21"/>
                <w:szCs w:val="21"/>
              </w:rPr>
              <w:t>2 All Time Stages</w:t>
            </w:r>
          </w:p>
          <w:p w14:paraId="45B6CA7B" w14:textId="77777777" w:rsidR="00327C75" w:rsidRPr="00A40839" w:rsidRDefault="00327C75" w:rsidP="009E2E9D">
            <w:pPr>
              <w:rPr>
                <w:sz w:val="21"/>
                <w:szCs w:val="21"/>
              </w:rPr>
            </w:pPr>
            <w:r w:rsidRPr="00A40839">
              <w:rPr>
                <w:sz w:val="21"/>
                <w:szCs w:val="21"/>
              </w:rPr>
              <w:t>2 Scenarios</w:t>
            </w:r>
          </w:p>
        </w:tc>
        <w:tc>
          <w:tcPr>
            <w:tcW w:w="3402" w:type="dxa"/>
            <w:shd w:val="clear" w:color="auto" w:fill="auto"/>
          </w:tcPr>
          <w:p w14:paraId="20192637" w14:textId="68D48F7F" w:rsidR="00327C75" w:rsidRPr="00A40839" w:rsidRDefault="00FF6FAE" w:rsidP="009E2E9D">
            <w:pPr>
              <w:rPr>
                <w:sz w:val="21"/>
                <w:szCs w:val="21"/>
              </w:rPr>
            </w:pPr>
            <w:r w:rsidRPr="00A40839">
              <w:rPr>
                <w:sz w:val="21"/>
                <w:szCs w:val="21"/>
              </w:rPr>
              <w:t>S</w:t>
            </w:r>
            <w:r w:rsidR="00327C75" w:rsidRPr="00A40839">
              <w:rPr>
                <w:sz w:val="21"/>
                <w:szCs w:val="21"/>
              </w:rPr>
              <w:t xml:space="preserve">teep near-term </w:t>
            </w:r>
            <w:r w:rsidRPr="00A40839">
              <w:rPr>
                <w:sz w:val="21"/>
                <w:szCs w:val="21"/>
              </w:rPr>
              <w:t>decarbonization</w:t>
            </w:r>
            <w:r w:rsidR="00327C75" w:rsidRPr="00A40839">
              <w:rPr>
                <w:sz w:val="21"/>
                <w:szCs w:val="21"/>
              </w:rPr>
              <w:t xml:space="preserve"> is important</w:t>
            </w:r>
            <w:r w:rsidR="003D4301" w:rsidRPr="00A40839">
              <w:rPr>
                <w:sz w:val="21"/>
                <w:szCs w:val="21"/>
              </w:rPr>
              <w:t xml:space="preserve">. </w:t>
            </w:r>
            <w:r w:rsidR="00903F1A" w:rsidRPr="00A40839">
              <w:rPr>
                <w:sz w:val="21"/>
                <w:szCs w:val="21"/>
              </w:rPr>
              <w:t>The cost of uncertainty</w:t>
            </w:r>
            <w:r w:rsidR="00327C75" w:rsidRPr="00A40839">
              <w:rPr>
                <w:sz w:val="21"/>
                <w:szCs w:val="21"/>
              </w:rPr>
              <w:t xml:space="preserve"> </w:t>
            </w:r>
            <w:r w:rsidR="00903F1A" w:rsidRPr="00A40839">
              <w:rPr>
                <w:sz w:val="21"/>
                <w:szCs w:val="21"/>
              </w:rPr>
              <w:t xml:space="preserve">is relatively high when the scenario weightings are close, and reduces when moving away from equal weightings </w:t>
            </w:r>
          </w:p>
        </w:tc>
      </w:tr>
    </w:tbl>
    <w:p w14:paraId="2E04752D" w14:textId="77777777" w:rsidR="00354116" w:rsidRPr="00A40839" w:rsidRDefault="00327C75">
      <w:pPr>
        <w:spacing w:line="259" w:lineRule="auto"/>
        <w:contextualSpacing w:val="0"/>
      </w:pPr>
      <w:r w:rsidRPr="00A40839">
        <w:br w:type="page"/>
      </w:r>
    </w:p>
    <w:p w14:paraId="0E950FC8" w14:textId="77777777" w:rsidR="00354116" w:rsidRPr="00A40839" w:rsidRDefault="00354116">
      <w:pPr>
        <w:spacing w:line="259" w:lineRule="auto"/>
        <w:contextualSpacing w:val="0"/>
      </w:pPr>
    </w:p>
    <w:p w14:paraId="078B11A6" w14:textId="77777777" w:rsidR="00354116" w:rsidRPr="00A40839" w:rsidRDefault="00354116">
      <w:pPr>
        <w:spacing w:line="259" w:lineRule="auto"/>
        <w:contextualSpacing w:val="0"/>
      </w:pPr>
    </w:p>
    <w:tbl>
      <w:tblPr>
        <w:tblStyle w:val="TableGrid"/>
        <w:tblW w:w="14596" w:type="dxa"/>
        <w:tblCellMar>
          <w:left w:w="28" w:type="dxa"/>
          <w:right w:w="28" w:type="dxa"/>
        </w:tblCellMar>
        <w:tblLook w:val="04A0" w:firstRow="1" w:lastRow="0" w:firstColumn="1" w:lastColumn="0" w:noHBand="0" w:noVBand="1"/>
      </w:tblPr>
      <w:tblGrid>
        <w:gridCol w:w="1268"/>
        <w:gridCol w:w="2906"/>
        <w:gridCol w:w="1808"/>
        <w:gridCol w:w="1959"/>
        <w:gridCol w:w="792"/>
        <w:gridCol w:w="2461"/>
        <w:gridCol w:w="3402"/>
      </w:tblGrid>
      <w:tr w:rsidR="00354116" w:rsidRPr="00A40839" w14:paraId="5BC79BDE" w14:textId="77777777" w:rsidTr="0028365B">
        <w:tc>
          <w:tcPr>
            <w:tcW w:w="1268" w:type="dxa"/>
            <w:shd w:val="clear" w:color="auto" w:fill="auto"/>
          </w:tcPr>
          <w:p w14:paraId="7D30C44C" w14:textId="75E300B4" w:rsidR="00354116" w:rsidRPr="00A40839" w:rsidRDefault="00354116" w:rsidP="0028365B">
            <w:pPr>
              <w:rPr>
                <w:sz w:val="21"/>
                <w:szCs w:val="21"/>
              </w:rPr>
            </w:pPr>
            <w:r w:rsidRPr="00A40839">
              <w:rPr>
                <w:sz w:val="21"/>
                <w:szCs w:val="21"/>
              </w:rPr>
              <w:t xml:space="preserve">MARKAL </w:t>
            </w:r>
            <w:r w:rsidRPr="00A40839">
              <w:rPr>
                <w:sz w:val="21"/>
                <w:szCs w:val="21"/>
              </w:rPr>
              <w:fldChar w:fldCharType="begin" w:fldLock="1"/>
            </w:r>
            <w:r w:rsidR="00690663">
              <w:rPr>
                <w:sz w:val="21"/>
                <w:szCs w:val="21"/>
              </w:rPr>
              <w:instrText>ADDIN CSL_CITATION { "citationItems" : [ { "id" : "ITEM-1", "itemData" : { "DOI" : "10.1016/j.enpol.2011.11.004", "ISBN" : "0301-4215", "ISSN" : "03014215", "abstract" : "Over the next decade, large energy investments are required in the UK to meet growing energy service demands and legally binding emission targets under a pioneering policy agenda. These are necessary despite deep mid-term (2025-2030) uncertainties over which national policy makers have little control. We investigate the effect of two critical mid-term uncertainties on optimal near-term investment decisions using a two-stage stochastic energy system model. The results show that where future fossil fuel prices are uncertain: (i) the near term hedging strategy to 2030 differs from any one deterministic fuel price scenario and is structurally dissimilar to a simple 'average' of the deterministic scenarios, and (ii) multiple recourse strategies from 2030 are perturbed by path dependencies caused by hedging investments. Evaluating the uncertainty under a decarbonisation agenda shows that fossil fuel price uncertainty is very expensive at around ??20 billion. The addition of novel mitigation options reduces the value of fossil fuel price uncertainty to ??11 billion. Uncertain biomass import availability shows a much lower value of uncertainty at ??300 million. This paper reveals the complex relationship between the flexibility of the energy system and mitigating the costs of uncertainty due to the path-dependencies caused by the long-life times of both infrastructures and generation technologies. ?? 2011 Elsevier Ltd.", "author" : [ { "dropping-particle" : "", "family" : "Usher", "given" : "Will", "non-dropping-particle" : "", "parse-names" : false, "suffix" : "" }, { "dropping-particle" : "", "family" : "Strachan", "given" : "Neil", "non-dropping-particle" : "", "parse-names" : false, "suffix" : "" } ], "container-title" : "Energy Policy", "id" : "ITEM-1", "issued" : { "date-parts" : [ [ "2012" ] ] }, "page" : "433-444", "publisher" : "Elsevier", "title" : "Critical mid-term uncertainties in long-term decarbonisation pathways", "type" : "article-journal", "volume" : "41" }, "uris" : [ "http://www.mendeley.com/documents/?uuid=924cf1c2-8278-435f-bf2f-44fe36dad82e" ] } ], "mendeley" : { "formattedCitation" : "[51]", "plainTextFormattedCitation" : "[51]", "previouslyFormattedCitation" : "[51]" }, "properties" : { "noteIndex" : 0 }, "schema" : "https://github.com/citation-style-language/schema/raw/master/csl-citation.json" }</w:instrText>
            </w:r>
            <w:r w:rsidRPr="00A40839">
              <w:rPr>
                <w:sz w:val="21"/>
                <w:szCs w:val="21"/>
              </w:rPr>
              <w:fldChar w:fldCharType="separate"/>
            </w:r>
            <w:r w:rsidR="00690663" w:rsidRPr="00690663">
              <w:rPr>
                <w:noProof/>
                <w:sz w:val="21"/>
                <w:szCs w:val="21"/>
              </w:rPr>
              <w:t>[51]</w:t>
            </w:r>
            <w:r w:rsidRPr="00A40839">
              <w:rPr>
                <w:sz w:val="21"/>
                <w:szCs w:val="21"/>
              </w:rPr>
              <w:fldChar w:fldCharType="end"/>
            </w:r>
          </w:p>
          <w:p w14:paraId="52E7A440" w14:textId="77777777" w:rsidR="00354116" w:rsidRPr="00A40839" w:rsidRDefault="00354116" w:rsidP="0028365B">
            <w:pPr>
              <w:rPr>
                <w:sz w:val="21"/>
                <w:szCs w:val="21"/>
              </w:rPr>
            </w:pPr>
          </w:p>
        </w:tc>
        <w:tc>
          <w:tcPr>
            <w:tcW w:w="2906" w:type="dxa"/>
            <w:shd w:val="clear" w:color="auto" w:fill="auto"/>
          </w:tcPr>
          <w:p w14:paraId="1B9502D8" w14:textId="77777777" w:rsidR="00354116" w:rsidRPr="00A40839" w:rsidRDefault="00354116" w:rsidP="0028365B">
            <w:pPr>
              <w:rPr>
                <w:sz w:val="21"/>
                <w:szCs w:val="21"/>
              </w:rPr>
            </w:pPr>
            <w:r w:rsidRPr="00A40839">
              <w:rPr>
                <w:sz w:val="21"/>
                <w:szCs w:val="21"/>
              </w:rPr>
              <w:t xml:space="preserve">Provide near-term insight under uncertainties in emission reduction target required </w:t>
            </w:r>
          </w:p>
        </w:tc>
        <w:tc>
          <w:tcPr>
            <w:tcW w:w="1808" w:type="dxa"/>
            <w:shd w:val="clear" w:color="auto" w:fill="auto"/>
          </w:tcPr>
          <w:p w14:paraId="3E9AD8E8" w14:textId="77777777" w:rsidR="00354116" w:rsidRPr="00A40839" w:rsidRDefault="00354116" w:rsidP="0028365B">
            <w:pPr>
              <w:rPr>
                <w:sz w:val="21"/>
                <w:szCs w:val="21"/>
              </w:rPr>
            </w:pPr>
            <w:r w:rsidRPr="00A40839">
              <w:rPr>
                <w:sz w:val="21"/>
                <w:szCs w:val="21"/>
              </w:rPr>
              <w:t>UK</w:t>
            </w:r>
          </w:p>
          <w:p w14:paraId="55801E36" w14:textId="77777777" w:rsidR="00354116" w:rsidRPr="00A40839" w:rsidRDefault="00354116" w:rsidP="0028365B">
            <w:pPr>
              <w:rPr>
                <w:sz w:val="21"/>
                <w:szCs w:val="21"/>
              </w:rPr>
            </w:pPr>
            <w:r w:rsidRPr="00A40839">
              <w:rPr>
                <w:sz w:val="21"/>
                <w:szCs w:val="21"/>
              </w:rPr>
              <w:t>All Sectors</w:t>
            </w:r>
          </w:p>
          <w:p w14:paraId="2F13E6F8" w14:textId="77777777" w:rsidR="00354116" w:rsidRPr="00A40839" w:rsidRDefault="00354116" w:rsidP="0028365B">
            <w:pPr>
              <w:rPr>
                <w:sz w:val="21"/>
                <w:szCs w:val="21"/>
              </w:rPr>
            </w:pPr>
            <w:r w:rsidRPr="00A40839">
              <w:rPr>
                <w:sz w:val="21"/>
                <w:szCs w:val="21"/>
              </w:rPr>
              <w:t>2000-2050</w:t>
            </w:r>
          </w:p>
        </w:tc>
        <w:tc>
          <w:tcPr>
            <w:tcW w:w="1959" w:type="dxa"/>
            <w:shd w:val="clear" w:color="auto" w:fill="auto"/>
          </w:tcPr>
          <w:p w14:paraId="29907A68" w14:textId="77777777" w:rsidR="00354116" w:rsidRPr="00A40839" w:rsidRDefault="00354116" w:rsidP="0028365B">
            <w:pPr>
              <w:rPr>
                <w:sz w:val="21"/>
                <w:szCs w:val="21"/>
              </w:rPr>
            </w:pPr>
            <w:r w:rsidRPr="00A40839">
              <w:rPr>
                <w:sz w:val="21"/>
                <w:szCs w:val="21"/>
              </w:rPr>
              <w:t>Cumulative emissions by 2050 (80% and 90%)</w:t>
            </w:r>
          </w:p>
          <w:p w14:paraId="26B4B81B" w14:textId="77777777" w:rsidR="00354116" w:rsidRPr="00A40839" w:rsidRDefault="00354116" w:rsidP="0028365B">
            <w:pPr>
              <w:rPr>
                <w:sz w:val="21"/>
                <w:szCs w:val="21"/>
              </w:rPr>
            </w:pPr>
          </w:p>
        </w:tc>
        <w:tc>
          <w:tcPr>
            <w:tcW w:w="792" w:type="dxa"/>
            <w:shd w:val="clear" w:color="auto" w:fill="auto"/>
          </w:tcPr>
          <w:p w14:paraId="7E07B2DB" w14:textId="77777777" w:rsidR="00354116" w:rsidRPr="00A40839" w:rsidRDefault="00354116" w:rsidP="0028365B">
            <w:pPr>
              <w:rPr>
                <w:sz w:val="21"/>
                <w:szCs w:val="21"/>
              </w:rPr>
            </w:pPr>
            <w:r w:rsidRPr="00A40839">
              <w:rPr>
                <w:sz w:val="21"/>
                <w:szCs w:val="21"/>
              </w:rPr>
              <w:t>EVPI</w:t>
            </w:r>
          </w:p>
        </w:tc>
        <w:tc>
          <w:tcPr>
            <w:tcW w:w="2461" w:type="dxa"/>
            <w:shd w:val="clear" w:color="auto" w:fill="auto"/>
          </w:tcPr>
          <w:p w14:paraId="08656D9A" w14:textId="77777777" w:rsidR="00354116" w:rsidRPr="00A40839" w:rsidRDefault="00354116" w:rsidP="0028365B">
            <w:pPr>
              <w:rPr>
                <w:sz w:val="21"/>
                <w:szCs w:val="21"/>
              </w:rPr>
            </w:pPr>
            <w:r w:rsidRPr="00A40839">
              <w:rPr>
                <w:sz w:val="21"/>
                <w:szCs w:val="21"/>
              </w:rPr>
              <w:t>2 All Time Stages</w:t>
            </w:r>
          </w:p>
          <w:p w14:paraId="362A721B" w14:textId="77777777" w:rsidR="00354116" w:rsidRPr="00A40839" w:rsidRDefault="00354116" w:rsidP="0028365B">
            <w:pPr>
              <w:rPr>
                <w:sz w:val="21"/>
                <w:szCs w:val="21"/>
              </w:rPr>
            </w:pPr>
            <w:r w:rsidRPr="00A40839">
              <w:rPr>
                <w:sz w:val="21"/>
                <w:szCs w:val="21"/>
              </w:rPr>
              <w:t>2 Scenarios</w:t>
            </w:r>
          </w:p>
        </w:tc>
        <w:tc>
          <w:tcPr>
            <w:tcW w:w="3402" w:type="dxa"/>
            <w:shd w:val="clear" w:color="auto" w:fill="auto"/>
          </w:tcPr>
          <w:p w14:paraId="15684263" w14:textId="77777777" w:rsidR="00354116" w:rsidRPr="00A40839" w:rsidRDefault="00354116" w:rsidP="0028365B">
            <w:pPr>
              <w:rPr>
                <w:sz w:val="21"/>
                <w:szCs w:val="21"/>
              </w:rPr>
            </w:pPr>
            <w:r w:rsidRPr="00A40839">
              <w:rPr>
                <w:sz w:val="21"/>
                <w:szCs w:val="21"/>
              </w:rPr>
              <w:t xml:space="preserve">Steep near-term decarbonization is important. The cost of uncertainty is relatively high when the scenario weightings are close, and reduces when moving away from equal weightings </w:t>
            </w:r>
          </w:p>
        </w:tc>
      </w:tr>
    </w:tbl>
    <w:p w14:paraId="48C2227F" w14:textId="7C100B79" w:rsidR="00354116" w:rsidRPr="00A40839" w:rsidRDefault="00354116">
      <w:pPr>
        <w:spacing w:line="259" w:lineRule="auto"/>
        <w:contextualSpacing w:val="0"/>
        <w:rPr>
          <w:rFonts w:ascii="Cambria" w:eastAsiaTheme="majorEastAsia" w:hAnsi="Cambria" w:cstheme="majorBidi"/>
          <w:bCs/>
          <w:i/>
          <w:iCs/>
          <w:color w:val="5B9BD5" w:themeColor="accent1"/>
          <w:sz w:val="22"/>
          <w:szCs w:val="22"/>
          <w:lang w:eastAsia="en-US"/>
        </w:rPr>
      </w:pPr>
      <w:r w:rsidRPr="00A40839">
        <w:br w:type="page"/>
      </w:r>
    </w:p>
    <w:p w14:paraId="2687423A" w14:textId="77777777" w:rsidR="00354116" w:rsidRPr="00A40839" w:rsidRDefault="00354116" w:rsidP="00354116">
      <w:pPr>
        <w:rPr>
          <w:lang w:eastAsia="en-US"/>
        </w:rPr>
        <w:sectPr w:rsidR="00354116" w:rsidRPr="00A40839" w:rsidSect="005B77FD">
          <w:pgSz w:w="23800" w:h="16820" w:orient="landscape" w:code="8"/>
          <w:pgMar w:top="1440" w:right="1440" w:bottom="1440" w:left="1440" w:header="709" w:footer="709" w:gutter="0"/>
          <w:cols w:space="708"/>
          <w:docGrid w:linePitch="360"/>
        </w:sectPr>
      </w:pPr>
    </w:p>
    <w:p w14:paraId="02741436" w14:textId="4DC73073" w:rsidR="00D72896" w:rsidRPr="00A40839" w:rsidRDefault="00D72896" w:rsidP="00D72896">
      <w:pPr>
        <w:pStyle w:val="Heading4"/>
      </w:pPr>
      <w:r w:rsidRPr="00A40839">
        <w:lastRenderedPageBreak/>
        <w:t xml:space="preserve">Figure </w:t>
      </w:r>
      <w:r w:rsidR="004768C1" w:rsidRPr="00A40839">
        <w:t>4</w:t>
      </w:r>
      <w:r w:rsidRPr="00A40839">
        <w:t>. Uncertainty technique selection flowchart</w:t>
      </w:r>
      <w:r w:rsidRPr="00A40839">
        <w:tab/>
      </w:r>
    </w:p>
    <w:p w14:paraId="3A382054" w14:textId="77777777" w:rsidR="00D72896" w:rsidRPr="00A40839" w:rsidRDefault="00D72896" w:rsidP="00D72896">
      <w:r w:rsidRPr="00A40839">
        <w:rPr>
          <w:noProof/>
        </w:rPr>
        <mc:AlternateContent>
          <mc:Choice Requires="wps">
            <w:drawing>
              <wp:anchor distT="0" distB="0" distL="114300" distR="114300" simplePos="0" relativeHeight="251681792" behindDoc="0" locked="0" layoutInCell="1" allowOverlap="1" wp14:anchorId="163CFFA7" wp14:editId="3D285893">
                <wp:simplePos x="0" y="0"/>
                <wp:positionH relativeFrom="column">
                  <wp:posOffset>5762625</wp:posOffset>
                </wp:positionH>
                <wp:positionV relativeFrom="paragraph">
                  <wp:posOffset>2092325</wp:posOffset>
                </wp:positionV>
                <wp:extent cx="372110" cy="0"/>
                <wp:effectExtent l="0" t="101600" r="0" b="127000"/>
                <wp:wrapNone/>
                <wp:docPr id="248" name="Straight Arrow Connector 248"/>
                <wp:cNvGraphicFramePr/>
                <a:graphic xmlns:a="http://schemas.openxmlformats.org/drawingml/2006/main">
                  <a:graphicData uri="http://schemas.microsoft.com/office/word/2010/wordprocessingShape">
                    <wps:wsp>
                      <wps:cNvCnPr/>
                      <wps:spPr>
                        <a:xfrm flipH="1">
                          <a:off x="0" y="0"/>
                          <a:ext cx="372110" cy="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type w14:anchorId="66CF9BEB" id="_x0000_t32" coordsize="21600,21600" o:spt="32" o:oned="t" path="m,l21600,21600e" filled="f">
                <v:path arrowok="t" fillok="f" o:connecttype="none"/>
                <o:lock v:ext="edit" shapetype="t"/>
              </v:shapetype>
              <v:shape id="Straight Arrow Connector 248" o:spid="_x0000_s1026" type="#_x0000_t32" style="position:absolute;margin-left:453.75pt;margin-top:164.75pt;width:29.3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65408" behindDoc="0" locked="0" layoutInCell="1" allowOverlap="1" wp14:anchorId="4FDACE00" wp14:editId="181DC499">
                <wp:simplePos x="0" y="0"/>
                <wp:positionH relativeFrom="column">
                  <wp:posOffset>6108700</wp:posOffset>
                </wp:positionH>
                <wp:positionV relativeFrom="paragraph">
                  <wp:posOffset>153035</wp:posOffset>
                </wp:positionV>
                <wp:extent cx="2879725" cy="719455"/>
                <wp:effectExtent l="0" t="0" r="15875" b="17145"/>
                <wp:wrapNone/>
                <wp:docPr id="220" name="Flowchart: Alternate Process 220"/>
                <wp:cNvGraphicFramePr/>
                <a:graphic xmlns:a="http://schemas.openxmlformats.org/drawingml/2006/main">
                  <a:graphicData uri="http://schemas.microsoft.com/office/word/2010/wordprocessingShape">
                    <wps:wsp>
                      <wps:cNvSpPr/>
                      <wps:spPr>
                        <a:xfrm>
                          <a:off x="0" y="0"/>
                          <a:ext cx="2879725" cy="71945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5C8D619" w14:textId="77777777" w:rsidR="00690663" w:rsidRPr="00052EC1" w:rsidRDefault="00690663" w:rsidP="00D72896">
                            <w:pPr>
                              <w:jc w:val="center"/>
                              <w:rPr>
                                <w:b/>
                              </w:rPr>
                            </w:pPr>
                            <w:r>
                              <w:rPr>
                                <w:b/>
                              </w:rPr>
                              <w:t>U</w:t>
                            </w:r>
                            <w:r w:rsidRPr="00052EC1">
                              <w:rPr>
                                <w:b/>
                              </w:rPr>
                              <w:t>ncertaint</w:t>
                            </w:r>
                            <w:r>
                              <w:rPr>
                                <w:b/>
                              </w:rPr>
                              <w:t>y analysis</w:t>
                            </w:r>
                            <w:r w:rsidRPr="00052EC1">
                              <w:rPr>
                                <w:b/>
                              </w:rPr>
                              <w:t xml:space="preserve"> for ESOMs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CE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0" o:spid="_x0000_s1026" type="#_x0000_t176" style="position:absolute;margin-left:481pt;margin-top:12.05pt;width:226.7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" fillcolor="white [3201]" strokecolor="black [3200]" strokeweight="1pt">
                <v:textbox>
                  <w:txbxContent>
                    <w:p w14:paraId="25C8D619" w14:textId="77777777" w:rsidR="00690663" w:rsidRPr="00052EC1" w:rsidRDefault="00690663" w:rsidP="00D72896">
                      <w:pPr>
                        <w:jc w:val="center"/>
                        <w:rPr>
                          <w:b/>
                        </w:rPr>
                      </w:pPr>
                      <w:r>
                        <w:rPr>
                          <w:b/>
                        </w:rPr>
                        <w:t>U</w:t>
                      </w:r>
                      <w:r w:rsidRPr="00052EC1">
                        <w:rPr>
                          <w:b/>
                        </w:rPr>
                        <w:t>ncertaint</w:t>
                      </w:r>
                      <w:r>
                        <w:rPr>
                          <w:b/>
                        </w:rPr>
                        <w:t>y analysis</w:t>
                      </w:r>
                      <w:r w:rsidRPr="00052EC1">
                        <w:rPr>
                          <w:b/>
                        </w:rPr>
                        <w:t xml:space="preserve"> for ESOMs</w:t>
                      </w:r>
                    </w:p>
                  </w:txbxContent>
                </v:textbox>
              </v:shape>
            </w:pict>
          </mc:Fallback>
        </mc:AlternateContent>
      </w:r>
      <w:r w:rsidRPr="00A40839">
        <w:rPr>
          <w:noProof/>
        </w:rPr>
        <mc:AlternateContent>
          <mc:Choice Requires="wps">
            <w:drawing>
              <wp:anchor distT="45720" distB="45720" distL="114300" distR="114300" simplePos="0" relativeHeight="251688960" behindDoc="0" locked="0" layoutInCell="1" allowOverlap="1" wp14:anchorId="490BD8F4" wp14:editId="668EEB65">
                <wp:simplePos x="0" y="0"/>
                <wp:positionH relativeFrom="column">
                  <wp:posOffset>1976755</wp:posOffset>
                </wp:positionH>
                <wp:positionV relativeFrom="paragraph">
                  <wp:posOffset>1753870</wp:posOffset>
                </wp:positionV>
                <wp:extent cx="680085" cy="287020"/>
                <wp:effectExtent l="0" t="0" r="5715" b="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24CA405F" w14:textId="77777777" w:rsidR="00690663" w:rsidRPr="00234641" w:rsidRDefault="00690663" w:rsidP="00D72896">
                            <w:pPr>
                              <w:jc w:val="center"/>
                              <w:rPr>
                                <w:b/>
                                <w:sz w:val="32"/>
                              </w:rPr>
                            </w:pPr>
                            <w:r w:rsidRPr="00234641">
                              <w:rPr>
                                <w:b/>
                                <w:sz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BD8F4" id="_x0000_t202" coordsize="21600,21600" o:spt="202" path="m,l,21600r21600,l21600,xe">
                <v:stroke joinstyle="miter"/>
                <v:path gradientshapeok="t" o:connecttype="rect"/>
              </v:shapetype>
              <v:shape id="Text Box 2" o:spid="_x0000_s1027" type="#_x0000_t202" style="position:absolute;margin-left:155.65pt;margin-top:138.1pt;width:53.55pt;height:22.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" stroked="f">
                <v:textbox>
                  <w:txbxContent>
                    <w:p w14:paraId="24CA405F" w14:textId="77777777" w:rsidR="00690663" w:rsidRPr="00234641" w:rsidRDefault="00690663" w:rsidP="00D72896">
                      <w:pPr>
                        <w:jc w:val="center"/>
                        <w:rPr>
                          <w:b/>
                          <w:sz w:val="32"/>
                        </w:rPr>
                      </w:pPr>
                      <w:r w:rsidRPr="00234641">
                        <w:rPr>
                          <w:b/>
                          <w:sz w:val="32"/>
                        </w:rPr>
                        <w:t>YES</w:t>
                      </w:r>
                    </w:p>
                  </w:txbxContent>
                </v:textbox>
                <w10:wrap type="square"/>
              </v:shape>
            </w:pict>
          </mc:Fallback>
        </mc:AlternateContent>
      </w:r>
      <w:r w:rsidRPr="00A40839">
        <w:rPr>
          <w:noProof/>
        </w:rPr>
        <mc:AlternateContent>
          <mc:Choice Requires="wps">
            <w:drawing>
              <wp:anchor distT="0" distB="0" distL="114300" distR="114300" simplePos="0" relativeHeight="251680768" behindDoc="0" locked="0" layoutInCell="1" allowOverlap="1" wp14:anchorId="13E96AF8" wp14:editId="7CB9676F">
                <wp:simplePos x="0" y="0"/>
                <wp:positionH relativeFrom="column">
                  <wp:posOffset>1638299</wp:posOffset>
                </wp:positionH>
                <wp:positionV relativeFrom="paragraph">
                  <wp:posOffset>2092325</wp:posOffset>
                </wp:positionV>
                <wp:extent cx="1270635" cy="1329055"/>
                <wp:effectExtent l="101600" t="0" r="24765" b="67945"/>
                <wp:wrapNone/>
                <wp:docPr id="247" name="Elbow Connector 247"/>
                <wp:cNvGraphicFramePr/>
                <a:graphic xmlns:a="http://schemas.openxmlformats.org/drawingml/2006/main">
                  <a:graphicData uri="http://schemas.microsoft.com/office/word/2010/wordprocessingShape">
                    <wps:wsp>
                      <wps:cNvCnPr/>
                      <wps:spPr>
                        <a:xfrm flipH="1">
                          <a:off x="0" y="0"/>
                          <a:ext cx="1270635" cy="1329055"/>
                        </a:xfrm>
                        <a:prstGeom prst="bentConnector3">
                          <a:avLst>
                            <a:gd name="adj1" fmla="val 100074"/>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3CFCB9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7" o:spid="_x0000_s1026" type="#_x0000_t34" style="position:absolute;margin-left:129pt;margin-top:164.75pt;width:100.05pt;height:104.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" adj="21616" strokecolor="black [3200]" strokeweight="1.5pt">
                <v:stroke endarrow="block" endarrowwidth="wide" endarrowlength="long"/>
              </v:shape>
            </w:pict>
          </mc:Fallback>
        </mc:AlternateContent>
      </w:r>
      <w:r w:rsidRPr="00A40839">
        <w:rPr>
          <w:noProof/>
        </w:rPr>
        <mc:AlternateContent>
          <mc:Choice Requires="wps">
            <w:drawing>
              <wp:anchor distT="0" distB="0" distL="114300" distR="114300" simplePos="0" relativeHeight="251679744" behindDoc="0" locked="0" layoutInCell="1" allowOverlap="1" wp14:anchorId="6FC20821" wp14:editId="01BECF1B">
                <wp:simplePos x="0" y="0"/>
                <wp:positionH relativeFrom="column">
                  <wp:posOffset>4330065</wp:posOffset>
                </wp:positionH>
                <wp:positionV relativeFrom="paragraph">
                  <wp:posOffset>3009265</wp:posOffset>
                </wp:positionV>
                <wp:extent cx="0" cy="2592000"/>
                <wp:effectExtent l="101600" t="0" r="76200" b="75565"/>
                <wp:wrapNone/>
                <wp:docPr id="243" name="Straight Arrow Connector 243"/>
                <wp:cNvGraphicFramePr/>
                <a:graphic xmlns:a="http://schemas.openxmlformats.org/drawingml/2006/main">
                  <a:graphicData uri="http://schemas.microsoft.com/office/word/2010/wordprocessingShape">
                    <wps:wsp>
                      <wps:cNvCnPr/>
                      <wps:spPr>
                        <a:xfrm flipH="1">
                          <a:off x="0" y="0"/>
                          <a:ext cx="0" cy="259200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C424384" id="Straight Arrow Connector 243" o:spid="_x0000_s1026" type="#_x0000_t32" style="position:absolute;margin-left:340.95pt;margin-top:236.95pt;width:0;height:204.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68480" behindDoc="0" locked="0" layoutInCell="1" allowOverlap="1" wp14:anchorId="101BEEB1" wp14:editId="1AA0B267">
                <wp:simplePos x="0" y="0"/>
                <wp:positionH relativeFrom="column">
                  <wp:posOffset>2877820</wp:posOffset>
                </wp:positionH>
                <wp:positionV relativeFrom="paragraph">
                  <wp:posOffset>1211580</wp:posOffset>
                </wp:positionV>
                <wp:extent cx="2879725" cy="1799590"/>
                <wp:effectExtent l="25400" t="25400" r="41275" b="54610"/>
                <wp:wrapNone/>
                <wp:docPr id="226" name="Flowchart: Decision 226"/>
                <wp:cNvGraphicFramePr/>
                <a:graphic xmlns:a="http://schemas.openxmlformats.org/drawingml/2006/main">
                  <a:graphicData uri="http://schemas.microsoft.com/office/word/2010/wordprocessingShape">
                    <wps:wsp>
                      <wps:cNvSpPr/>
                      <wps:spPr>
                        <a:xfrm>
                          <a:off x="0" y="0"/>
                          <a:ext cx="2879725" cy="179959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7E143454" w14:textId="77777777" w:rsidR="00690663" w:rsidRPr="00577346" w:rsidRDefault="00690663" w:rsidP="00D72896">
                            <w:pPr>
                              <w:spacing w:after="0"/>
                              <w:jc w:val="center"/>
                              <w:rPr>
                                <w:b/>
                                <w:bCs/>
                                <w:color w:val="303030"/>
                                <w:sz w:val="20"/>
                                <w:szCs w:val="20"/>
                                <w14:textOutline w14:w="9525" w14:cap="rnd" w14:cmpd="sng" w14:algn="ctr">
                                  <w14:noFill/>
                                  <w14:prstDash w14:val="solid"/>
                                  <w14:bevel/>
                                </w14:textOutline>
                              </w:rPr>
                            </w:pPr>
                            <w:r>
                              <w:rPr>
                                <w:b/>
                                <w:bCs/>
                                <w:color w:val="303030"/>
                                <w:sz w:val="20"/>
                                <w:szCs w:val="20"/>
                                <w14:textOutline w14:w="9525" w14:cap="rnd" w14:cmpd="sng" w14:algn="ctr">
                                  <w14:noFill/>
                                  <w14:prstDash w14:val="solid"/>
                                  <w14:bevel/>
                                </w14:textOutline>
                              </w:rPr>
                              <w:t>Uncertainty-Related</w:t>
                            </w:r>
                            <w:r>
                              <w:rPr>
                                <w:b/>
                                <w:bCs/>
                                <w:color w:val="303030"/>
                                <w:sz w:val="20"/>
                                <w:szCs w:val="20"/>
                                <w14:textOutline w14:w="9525" w14:cap="rnd" w14:cmpd="sng" w14:algn="ctr">
                                  <w14:noFill/>
                                  <w14:prstDash w14:val="solid"/>
                                  <w14:bevel/>
                                </w14:textOutline>
                              </w:rPr>
                              <w:br/>
                              <w:t>Information</w:t>
                            </w:r>
                          </w:p>
                          <w:p w14:paraId="68288714" w14:textId="77777777" w:rsidR="00690663" w:rsidRPr="00577346" w:rsidRDefault="00690663" w:rsidP="00D72896">
                            <w:pPr>
                              <w:spacing w:after="0"/>
                              <w:rPr>
                                <w:color w:val="303030"/>
                                <w14:textOutline w14:w="9525" w14:cap="rnd" w14:cmpd="sng" w14:algn="ctr">
                                  <w14:noFill/>
                                  <w14:prstDash w14:val="solid"/>
                                  <w14:bevel/>
                                </w14:textOutline>
                              </w:rPr>
                            </w:pPr>
                            <w:r w:rsidRPr="00577346">
                              <w:rPr>
                                <w:bCs/>
                                <w:color w:val="303030"/>
                                <w:sz w:val="20"/>
                                <w:szCs w:val="20"/>
                                <w14:textOutline w14:w="9525" w14:cap="rnd" w14:cmpd="sng" w14:algn="ctr">
                                  <w14:noFill/>
                                  <w14:prstDash w14:val="solid"/>
                                  <w14:bevel/>
                                </w14:textOutline>
                              </w:rPr>
                              <w:t xml:space="preserve">Can you obtain </w:t>
                            </w:r>
                            <w:r>
                              <w:rPr>
                                <w:bCs/>
                                <w:color w:val="303030"/>
                                <w:sz w:val="20"/>
                                <w:szCs w:val="20"/>
                                <w14:textOutline w14:w="9525" w14:cap="rnd" w14:cmpd="sng" w14:algn="ctr">
                                  <w14:noFill/>
                                  <w14:prstDash w14:val="solid"/>
                                  <w14:bevel/>
                                </w14:textOutline>
                              </w:rPr>
                              <w:t>input p</w:t>
                            </w:r>
                            <w:r w:rsidRPr="00577346">
                              <w:rPr>
                                <w:bCs/>
                                <w:color w:val="303030"/>
                                <w:sz w:val="20"/>
                                <w:szCs w:val="20"/>
                                <w14:textOutline w14:w="9525" w14:cap="rnd" w14:cmpd="sng" w14:algn="ctr">
                                  <w14:noFill/>
                                  <w14:prstDash w14:val="solid"/>
                                  <w14:bevel/>
                                </w14:textOutline>
                              </w:rPr>
                              <w:t>robability distributions from existing literature or expert elicitations?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BEEB1" id="_x0000_t110" coordsize="21600,21600" o:spt="110" path="m10800,l,10800,10800,21600,21600,10800xe">
                <v:stroke joinstyle="miter"/>
                <v:path gradientshapeok="t" o:connecttype="rect" textboxrect="5400,5400,16200,16200"/>
              </v:shapetype>
              <v:shape id="Flowchart: Decision 226" o:spid="_x0000_s1028" type="#_x0000_t110" style="position:absolute;margin-left:226.6pt;margin-top:95.4pt;width:226.75pt;height:14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" fillcolor="white [3201]" strokecolor="black [3200]" strokeweight="1pt">
                <v:textbox inset="0,0,0,0">
                  <w:txbxContent>
                    <w:p w14:paraId="7E143454" w14:textId="77777777" w:rsidR="00690663" w:rsidRPr="00577346" w:rsidRDefault="00690663" w:rsidP="00D72896">
                      <w:pPr>
                        <w:spacing w:after="0"/>
                        <w:jc w:val="center"/>
                        <w:rPr>
                          <w:b/>
                          <w:bCs/>
                          <w:color w:val="303030"/>
                          <w:sz w:val="20"/>
                          <w:szCs w:val="20"/>
                          <w14:textOutline w14:w="9525" w14:cap="rnd" w14:cmpd="sng" w14:algn="ctr">
                            <w14:noFill/>
                            <w14:prstDash w14:val="solid"/>
                            <w14:bevel/>
                          </w14:textOutline>
                        </w:rPr>
                      </w:pPr>
                      <w:r>
                        <w:rPr>
                          <w:b/>
                          <w:bCs/>
                          <w:color w:val="303030"/>
                          <w:sz w:val="20"/>
                          <w:szCs w:val="20"/>
                          <w14:textOutline w14:w="9525" w14:cap="rnd" w14:cmpd="sng" w14:algn="ctr">
                            <w14:noFill/>
                            <w14:prstDash w14:val="solid"/>
                            <w14:bevel/>
                          </w14:textOutline>
                        </w:rPr>
                        <w:t>Uncertainty-Related</w:t>
                      </w:r>
                      <w:r>
                        <w:rPr>
                          <w:b/>
                          <w:bCs/>
                          <w:color w:val="303030"/>
                          <w:sz w:val="20"/>
                          <w:szCs w:val="20"/>
                          <w14:textOutline w14:w="9525" w14:cap="rnd" w14:cmpd="sng" w14:algn="ctr">
                            <w14:noFill/>
                            <w14:prstDash w14:val="solid"/>
                            <w14:bevel/>
                          </w14:textOutline>
                        </w:rPr>
                        <w:br/>
                        <w:t>Information</w:t>
                      </w:r>
                    </w:p>
                    <w:p w14:paraId="68288714" w14:textId="77777777" w:rsidR="00690663" w:rsidRPr="00577346" w:rsidRDefault="00690663" w:rsidP="00D72896">
                      <w:pPr>
                        <w:spacing w:after="0"/>
                        <w:rPr>
                          <w:color w:val="303030"/>
                          <w14:textOutline w14:w="9525" w14:cap="rnd" w14:cmpd="sng" w14:algn="ctr">
                            <w14:noFill/>
                            <w14:prstDash w14:val="solid"/>
                            <w14:bevel/>
                          </w14:textOutline>
                        </w:rPr>
                      </w:pPr>
                      <w:r w:rsidRPr="00577346">
                        <w:rPr>
                          <w:bCs/>
                          <w:color w:val="303030"/>
                          <w:sz w:val="20"/>
                          <w:szCs w:val="20"/>
                          <w14:textOutline w14:w="9525" w14:cap="rnd" w14:cmpd="sng" w14:algn="ctr">
                            <w14:noFill/>
                            <w14:prstDash w14:val="solid"/>
                            <w14:bevel/>
                          </w14:textOutline>
                        </w:rPr>
                        <w:t xml:space="preserve">Can you obtain </w:t>
                      </w:r>
                      <w:r>
                        <w:rPr>
                          <w:bCs/>
                          <w:color w:val="303030"/>
                          <w:sz w:val="20"/>
                          <w:szCs w:val="20"/>
                          <w14:textOutline w14:w="9525" w14:cap="rnd" w14:cmpd="sng" w14:algn="ctr">
                            <w14:noFill/>
                            <w14:prstDash w14:val="solid"/>
                            <w14:bevel/>
                          </w14:textOutline>
                        </w:rPr>
                        <w:t>input p</w:t>
                      </w:r>
                      <w:r w:rsidRPr="00577346">
                        <w:rPr>
                          <w:bCs/>
                          <w:color w:val="303030"/>
                          <w:sz w:val="20"/>
                          <w:szCs w:val="20"/>
                          <w14:textOutline w14:w="9525" w14:cap="rnd" w14:cmpd="sng" w14:algn="ctr">
                            <w14:noFill/>
                            <w14:prstDash w14:val="solid"/>
                            <w14:bevel/>
                          </w14:textOutline>
                        </w:rPr>
                        <w:t>robability distributions from existing literature or expert elicitations?</w:t>
                      </w:r>
                    </w:p>
                  </w:txbxContent>
                </v:textbox>
              </v:shape>
            </w:pict>
          </mc:Fallback>
        </mc:AlternateContent>
      </w:r>
      <w:r w:rsidRPr="00A40839">
        <w:rPr>
          <w:noProof/>
        </w:rPr>
        <mc:AlternateContent>
          <mc:Choice Requires="wps">
            <w:drawing>
              <wp:anchor distT="0" distB="0" distL="114300" distR="114300" simplePos="0" relativeHeight="251676672" behindDoc="0" locked="0" layoutInCell="1" allowOverlap="1" wp14:anchorId="21E8E972" wp14:editId="7F506D96">
                <wp:simplePos x="0" y="0"/>
                <wp:positionH relativeFrom="column">
                  <wp:posOffset>7569835</wp:posOffset>
                </wp:positionH>
                <wp:positionV relativeFrom="paragraph">
                  <wp:posOffset>877570</wp:posOffset>
                </wp:positionV>
                <wp:extent cx="0" cy="362585"/>
                <wp:effectExtent l="101600" t="0" r="76200" b="69215"/>
                <wp:wrapNone/>
                <wp:docPr id="239" name="Straight Arrow Connector 239"/>
                <wp:cNvGraphicFramePr/>
                <a:graphic xmlns:a="http://schemas.openxmlformats.org/drawingml/2006/main">
                  <a:graphicData uri="http://schemas.microsoft.com/office/word/2010/wordprocessingShape">
                    <wps:wsp>
                      <wps:cNvCnPr/>
                      <wps:spPr>
                        <a:xfrm>
                          <a:off x="0" y="0"/>
                          <a:ext cx="0" cy="362585"/>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7AB8055B" id="Straight Arrow Connector 239" o:spid="_x0000_s1026" type="#_x0000_t32" style="position:absolute;margin-left:596.05pt;margin-top:69.1pt;width:0;height:28.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" strokecolor="black [3200]" strokeweight="1.5pt">
                <v:stroke endarrow="block" endarrowwidth="wide" endarrowlength="long" joinstyle="miter"/>
              </v:shape>
            </w:pict>
          </mc:Fallback>
        </mc:AlternateContent>
      </w:r>
      <w:r w:rsidRPr="00A40839">
        <w:rPr>
          <w:noProof/>
        </w:rPr>
        <mc:AlternateContent>
          <mc:Choice Requires="wps">
            <w:drawing>
              <wp:anchor distT="45720" distB="45720" distL="114300" distR="114300" simplePos="0" relativeHeight="251664384" behindDoc="0" locked="0" layoutInCell="1" allowOverlap="1" wp14:anchorId="4B891604" wp14:editId="651E817A">
                <wp:simplePos x="0" y="0"/>
                <wp:positionH relativeFrom="column">
                  <wp:posOffset>5644515</wp:posOffset>
                </wp:positionH>
                <wp:positionV relativeFrom="paragraph">
                  <wp:posOffset>1737995</wp:posOffset>
                </wp:positionV>
                <wp:extent cx="680085" cy="287020"/>
                <wp:effectExtent l="0" t="0" r="5715" b="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75D3012D" w14:textId="77777777" w:rsidR="00690663" w:rsidRPr="00234641" w:rsidRDefault="00690663" w:rsidP="00D72896">
                            <w:pPr>
                              <w:jc w:val="center"/>
                              <w:rPr>
                                <w:b/>
                                <w:sz w:val="32"/>
                              </w:rPr>
                            </w:pPr>
                            <w:r w:rsidRPr="00234641">
                              <w:rPr>
                                <w:b/>
                                <w:sz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91604" id="_x0000_s1029" type="#_x0000_t202" style="position:absolute;margin-left:444.45pt;margin-top:136.85pt;width:53.55pt;height:2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KjIwIAACMEAAAOAAAAZHJzL2Uyb0RvYy54bWysU9uO2yAQfa/Uf0C8N3bcJJu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" stroked="f">
                <v:textbox>
                  <w:txbxContent>
                    <w:p w14:paraId="75D3012D" w14:textId="77777777" w:rsidR="00690663" w:rsidRPr="00234641" w:rsidRDefault="00690663" w:rsidP="00D72896">
                      <w:pPr>
                        <w:jc w:val="center"/>
                        <w:rPr>
                          <w:b/>
                          <w:sz w:val="32"/>
                        </w:rPr>
                      </w:pPr>
                      <w:r w:rsidRPr="00234641">
                        <w:rPr>
                          <w:b/>
                          <w:sz w:val="32"/>
                        </w:rPr>
                        <w:t>YES</w:t>
                      </w:r>
                    </w:p>
                  </w:txbxContent>
                </v:textbox>
                <w10:wrap type="square"/>
              </v:shape>
            </w:pict>
          </mc:Fallback>
        </mc:AlternateContent>
      </w:r>
      <w:r w:rsidRPr="00A40839">
        <w:rPr>
          <w:noProof/>
        </w:rPr>
        <mc:AlternateContent>
          <mc:Choice Requires="wps">
            <w:drawing>
              <wp:anchor distT="0" distB="0" distL="114300" distR="114300" simplePos="0" relativeHeight="251666432" behindDoc="0" locked="0" layoutInCell="1" allowOverlap="1" wp14:anchorId="5E59FFFB" wp14:editId="3DBE3825">
                <wp:simplePos x="0" y="0"/>
                <wp:positionH relativeFrom="column">
                  <wp:posOffset>6128385</wp:posOffset>
                </wp:positionH>
                <wp:positionV relativeFrom="paragraph">
                  <wp:posOffset>1211580</wp:posOffset>
                </wp:positionV>
                <wp:extent cx="2879725" cy="1799590"/>
                <wp:effectExtent l="25400" t="25400" r="41275" b="54610"/>
                <wp:wrapNone/>
                <wp:docPr id="221" name="Flowchart: Decision 221"/>
                <wp:cNvGraphicFramePr/>
                <a:graphic xmlns:a="http://schemas.openxmlformats.org/drawingml/2006/main">
                  <a:graphicData uri="http://schemas.microsoft.com/office/word/2010/wordprocessingShape">
                    <wps:wsp>
                      <wps:cNvSpPr/>
                      <wps:spPr>
                        <a:xfrm>
                          <a:off x="0" y="0"/>
                          <a:ext cx="2879725" cy="179959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AE0FF4D" w14:textId="77777777" w:rsidR="00690663" w:rsidRDefault="00690663" w:rsidP="00D72896">
                            <w:pPr>
                              <w:spacing w:after="0"/>
                              <w:jc w:val="center"/>
                              <w:rPr>
                                <w:b/>
                                <w:bCs/>
                                <w:color w:val="303030"/>
                                <w:sz w:val="20"/>
                                <w:szCs w:val="20"/>
                                <w14:textOutline w14:w="9525" w14:cap="rnd" w14:cmpd="sng" w14:algn="ctr">
                                  <w14:noFill/>
                                  <w14:prstDash w14:val="solid"/>
                                  <w14:bevel/>
                                </w14:textOutline>
                              </w:rPr>
                            </w:pPr>
                            <w:r w:rsidRPr="0000268B">
                              <w:rPr>
                                <w:b/>
                                <w:bCs/>
                                <w:color w:val="303030"/>
                                <w:sz w:val="20"/>
                                <w:szCs w:val="20"/>
                                <w14:textOutline w14:w="9525" w14:cap="rnd" w14:cmpd="sng" w14:algn="ctr">
                                  <w14:noFill/>
                                  <w14:prstDash w14:val="solid"/>
                                  <w14:bevel/>
                                </w14:textOutline>
                              </w:rPr>
                              <w:t>Key Sensitivities</w:t>
                            </w:r>
                          </w:p>
                          <w:p w14:paraId="64AF12CC" w14:textId="77777777" w:rsidR="00690663" w:rsidRPr="0000268B" w:rsidRDefault="00690663" w:rsidP="00D72896">
                            <w:pPr>
                              <w:spacing w:after="0"/>
                              <w:rPr>
                                <w:color w:val="303030"/>
                                <w14:textOutline w14:w="9525" w14:cap="rnd" w14:cmpd="sng" w14:algn="ctr">
                                  <w14:noFill/>
                                  <w14:prstDash w14:val="solid"/>
                                  <w14:bevel/>
                                </w14:textOutline>
                              </w:rPr>
                            </w:pPr>
                            <w:r w:rsidRPr="0000268B">
                              <w:rPr>
                                <w:color w:val="303030"/>
                                <w:sz w:val="20"/>
                                <w:szCs w:val="20"/>
                                <w14:textOutline w14:w="9525" w14:cap="rnd" w14:cmpd="sng" w14:algn="ctr">
                                  <w14:noFill/>
                                  <w14:prstDash w14:val="solid"/>
                                  <w14:bevel/>
                                </w14:textOutline>
                              </w:rPr>
                              <w:t>Do you understand which uncertain inputs</w:t>
                            </w:r>
                            <w:r>
                              <w:rPr>
                                <w:color w:val="303030"/>
                                <w:sz w:val="20"/>
                                <w:szCs w:val="20"/>
                                <w14:textOutline w14:w="9525" w14:cap="rnd" w14:cmpd="sng" w14:algn="ctr">
                                  <w14:noFill/>
                                  <w14:prstDash w14:val="solid"/>
                                  <w14:bevel/>
                                </w14:textOutline>
                              </w:rPr>
                              <w:t xml:space="preserve"> </w:t>
                            </w:r>
                            <w:r w:rsidRPr="0000268B">
                              <w:rPr>
                                <w:color w:val="303030"/>
                                <w:sz w:val="20"/>
                                <w:szCs w:val="20"/>
                                <w14:textOutline w14:w="9525" w14:cap="rnd" w14:cmpd="sng" w14:algn="ctr">
                                  <w14:noFill/>
                                  <w14:prstDash w14:val="solid"/>
                                  <w14:bevel/>
                                </w14:textOutline>
                              </w:rPr>
                              <w:t xml:space="preserve">have </w:t>
                            </w:r>
                            <w:r>
                              <w:rPr>
                                <w:color w:val="303030"/>
                                <w:sz w:val="20"/>
                                <w:szCs w:val="20"/>
                                <w14:textOutline w14:w="9525" w14:cap="rnd" w14:cmpd="sng" w14:algn="ctr">
                                  <w14:noFill/>
                                  <w14:prstDash w14:val="solid"/>
                                  <w14:bevel/>
                                </w14:textOutline>
                              </w:rPr>
                              <w:t xml:space="preserve">the </w:t>
                            </w:r>
                            <w:r w:rsidRPr="0000268B">
                              <w:rPr>
                                <w:color w:val="303030"/>
                                <w:sz w:val="20"/>
                                <w:szCs w:val="20"/>
                                <w14:textOutline w14:w="9525" w14:cap="rnd" w14:cmpd="sng" w14:algn="ctr">
                                  <w14:noFill/>
                                  <w14:prstDash w14:val="solid"/>
                                  <w14:bevel/>
                                </w14:textOutline>
                              </w:rPr>
                              <w:t>most impact</w:t>
                            </w:r>
                            <w:r>
                              <w:rPr>
                                <w:color w:val="303030"/>
                                <w:sz w:val="20"/>
                                <w:szCs w:val="20"/>
                                <w14:textOutline w14:w="9525" w14:cap="rnd" w14:cmpd="sng" w14:algn="ctr">
                                  <w14:noFill/>
                                  <w14:prstDash w14:val="solid"/>
                                  <w14:bevel/>
                                </w14:textOutline>
                              </w:rPr>
                              <w:t xml:space="preserve"> </w:t>
                            </w:r>
                            <w:r w:rsidRPr="0000268B">
                              <w:rPr>
                                <w:color w:val="303030"/>
                                <w:sz w:val="20"/>
                                <w:szCs w:val="20"/>
                                <w14:textOutline w14:w="9525" w14:cap="rnd" w14:cmpd="sng" w14:algn="ctr">
                                  <w14:noFill/>
                                  <w14:prstDash w14:val="solid"/>
                                  <w14:bevel/>
                                </w14:textOutline>
                              </w:rPr>
                              <w:t>on the results?</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FFFB" id="Flowchart: Decision 221" o:spid="_x0000_s1030" type="#_x0000_t110" style="position:absolute;margin-left:482.55pt;margin-top:95.4pt;width:226.75pt;height:14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" fillcolor="white [3201]" strokecolor="black [3200]" strokeweight="1pt">
                <v:textbox inset=".5mm,0,.5mm,0">
                  <w:txbxContent>
                    <w:p w14:paraId="3AE0FF4D" w14:textId="77777777" w:rsidR="00690663" w:rsidRDefault="00690663" w:rsidP="00D72896">
                      <w:pPr>
                        <w:spacing w:after="0"/>
                        <w:jc w:val="center"/>
                        <w:rPr>
                          <w:b/>
                          <w:bCs/>
                          <w:color w:val="303030"/>
                          <w:sz w:val="20"/>
                          <w:szCs w:val="20"/>
                          <w14:textOutline w14:w="9525" w14:cap="rnd" w14:cmpd="sng" w14:algn="ctr">
                            <w14:noFill/>
                            <w14:prstDash w14:val="solid"/>
                            <w14:bevel/>
                          </w14:textOutline>
                        </w:rPr>
                      </w:pPr>
                      <w:r w:rsidRPr="0000268B">
                        <w:rPr>
                          <w:b/>
                          <w:bCs/>
                          <w:color w:val="303030"/>
                          <w:sz w:val="20"/>
                          <w:szCs w:val="20"/>
                          <w14:textOutline w14:w="9525" w14:cap="rnd" w14:cmpd="sng" w14:algn="ctr">
                            <w14:noFill/>
                            <w14:prstDash w14:val="solid"/>
                            <w14:bevel/>
                          </w14:textOutline>
                        </w:rPr>
                        <w:t>Key Sensitivities</w:t>
                      </w:r>
                    </w:p>
                    <w:p w14:paraId="64AF12CC" w14:textId="77777777" w:rsidR="00690663" w:rsidRPr="0000268B" w:rsidRDefault="00690663" w:rsidP="00D72896">
                      <w:pPr>
                        <w:spacing w:after="0"/>
                        <w:rPr>
                          <w:color w:val="303030"/>
                          <w14:textOutline w14:w="9525" w14:cap="rnd" w14:cmpd="sng" w14:algn="ctr">
                            <w14:noFill/>
                            <w14:prstDash w14:val="solid"/>
                            <w14:bevel/>
                          </w14:textOutline>
                        </w:rPr>
                      </w:pPr>
                      <w:r w:rsidRPr="0000268B">
                        <w:rPr>
                          <w:color w:val="303030"/>
                          <w:sz w:val="20"/>
                          <w:szCs w:val="20"/>
                          <w14:textOutline w14:w="9525" w14:cap="rnd" w14:cmpd="sng" w14:algn="ctr">
                            <w14:noFill/>
                            <w14:prstDash w14:val="solid"/>
                            <w14:bevel/>
                          </w14:textOutline>
                        </w:rPr>
                        <w:t>Do you understand which uncertain inputs</w:t>
                      </w:r>
                      <w:r>
                        <w:rPr>
                          <w:color w:val="303030"/>
                          <w:sz w:val="20"/>
                          <w:szCs w:val="20"/>
                          <w14:textOutline w14:w="9525" w14:cap="rnd" w14:cmpd="sng" w14:algn="ctr">
                            <w14:noFill/>
                            <w14:prstDash w14:val="solid"/>
                            <w14:bevel/>
                          </w14:textOutline>
                        </w:rPr>
                        <w:t xml:space="preserve"> </w:t>
                      </w:r>
                      <w:r w:rsidRPr="0000268B">
                        <w:rPr>
                          <w:color w:val="303030"/>
                          <w:sz w:val="20"/>
                          <w:szCs w:val="20"/>
                          <w14:textOutline w14:w="9525" w14:cap="rnd" w14:cmpd="sng" w14:algn="ctr">
                            <w14:noFill/>
                            <w14:prstDash w14:val="solid"/>
                            <w14:bevel/>
                          </w14:textOutline>
                        </w:rPr>
                        <w:t xml:space="preserve">have </w:t>
                      </w:r>
                      <w:r>
                        <w:rPr>
                          <w:color w:val="303030"/>
                          <w:sz w:val="20"/>
                          <w:szCs w:val="20"/>
                          <w14:textOutline w14:w="9525" w14:cap="rnd" w14:cmpd="sng" w14:algn="ctr">
                            <w14:noFill/>
                            <w14:prstDash w14:val="solid"/>
                            <w14:bevel/>
                          </w14:textOutline>
                        </w:rPr>
                        <w:t xml:space="preserve">the </w:t>
                      </w:r>
                      <w:r w:rsidRPr="0000268B">
                        <w:rPr>
                          <w:color w:val="303030"/>
                          <w:sz w:val="20"/>
                          <w:szCs w:val="20"/>
                          <w14:textOutline w14:w="9525" w14:cap="rnd" w14:cmpd="sng" w14:algn="ctr">
                            <w14:noFill/>
                            <w14:prstDash w14:val="solid"/>
                            <w14:bevel/>
                          </w14:textOutline>
                        </w:rPr>
                        <w:t>most impact</w:t>
                      </w:r>
                      <w:r>
                        <w:rPr>
                          <w:color w:val="303030"/>
                          <w:sz w:val="20"/>
                          <w:szCs w:val="20"/>
                          <w14:textOutline w14:w="9525" w14:cap="rnd" w14:cmpd="sng" w14:algn="ctr">
                            <w14:noFill/>
                            <w14:prstDash w14:val="solid"/>
                            <w14:bevel/>
                          </w14:textOutline>
                        </w:rPr>
                        <w:t xml:space="preserve"> </w:t>
                      </w:r>
                      <w:r w:rsidRPr="0000268B">
                        <w:rPr>
                          <w:color w:val="303030"/>
                          <w:sz w:val="20"/>
                          <w:szCs w:val="20"/>
                          <w14:textOutline w14:w="9525" w14:cap="rnd" w14:cmpd="sng" w14:algn="ctr">
                            <w14:noFill/>
                            <w14:prstDash w14:val="solid"/>
                            <w14:bevel/>
                          </w14:textOutline>
                        </w:rPr>
                        <w:t>on the results?</w:t>
                      </w:r>
                    </w:p>
                  </w:txbxContent>
                </v:textbox>
              </v:shape>
            </w:pict>
          </mc:Fallback>
        </mc:AlternateContent>
      </w:r>
      <w:r w:rsidRPr="00A40839">
        <w:rPr>
          <w:noProof/>
        </w:rPr>
        <mc:AlternateContent>
          <mc:Choice Requires="wps">
            <w:drawing>
              <wp:anchor distT="0" distB="0" distL="114300" distR="114300" simplePos="0" relativeHeight="251677696" behindDoc="0" locked="0" layoutInCell="1" allowOverlap="1" wp14:anchorId="457CB5DD" wp14:editId="5C59B1A1">
                <wp:simplePos x="0" y="0"/>
                <wp:positionH relativeFrom="column">
                  <wp:posOffset>7581265</wp:posOffset>
                </wp:positionH>
                <wp:positionV relativeFrom="paragraph">
                  <wp:posOffset>3006725</wp:posOffset>
                </wp:positionV>
                <wp:extent cx="0" cy="423545"/>
                <wp:effectExtent l="101600" t="0" r="76200" b="84455"/>
                <wp:wrapNone/>
                <wp:docPr id="240" name="Straight Arrow Connector 240"/>
                <wp:cNvGraphicFramePr/>
                <a:graphic xmlns:a="http://schemas.openxmlformats.org/drawingml/2006/main">
                  <a:graphicData uri="http://schemas.microsoft.com/office/word/2010/wordprocessingShape">
                    <wps:wsp>
                      <wps:cNvCnPr/>
                      <wps:spPr>
                        <a:xfrm flipH="1">
                          <a:off x="0" y="0"/>
                          <a:ext cx="0" cy="423545"/>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D6F771D" id="Straight Arrow Connector 240" o:spid="_x0000_s1026" type="#_x0000_t32" style="position:absolute;margin-left:596.95pt;margin-top:236.75pt;width:0;height:33.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" strokecolor="black [3200]" strokeweight="1.5pt">
                <v:stroke endarrow="block" endarrowwidth="wide" endarrowlength="long" joinstyle="miter"/>
              </v:shape>
            </w:pict>
          </mc:Fallback>
        </mc:AlternateContent>
      </w:r>
      <w:r w:rsidRPr="00A40839">
        <w:rPr>
          <w:noProof/>
        </w:rPr>
        <mc:AlternateContent>
          <mc:Choice Requires="wps">
            <w:drawing>
              <wp:anchor distT="45720" distB="45720" distL="114300" distR="114300" simplePos="0" relativeHeight="251661312" behindDoc="0" locked="0" layoutInCell="1" allowOverlap="1" wp14:anchorId="78005F3A" wp14:editId="415229EF">
                <wp:simplePos x="0" y="0"/>
                <wp:positionH relativeFrom="column">
                  <wp:posOffset>4288790</wp:posOffset>
                </wp:positionH>
                <wp:positionV relativeFrom="paragraph">
                  <wp:posOffset>3063875</wp:posOffset>
                </wp:positionV>
                <wp:extent cx="680085" cy="287020"/>
                <wp:effectExtent l="0" t="0" r="5715" b="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2B71168B" w14:textId="77777777" w:rsidR="00690663" w:rsidRPr="00234641" w:rsidRDefault="00690663" w:rsidP="00D72896">
                            <w:pPr>
                              <w:jc w:val="center"/>
                              <w:rPr>
                                <w:b/>
                                <w:sz w:val="32"/>
                              </w:rPr>
                            </w:pPr>
                            <w:r>
                              <w:rPr>
                                <w:b/>
                                <w:sz w:val="3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05F3A" id="_x0000_s1031" type="#_x0000_t202" style="position:absolute;margin-left:337.7pt;margin-top:241.25pt;width:53.55pt;height:2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" stroked="f">
                <v:textbox>
                  <w:txbxContent>
                    <w:p w14:paraId="2B71168B" w14:textId="77777777" w:rsidR="00690663" w:rsidRPr="00234641" w:rsidRDefault="00690663" w:rsidP="00D72896">
                      <w:pPr>
                        <w:jc w:val="center"/>
                        <w:rPr>
                          <w:b/>
                          <w:sz w:val="32"/>
                        </w:rPr>
                      </w:pPr>
                      <w:r>
                        <w:rPr>
                          <w:b/>
                          <w:sz w:val="32"/>
                        </w:rPr>
                        <w:t>NO</w:t>
                      </w:r>
                    </w:p>
                  </w:txbxContent>
                </v:textbox>
                <w10:wrap type="square"/>
              </v:shape>
            </w:pict>
          </mc:Fallback>
        </mc:AlternateContent>
      </w:r>
      <w:r w:rsidRPr="00A40839">
        <w:rPr>
          <w:noProof/>
        </w:rPr>
        <mc:AlternateContent>
          <mc:Choice Requires="wps">
            <w:drawing>
              <wp:anchor distT="45720" distB="45720" distL="114300" distR="114300" simplePos="0" relativeHeight="251662336" behindDoc="0" locked="0" layoutInCell="1" allowOverlap="1" wp14:anchorId="081F8507" wp14:editId="3C3F10CB">
                <wp:simplePos x="0" y="0"/>
                <wp:positionH relativeFrom="column">
                  <wp:posOffset>7626985</wp:posOffset>
                </wp:positionH>
                <wp:positionV relativeFrom="paragraph">
                  <wp:posOffset>3004185</wp:posOffset>
                </wp:positionV>
                <wp:extent cx="680085" cy="287020"/>
                <wp:effectExtent l="0" t="0" r="5715" b="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2C7AA4B2" w14:textId="77777777" w:rsidR="00690663" w:rsidRPr="00234641" w:rsidRDefault="00690663" w:rsidP="00D72896">
                            <w:pPr>
                              <w:jc w:val="center"/>
                              <w:rPr>
                                <w:b/>
                                <w:sz w:val="32"/>
                              </w:rPr>
                            </w:pPr>
                            <w:r>
                              <w:rPr>
                                <w:b/>
                                <w:sz w:val="3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F8507" id="_x0000_s1032" type="#_x0000_t202" style="position:absolute;margin-left:600.55pt;margin-top:236.55pt;width:53.55pt;height:2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" stroked="f">
                <v:textbox>
                  <w:txbxContent>
                    <w:p w14:paraId="2C7AA4B2" w14:textId="77777777" w:rsidR="00690663" w:rsidRPr="00234641" w:rsidRDefault="00690663" w:rsidP="00D72896">
                      <w:pPr>
                        <w:jc w:val="center"/>
                        <w:rPr>
                          <w:b/>
                          <w:sz w:val="32"/>
                        </w:rPr>
                      </w:pPr>
                      <w:r>
                        <w:rPr>
                          <w:b/>
                          <w:sz w:val="32"/>
                        </w:rPr>
                        <w:t>NO</w:t>
                      </w:r>
                    </w:p>
                  </w:txbxContent>
                </v:textbox>
                <w10:wrap type="square"/>
              </v:shape>
            </w:pict>
          </mc:Fallback>
        </mc:AlternateContent>
      </w:r>
      <w:r w:rsidRPr="00A40839">
        <w:rPr>
          <w:noProof/>
        </w:rPr>
        <mc:AlternateContent>
          <mc:Choice Requires="wps">
            <w:drawing>
              <wp:anchor distT="45720" distB="45720" distL="114300" distR="114300" simplePos="0" relativeHeight="251659264" behindDoc="0" locked="0" layoutInCell="1" allowOverlap="1" wp14:anchorId="5A741EE0" wp14:editId="33D15D21">
                <wp:simplePos x="0" y="0"/>
                <wp:positionH relativeFrom="column">
                  <wp:posOffset>7630795</wp:posOffset>
                </wp:positionH>
                <wp:positionV relativeFrom="paragraph">
                  <wp:posOffset>7126605</wp:posOffset>
                </wp:positionV>
                <wp:extent cx="680085" cy="287020"/>
                <wp:effectExtent l="0" t="0" r="5715" b="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780CFE1A" w14:textId="77777777" w:rsidR="00690663" w:rsidRPr="00234641" w:rsidRDefault="00690663" w:rsidP="00D72896">
                            <w:pPr>
                              <w:jc w:val="center"/>
                              <w:rPr>
                                <w:b/>
                                <w:sz w:val="32"/>
                              </w:rPr>
                            </w:pPr>
                            <w:r w:rsidRPr="00234641">
                              <w:rPr>
                                <w:b/>
                                <w:sz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41EE0" id="_x0000_s1033" type="#_x0000_t202" style="position:absolute;margin-left:600.85pt;margin-top:561.15pt;width:53.55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" stroked="f">
                <v:textbox>
                  <w:txbxContent>
                    <w:p w14:paraId="780CFE1A" w14:textId="77777777" w:rsidR="00690663" w:rsidRPr="00234641" w:rsidRDefault="00690663" w:rsidP="00D72896">
                      <w:pPr>
                        <w:jc w:val="center"/>
                        <w:rPr>
                          <w:b/>
                          <w:sz w:val="32"/>
                        </w:rPr>
                      </w:pPr>
                      <w:r w:rsidRPr="00234641">
                        <w:rPr>
                          <w:b/>
                          <w:sz w:val="32"/>
                        </w:rPr>
                        <w:t>YES</w:t>
                      </w:r>
                    </w:p>
                  </w:txbxContent>
                </v:textbox>
                <w10:wrap type="square"/>
              </v:shape>
            </w:pict>
          </mc:Fallback>
        </mc:AlternateContent>
      </w:r>
      <w:r w:rsidRPr="00A40839">
        <w:rPr>
          <w:noProof/>
        </w:rPr>
        <mc:AlternateContent>
          <mc:Choice Requires="wps">
            <w:drawing>
              <wp:anchor distT="0" distB="0" distL="114300" distR="114300" simplePos="0" relativeHeight="251669504" behindDoc="0" locked="0" layoutInCell="1" allowOverlap="1" wp14:anchorId="01EE8818" wp14:editId="36E7B0AC">
                <wp:simplePos x="0" y="0"/>
                <wp:positionH relativeFrom="column">
                  <wp:posOffset>9942233</wp:posOffset>
                </wp:positionH>
                <wp:positionV relativeFrom="paragraph">
                  <wp:posOffset>5615305</wp:posOffset>
                </wp:positionV>
                <wp:extent cx="2880000" cy="1800000"/>
                <wp:effectExtent l="19050" t="19050" r="34925" b="29210"/>
                <wp:wrapNone/>
                <wp:docPr id="227" name="Flowchart: Decision 227"/>
                <wp:cNvGraphicFramePr/>
                <a:graphic xmlns:a="http://schemas.openxmlformats.org/drawingml/2006/main">
                  <a:graphicData uri="http://schemas.microsoft.com/office/word/2010/wordprocessingShape">
                    <wps:wsp>
                      <wps:cNvSpPr/>
                      <wps:spPr>
                        <a:xfrm>
                          <a:off x="0" y="0"/>
                          <a:ext cx="2880000" cy="180000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57D298D" w14:textId="77777777" w:rsidR="00690663" w:rsidRDefault="00690663" w:rsidP="00D72896">
                            <w:pPr>
                              <w:spacing w:after="0"/>
                              <w:jc w:val="center"/>
                              <w:rPr>
                                <w:b/>
                                <w:bCs/>
                                <w:color w:val="303030"/>
                                <w:sz w:val="20"/>
                                <w:szCs w:val="20"/>
                                <w14:textOutline w14:w="9525" w14:cap="rnd" w14:cmpd="sng" w14:algn="ctr">
                                  <w14:noFill/>
                                  <w14:prstDash w14:val="solid"/>
                                  <w14:bevel/>
                                </w14:textOutline>
                              </w:rPr>
                            </w:pPr>
                            <w:r w:rsidRPr="00297507">
                              <w:rPr>
                                <w:b/>
                                <w:bCs/>
                                <w:color w:val="303030"/>
                                <w:sz w:val="20"/>
                                <w:szCs w:val="20"/>
                                <w14:textOutline w14:w="9525" w14:cap="rnd" w14:cmpd="sng" w14:algn="ctr">
                                  <w14:noFill/>
                                  <w14:prstDash w14:val="solid"/>
                                  <w14:bevel/>
                                </w14:textOutline>
                              </w:rPr>
                              <w:t>Dimensionality</w:t>
                            </w:r>
                          </w:p>
                          <w:p w14:paraId="4DAFD4AC" w14:textId="77777777" w:rsidR="00690663" w:rsidRPr="00A83B56" w:rsidRDefault="00690663" w:rsidP="00D72896">
                            <w:pPr>
                              <w:spacing w:after="0"/>
                              <w:rPr>
                                <w:color w:val="303030"/>
                                <w14:textOutline w14:w="9525" w14:cap="rnd" w14:cmpd="sng" w14:algn="ctr">
                                  <w14:noFill/>
                                  <w14:prstDash w14:val="solid"/>
                                  <w14:bevel/>
                                </w14:textOutline>
                              </w:rPr>
                            </w:pPr>
                            <w:r w:rsidRPr="00A83B56">
                              <w:rPr>
                                <w:bCs/>
                                <w:color w:val="303030"/>
                                <w:sz w:val="20"/>
                                <w:szCs w:val="20"/>
                                <w14:textOutline w14:w="9525" w14:cap="rnd" w14:cmpd="sng" w14:algn="ctr">
                                  <w14:noFill/>
                                  <w14:prstDash w14:val="solid"/>
                                  <w14:bevel/>
                                </w14:textOutline>
                              </w:rPr>
                              <w:t xml:space="preserve">Do you </w:t>
                            </w:r>
                            <w:r>
                              <w:rPr>
                                <w:bCs/>
                                <w:color w:val="303030"/>
                                <w:sz w:val="20"/>
                                <w:szCs w:val="20"/>
                                <w14:textOutline w14:w="9525" w14:cap="rnd" w14:cmpd="sng" w14:algn="ctr">
                                  <w14:noFill/>
                                  <w14:prstDash w14:val="solid"/>
                                  <w14:bevel/>
                                </w14:textOutline>
                              </w:rPr>
                              <w:t xml:space="preserve">need to treat a large number of </w:t>
                            </w:r>
                            <w:r w:rsidRPr="00A83B56">
                              <w:rPr>
                                <w:bCs/>
                                <w:color w:val="303030"/>
                                <w:sz w:val="20"/>
                                <w:szCs w:val="20"/>
                                <w14:textOutline w14:w="9525" w14:cap="rnd" w14:cmpd="sng" w14:algn="ctr">
                                  <w14:noFill/>
                                  <w14:prstDash w14:val="solid"/>
                                  <w14:bevel/>
                                </w14:textOutline>
                              </w:rPr>
                              <w:t>uncertain sources?</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8818" id="Flowchart: Decision 227" o:spid="_x0000_s1034" type="#_x0000_t110" style="position:absolute;margin-left:782.85pt;margin-top:442.15pt;width:226.75pt;height:1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" fillcolor="white [3201]" strokecolor="black [3200]" strokeweight="1pt">
                <v:textbox inset=".5mm,0,.5mm,0">
                  <w:txbxContent>
                    <w:p w14:paraId="257D298D" w14:textId="77777777" w:rsidR="00690663" w:rsidRDefault="00690663" w:rsidP="00D72896">
                      <w:pPr>
                        <w:spacing w:after="0"/>
                        <w:jc w:val="center"/>
                        <w:rPr>
                          <w:b/>
                          <w:bCs/>
                          <w:color w:val="303030"/>
                          <w:sz w:val="20"/>
                          <w:szCs w:val="20"/>
                          <w14:textOutline w14:w="9525" w14:cap="rnd" w14:cmpd="sng" w14:algn="ctr">
                            <w14:noFill/>
                            <w14:prstDash w14:val="solid"/>
                            <w14:bevel/>
                          </w14:textOutline>
                        </w:rPr>
                      </w:pPr>
                      <w:r w:rsidRPr="00297507">
                        <w:rPr>
                          <w:b/>
                          <w:bCs/>
                          <w:color w:val="303030"/>
                          <w:sz w:val="20"/>
                          <w:szCs w:val="20"/>
                          <w14:textOutline w14:w="9525" w14:cap="rnd" w14:cmpd="sng" w14:algn="ctr">
                            <w14:noFill/>
                            <w14:prstDash w14:val="solid"/>
                            <w14:bevel/>
                          </w14:textOutline>
                        </w:rPr>
                        <w:t>Dimensionality</w:t>
                      </w:r>
                    </w:p>
                    <w:p w14:paraId="4DAFD4AC" w14:textId="77777777" w:rsidR="00690663" w:rsidRPr="00A83B56" w:rsidRDefault="00690663" w:rsidP="00D72896">
                      <w:pPr>
                        <w:spacing w:after="0"/>
                        <w:rPr>
                          <w:color w:val="303030"/>
                          <w14:textOutline w14:w="9525" w14:cap="rnd" w14:cmpd="sng" w14:algn="ctr">
                            <w14:noFill/>
                            <w14:prstDash w14:val="solid"/>
                            <w14:bevel/>
                          </w14:textOutline>
                        </w:rPr>
                      </w:pPr>
                      <w:r w:rsidRPr="00A83B56">
                        <w:rPr>
                          <w:bCs/>
                          <w:color w:val="303030"/>
                          <w:sz w:val="20"/>
                          <w:szCs w:val="20"/>
                          <w14:textOutline w14:w="9525" w14:cap="rnd" w14:cmpd="sng" w14:algn="ctr">
                            <w14:noFill/>
                            <w14:prstDash w14:val="solid"/>
                            <w14:bevel/>
                          </w14:textOutline>
                        </w:rPr>
                        <w:t xml:space="preserve">Do you </w:t>
                      </w:r>
                      <w:r>
                        <w:rPr>
                          <w:bCs/>
                          <w:color w:val="303030"/>
                          <w:sz w:val="20"/>
                          <w:szCs w:val="20"/>
                          <w14:textOutline w14:w="9525" w14:cap="rnd" w14:cmpd="sng" w14:algn="ctr">
                            <w14:noFill/>
                            <w14:prstDash w14:val="solid"/>
                            <w14:bevel/>
                          </w14:textOutline>
                        </w:rPr>
                        <w:t xml:space="preserve">need to treat a large number of </w:t>
                      </w:r>
                      <w:r w:rsidRPr="00A83B56">
                        <w:rPr>
                          <w:bCs/>
                          <w:color w:val="303030"/>
                          <w:sz w:val="20"/>
                          <w:szCs w:val="20"/>
                          <w14:textOutline w14:w="9525" w14:cap="rnd" w14:cmpd="sng" w14:algn="ctr">
                            <w14:noFill/>
                            <w14:prstDash w14:val="solid"/>
                            <w14:bevel/>
                          </w14:textOutline>
                        </w:rPr>
                        <w:t>uncertain sources?</w:t>
                      </w:r>
                    </w:p>
                  </w:txbxContent>
                </v:textbox>
              </v:shape>
            </w:pict>
          </mc:Fallback>
        </mc:AlternateContent>
      </w:r>
      <w:r w:rsidRPr="00A40839">
        <w:rPr>
          <w:noProof/>
        </w:rPr>
        <mc:AlternateContent>
          <mc:Choice Requires="wps">
            <w:drawing>
              <wp:anchor distT="0" distB="0" distL="114300" distR="114300" simplePos="0" relativeHeight="251695104" behindDoc="0" locked="0" layoutInCell="1" allowOverlap="1" wp14:anchorId="717199EA" wp14:editId="2E2A9846">
                <wp:simplePos x="0" y="0"/>
                <wp:positionH relativeFrom="column">
                  <wp:posOffset>4322618</wp:posOffset>
                </wp:positionH>
                <wp:positionV relativeFrom="paragraph">
                  <wp:posOffset>10279545</wp:posOffset>
                </wp:positionV>
                <wp:extent cx="1496291" cy="1283797"/>
                <wp:effectExtent l="95250" t="38100" r="27940" b="31115"/>
                <wp:wrapNone/>
                <wp:docPr id="269" name="Elbow Connector 269"/>
                <wp:cNvGraphicFramePr/>
                <a:graphic xmlns:a="http://schemas.openxmlformats.org/drawingml/2006/main">
                  <a:graphicData uri="http://schemas.microsoft.com/office/word/2010/wordprocessingShape">
                    <wps:wsp>
                      <wps:cNvCnPr/>
                      <wps:spPr>
                        <a:xfrm flipH="1" flipV="1">
                          <a:off x="0" y="0"/>
                          <a:ext cx="1496291" cy="1283797"/>
                        </a:xfrm>
                        <a:prstGeom prst="bentConnector3">
                          <a:avLst>
                            <a:gd name="adj1" fmla="val 99992"/>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09322FFE" id="Elbow Connector 269" o:spid="_x0000_s1026" type="#_x0000_t34" style="position:absolute;margin-left:340.35pt;margin-top:809.4pt;width:117.8pt;height:101.1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" adj="21598" strokecolor="black [3200]" strokeweight="1.5pt">
                <v:stroke endarrow="block" endarrowwidth="wide" endarrowlength="long"/>
              </v:shape>
            </w:pict>
          </mc:Fallback>
        </mc:AlternateContent>
      </w:r>
      <w:r w:rsidRPr="00A40839">
        <w:rPr>
          <w:noProof/>
        </w:rPr>
        <mc:AlternateContent>
          <mc:Choice Requires="wps">
            <w:drawing>
              <wp:anchor distT="45720" distB="45720" distL="114300" distR="114300" simplePos="0" relativeHeight="251660288" behindDoc="0" locked="0" layoutInCell="1" allowOverlap="1" wp14:anchorId="33208F6B" wp14:editId="032ADB7C">
                <wp:simplePos x="0" y="0"/>
                <wp:positionH relativeFrom="column">
                  <wp:posOffset>11277186</wp:posOffset>
                </wp:positionH>
                <wp:positionV relativeFrom="paragraph">
                  <wp:posOffset>7490593</wp:posOffset>
                </wp:positionV>
                <wp:extent cx="680085" cy="287020"/>
                <wp:effectExtent l="0" t="0" r="5715" b="0"/>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6D7EAB24" w14:textId="77777777" w:rsidR="00690663" w:rsidRPr="00234641" w:rsidRDefault="00690663" w:rsidP="00D72896">
                            <w:pPr>
                              <w:jc w:val="center"/>
                              <w:rPr>
                                <w:b/>
                                <w:sz w:val="32"/>
                              </w:rPr>
                            </w:pPr>
                            <w:r>
                              <w:rPr>
                                <w:b/>
                                <w:sz w:val="3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08F6B" id="_x0000_s1035" type="#_x0000_t202" style="position:absolute;margin-left:887.95pt;margin-top:589.8pt;width:53.55pt;height:2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" stroked="f">
                <v:textbox>
                  <w:txbxContent>
                    <w:p w14:paraId="6D7EAB24" w14:textId="77777777" w:rsidR="00690663" w:rsidRPr="00234641" w:rsidRDefault="00690663" w:rsidP="00D72896">
                      <w:pPr>
                        <w:jc w:val="center"/>
                        <w:rPr>
                          <w:b/>
                          <w:sz w:val="32"/>
                        </w:rPr>
                      </w:pPr>
                      <w:r>
                        <w:rPr>
                          <w:b/>
                          <w:sz w:val="32"/>
                        </w:rPr>
                        <w:t>NO</w:t>
                      </w:r>
                    </w:p>
                  </w:txbxContent>
                </v:textbox>
                <w10:wrap type="square"/>
              </v:shape>
            </w:pict>
          </mc:Fallback>
        </mc:AlternateContent>
      </w:r>
      <w:r w:rsidRPr="00A40839">
        <w:rPr>
          <w:noProof/>
        </w:rPr>
        <mc:AlternateContent>
          <mc:Choice Requires="wps">
            <w:drawing>
              <wp:anchor distT="45720" distB="45720" distL="114300" distR="114300" simplePos="0" relativeHeight="251663360" behindDoc="0" locked="0" layoutInCell="1" allowOverlap="1" wp14:anchorId="1E32CED5" wp14:editId="1E35905C">
                <wp:simplePos x="0" y="0"/>
                <wp:positionH relativeFrom="column">
                  <wp:posOffset>7452876</wp:posOffset>
                </wp:positionH>
                <wp:positionV relativeFrom="paragraph">
                  <wp:posOffset>5318923</wp:posOffset>
                </wp:positionV>
                <wp:extent cx="680085" cy="287020"/>
                <wp:effectExtent l="0" t="0" r="5715" b="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2F786A0F" w14:textId="77777777" w:rsidR="00690663" w:rsidRPr="00234641" w:rsidRDefault="00690663" w:rsidP="00D72896">
                            <w:pPr>
                              <w:jc w:val="center"/>
                              <w:rPr>
                                <w:b/>
                                <w:sz w:val="32"/>
                              </w:rPr>
                            </w:pPr>
                            <w:r>
                              <w:rPr>
                                <w:b/>
                                <w:sz w:val="3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2CED5" id="_x0000_s1036" type="#_x0000_t202" style="position:absolute;margin-left:586.85pt;margin-top:418.8pt;width:53.55pt;height:2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" stroked="f">
                <v:textbox>
                  <w:txbxContent>
                    <w:p w14:paraId="2F786A0F" w14:textId="77777777" w:rsidR="00690663" w:rsidRPr="00234641" w:rsidRDefault="00690663" w:rsidP="00D72896">
                      <w:pPr>
                        <w:jc w:val="center"/>
                        <w:rPr>
                          <w:b/>
                          <w:sz w:val="32"/>
                        </w:rPr>
                      </w:pPr>
                      <w:r>
                        <w:rPr>
                          <w:b/>
                          <w:sz w:val="32"/>
                        </w:rPr>
                        <w:t>NO</w:t>
                      </w:r>
                    </w:p>
                  </w:txbxContent>
                </v:textbox>
                <w10:wrap type="square"/>
              </v:shape>
            </w:pict>
          </mc:Fallback>
        </mc:AlternateContent>
      </w:r>
      <w:r w:rsidRPr="00A40839">
        <w:rPr>
          <w:noProof/>
        </w:rPr>
        <mc:AlternateContent>
          <mc:Choice Requires="wps">
            <w:drawing>
              <wp:anchor distT="45720" distB="45720" distL="114300" distR="114300" simplePos="0" relativeHeight="251694080" behindDoc="0" locked="0" layoutInCell="1" allowOverlap="1" wp14:anchorId="07EFCEC6" wp14:editId="15DC41FF">
                <wp:simplePos x="0" y="0"/>
                <wp:positionH relativeFrom="column">
                  <wp:posOffset>6031230</wp:posOffset>
                </wp:positionH>
                <wp:positionV relativeFrom="paragraph">
                  <wp:posOffset>9565817</wp:posOffset>
                </wp:positionV>
                <wp:extent cx="680085" cy="287020"/>
                <wp:effectExtent l="0" t="0" r="5715" b="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39897D2B" w14:textId="77777777" w:rsidR="00690663" w:rsidRPr="00234641" w:rsidRDefault="00690663" w:rsidP="00D72896">
                            <w:pPr>
                              <w:jc w:val="center"/>
                              <w:rPr>
                                <w:b/>
                                <w:sz w:val="32"/>
                              </w:rPr>
                            </w:pPr>
                            <w:r>
                              <w:rPr>
                                <w:b/>
                                <w:sz w:val="3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CEC6" id="_x0000_s1037" type="#_x0000_t202" style="position:absolute;margin-left:474.9pt;margin-top:753.2pt;width:53.55pt;height:22.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" stroked="f">
                <v:textbox>
                  <w:txbxContent>
                    <w:p w14:paraId="39897D2B" w14:textId="77777777" w:rsidR="00690663" w:rsidRPr="00234641" w:rsidRDefault="00690663" w:rsidP="00D72896">
                      <w:pPr>
                        <w:jc w:val="center"/>
                        <w:rPr>
                          <w:b/>
                          <w:sz w:val="32"/>
                        </w:rPr>
                      </w:pPr>
                      <w:r>
                        <w:rPr>
                          <w:b/>
                          <w:sz w:val="32"/>
                        </w:rPr>
                        <w:t>NO</w:t>
                      </w:r>
                    </w:p>
                  </w:txbxContent>
                </v:textbox>
                <w10:wrap type="square"/>
              </v:shape>
            </w:pict>
          </mc:Fallback>
        </mc:AlternateContent>
      </w:r>
      <w:r w:rsidRPr="00A40839">
        <w:rPr>
          <w:noProof/>
        </w:rPr>
        <mc:AlternateContent>
          <mc:Choice Requires="wps">
            <w:drawing>
              <wp:anchor distT="0" distB="0" distL="114300" distR="114300" simplePos="0" relativeHeight="251692032" behindDoc="0" locked="0" layoutInCell="1" allowOverlap="1" wp14:anchorId="3DDC92BA" wp14:editId="51F5C129">
                <wp:simplePos x="0" y="0"/>
                <wp:positionH relativeFrom="column">
                  <wp:posOffset>3349256</wp:posOffset>
                </wp:positionH>
                <wp:positionV relativeFrom="paragraph">
                  <wp:posOffset>9488229</wp:posOffset>
                </wp:positionV>
                <wp:extent cx="1977656" cy="797442"/>
                <wp:effectExtent l="0" t="0" r="22860" b="22225"/>
                <wp:wrapNone/>
                <wp:docPr id="266" name="Flowchart: Terminator 266"/>
                <wp:cNvGraphicFramePr/>
                <a:graphic xmlns:a="http://schemas.openxmlformats.org/drawingml/2006/main">
                  <a:graphicData uri="http://schemas.microsoft.com/office/word/2010/wordprocessingShape">
                    <wps:wsp>
                      <wps:cNvSpPr/>
                      <wps:spPr>
                        <a:xfrm>
                          <a:off x="0" y="0"/>
                          <a:ext cx="1977656" cy="797442"/>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6A93AB8B" w14:textId="77777777" w:rsidR="00690663" w:rsidRPr="008551A0" w:rsidRDefault="00690663" w:rsidP="00D72896">
                            <w:pPr>
                              <w:jc w:val="center"/>
                              <w:rPr>
                                <w:b/>
                              </w:rPr>
                            </w:pPr>
                            <w:r>
                              <w:rPr>
                                <w:b/>
                              </w:rPr>
                              <w:t>Communicate Insights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C92BA" id="_x0000_t116" coordsize="21600,21600" o:spt="116" path="m3475,qx,10800,3475,21600l18125,21600qx21600,10800,18125,xe">
                <v:stroke joinstyle="miter"/>
                <v:path gradientshapeok="t" o:connecttype="rect" textboxrect="1018,3163,20582,18437"/>
              </v:shapetype>
              <v:shape id="Flowchart: Terminator 266" o:spid="_x0000_s1038" type="#_x0000_t116" style="position:absolute;margin-left:263.7pt;margin-top:747.1pt;width:155.7pt;height:62.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" fillcolor="white [3201]" strokecolor="black [3200]" strokeweight="1pt">
                <v:textbox>
                  <w:txbxContent>
                    <w:p w14:paraId="6A93AB8B" w14:textId="77777777" w:rsidR="00690663" w:rsidRPr="008551A0" w:rsidRDefault="00690663" w:rsidP="00D72896">
                      <w:pPr>
                        <w:jc w:val="center"/>
                        <w:rPr>
                          <w:b/>
                        </w:rPr>
                      </w:pPr>
                      <w:r>
                        <w:rPr>
                          <w:b/>
                        </w:rPr>
                        <w:t>Communicate Insights</w:t>
                      </w:r>
                    </w:p>
                  </w:txbxContent>
                </v:textbox>
              </v:shape>
            </w:pict>
          </mc:Fallback>
        </mc:AlternateContent>
      </w:r>
      <w:r w:rsidRPr="00A40839">
        <w:rPr>
          <w:noProof/>
        </w:rPr>
        <mc:AlternateContent>
          <mc:Choice Requires="wps">
            <w:drawing>
              <wp:anchor distT="0" distB="0" distL="114300" distR="114300" simplePos="0" relativeHeight="251693056" behindDoc="0" locked="0" layoutInCell="1" allowOverlap="1" wp14:anchorId="5C0028B2" wp14:editId="0D261699">
                <wp:simplePos x="0" y="0"/>
                <wp:positionH relativeFrom="column">
                  <wp:posOffset>5326114</wp:posOffset>
                </wp:positionH>
                <wp:positionV relativeFrom="paragraph">
                  <wp:posOffset>9903046</wp:posOffset>
                </wp:positionV>
                <wp:extent cx="2243735" cy="0"/>
                <wp:effectExtent l="0" t="95250" r="0" b="114300"/>
                <wp:wrapNone/>
                <wp:docPr id="267" name="Straight Arrow Connector 267"/>
                <wp:cNvGraphicFramePr/>
                <a:graphic xmlns:a="http://schemas.openxmlformats.org/drawingml/2006/main">
                  <a:graphicData uri="http://schemas.microsoft.com/office/word/2010/wordprocessingShape">
                    <wps:wsp>
                      <wps:cNvCnPr/>
                      <wps:spPr>
                        <a:xfrm flipH="1">
                          <a:off x="0" y="0"/>
                          <a:ext cx="2243735" cy="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70F97C1A" id="Straight Arrow Connector 267" o:spid="_x0000_s1026" type="#_x0000_t32" style="position:absolute;margin-left:419.4pt;margin-top:779.75pt;width:176.6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" strokecolor="black [3200]" strokeweight="1.5pt">
                <v:stroke endarrow="block" endarrowwidth="wide" endarrowlength="long" joinstyle="miter"/>
              </v:shape>
            </w:pict>
          </mc:Fallback>
        </mc:AlternateContent>
      </w:r>
      <w:r w:rsidRPr="00A40839">
        <w:rPr>
          <w:noProof/>
        </w:rPr>
        <mc:AlternateContent>
          <mc:Choice Requires="wps">
            <w:drawing>
              <wp:anchor distT="45720" distB="45720" distL="114300" distR="114300" simplePos="0" relativeHeight="251691008" behindDoc="0" locked="0" layoutInCell="1" allowOverlap="1" wp14:anchorId="093DAE92" wp14:editId="1E5ED95A">
                <wp:simplePos x="0" y="0"/>
                <wp:positionH relativeFrom="column">
                  <wp:posOffset>9111276</wp:posOffset>
                </wp:positionH>
                <wp:positionV relativeFrom="paragraph">
                  <wp:posOffset>3988819</wp:posOffset>
                </wp:positionV>
                <wp:extent cx="680085" cy="287020"/>
                <wp:effectExtent l="0" t="0" r="5715" b="0"/>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3E28D3EE" w14:textId="77777777" w:rsidR="00690663" w:rsidRPr="00234641" w:rsidRDefault="00690663" w:rsidP="00D72896">
                            <w:pPr>
                              <w:jc w:val="center"/>
                              <w:rPr>
                                <w:b/>
                                <w:sz w:val="32"/>
                              </w:rPr>
                            </w:pPr>
                            <w:r w:rsidRPr="00234641">
                              <w:rPr>
                                <w:b/>
                                <w:sz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DAE92" id="_x0000_s1039" type="#_x0000_t202" style="position:absolute;margin-left:717.4pt;margin-top:314.1pt;width:53.55pt;height:22.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HeJAIAACQ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" stroked="f">
                <v:textbox>
                  <w:txbxContent>
                    <w:p w14:paraId="3E28D3EE" w14:textId="77777777" w:rsidR="00690663" w:rsidRPr="00234641" w:rsidRDefault="00690663" w:rsidP="00D72896">
                      <w:pPr>
                        <w:jc w:val="center"/>
                        <w:rPr>
                          <w:b/>
                          <w:sz w:val="32"/>
                        </w:rPr>
                      </w:pPr>
                      <w:r w:rsidRPr="00234641">
                        <w:rPr>
                          <w:b/>
                          <w:sz w:val="32"/>
                        </w:rPr>
                        <w:t>YES</w:t>
                      </w:r>
                    </w:p>
                  </w:txbxContent>
                </v:textbox>
                <w10:wrap type="square"/>
              </v:shape>
            </w:pict>
          </mc:Fallback>
        </mc:AlternateContent>
      </w:r>
      <w:r w:rsidRPr="00A40839">
        <w:rPr>
          <w:noProof/>
        </w:rPr>
        <mc:AlternateContent>
          <mc:Choice Requires="wps">
            <w:drawing>
              <wp:anchor distT="45720" distB="45720" distL="114300" distR="114300" simplePos="0" relativeHeight="251689984" behindDoc="0" locked="0" layoutInCell="1" allowOverlap="1" wp14:anchorId="37C52205" wp14:editId="20B6E8DE">
                <wp:simplePos x="0" y="0"/>
                <wp:positionH relativeFrom="column">
                  <wp:posOffset>9197340</wp:posOffset>
                </wp:positionH>
                <wp:positionV relativeFrom="paragraph">
                  <wp:posOffset>6152899</wp:posOffset>
                </wp:positionV>
                <wp:extent cx="680085" cy="287020"/>
                <wp:effectExtent l="0" t="0" r="5715" b="0"/>
                <wp:wrapSquare wrapText="bothSides"/>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87020"/>
                        </a:xfrm>
                        <a:prstGeom prst="rect">
                          <a:avLst/>
                        </a:prstGeom>
                        <a:solidFill>
                          <a:srgbClr val="FFFFFF"/>
                        </a:solidFill>
                        <a:ln w="9525">
                          <a:noFill/>
                          <a:miter lim="800000"/>
                          <a:headEnd/>
                          <a:tailEnd/>
                        </a:ln>
                      </wps:spPr>
                      <wps:txbx>
                        <w:txbxContent>
                          <w:p w14:paraId="3F572289" w14:textId="77777777" w:rsidR="00690663" w:rsidRPr="00234641" w:rsidRDefault="00690663" w:rsidP="00D72896">
                            <w:pPr>
                              <w:jc w:val="center"/>
                              <w:rPr>
                                <w:b/>
                                <w:sz w:val="32"/>
                              </w:rPr>
                            </w:pPr>
                            <w:r w:rsidRPr="00234641">
                              <w:rPr>
                                <w:b/>
                                <w:sz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2205" id="_x0000_s1040" type="#_x0000_t202" style="position:absolute;margin-left:724.2pt;margin-top:484.5pt;width:53.55pt;height:22.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" stroked="f">
                <v:textbox>
                  <w:txbxContent>
                    <w:p w14:paraId="3F572289" w14:textId="77777777" w:rsidR="00690663" w:rsidRPr="00234641" w:rsidRDefault="00690663" w:rsidP="00D72896">
                      <w:pPr>
                        <w:jc w:val="center"/>
                        <w:rPr>
                          <w:b/>
                          <w:sz w:val="32"/>
                        </w:rPr>
                      </w:pPr>
                      <w:r w:rsidRPr="00234641">
                        <w:rPr>
                          <w:b/>
                          <w:sz w:val="32"/>
                        </w:rPr>
                        <w:t>YES</w:t>
                      </w:r>
                    </w:p>
                  </w:txbxContent>
                </v:textbox>
                <w10:wrap type="square"/>
              </v:shape>
            </w:pict>
          </mc:Fallback>
        </mc:AlternateContent>
      </w:r>
      <w:r w:rsidRPr="00A40839">
        <w:rPr>
          <w:noProof/>
        </w:rPr>
        <mc:AlternateContent>
          <mc:Choice Requires="wps">
            <w:drawing>
              <wp:anchor distT="0" distB="0" distL="114300" distR="114300" simplePos="0" relativeHeight="251687936" behindDoc="0" locked="0" layoutInCell="1" allowOverlap="1" wp14:anchorId="24105854" wp14:editId="22195387">
                <wp:simplePos x="0" y="0"/>
                <wp:positionH relativeFrom="column">
                  <wp:posOffset>4327451</wp:posOffset>
                </wp:positionH>
                <wp:positionV relativeFrom="paragraph">
                  <wp:posOffset>7395121</wp:posOffset>
                </wp:positionV>
                <wp:extent cx="1840304" cy="1626959"/>
                <wp:effectExtent l="0" t="0" r="64770" b="125730"/>
                <wp:wrapNone/>
                <wp:docPr id="255" name="Elbow Connector 255"/>
                <wp:cNvGraphicFramePr/>
                <a:graphic xmlns:a="http://schemas.openxmlformats.org/drawingml/2006/main">
                  <a:graphicData uri="http://schemas.microsoft.com/office/word/2010/wordprocessingShape">
                    <wps:wsp>
                      <wps:cNvCnPr/>
                      <wps:spPr>
                        <a:xfrm>
                          <a:off x="0" y="0"/>
                          <a:ext cx="1840304" cy="1626959"/>
                        </a:xfrm>
                        <a:prstGeom prst="bentConnector3">
                          <a:avLst>
                            <a:gd name="adj1" fmla="val 31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5AA6B85E" id="Elbow Connector 255" o:spid="_x0000_s1026" type="#_x0000_t34" style="position:absolute;margin-left:340.75pt;margin-top:582.3pt;width:144.9pt;height:128.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" adj="67" strokecolor="black [3200]" strokeweight="1.5pt">
                <v:stroke endarrow="block" endarrowwidth="wide" endarrowlength="long"/>
              </v:shape>
            </w:pict>
          </mc:Fallback>
        </mc:AlternateContent>
      </w:r>
      <w:r w:rsidRPr="00A40839">
        <w:rPr>
          <w:noProof/>
        </w:rPr>
        <mc:AlternateContent>
          <mc:Choice Requires="wps">
            <w:drawing>
              <wp:anchor distT="0" distB="0" distL="114300" distR="114300" simplePos="0" relativeHeight="251672576" behindDoc="0" locked="0" layoutInCell="1" allowOverlap="1" wp14:anchorId="40A620AF" wp14:editId="4040ADB8">
                <wp:simplePos x="0" y="0"/>
                <wp:positionH relativeFrom="column">
                  <wp:posOffset>9569642</wp:posOffset>
                </wp:positionH>
                <wp:positionV relativeFrom="paragraph">
                  <wp:posOffset>8112760</wp:posOffset>
                </wp:positionV>
                <wp:extent cx="3600000" cy="1800000"/>
                <wp:effectExtent l="0" t="0" r="19685" b="10160"/>
                <wp:wrapNone/>
                <wp:docPr id="231" name="Rectangle 231"/>
                <wp:cNvGraphicFramePr/>
                <a:graphic xmlns:a="http://schemas.openxmlformats.org/drawingml/2006/main">
                  <a:graphicData uri="http://schemas.microsoft.com/office/word/2010/wordprocessingShape">
                    <wps:wsp>
                      <wps:cNvSpPr/>
                      <wps:spPr>
                        <a:xfrm>
                          <a:off x="0" y="0"/>
                          <a:ext cx="3600000" cy="1800000"/>
                        </a:xfrm>
                        <a:prstGeom prst="rect">
                          <a:avLst/>
                        </a:prstGeom>
                      </wps:spPr>
                      <wps:style>
                        <a:lnRef idx="2">
                          <a:schemeClr val="dk1"/>
                        </a:lnRef>
                        <a:fillRef idx="1">
                          <a:schemeClr val="lt1"/>
                        </a:fillRef>
                        <a:effectRef idx="0">
                          <a:schemeClr val="dk1"/>
                        </a:effectRef>
                        <a:fontRef idx="minor">
                          <a:schemeClr val="dk1"/>
                        </a:fontRef>
                      </wps:style>
                      <wps:txbx>
                        <w:txbxContent>
                          <w:p w14:paraId="0CD4A9C7" w14:textId="77777777" w:rsidR="00690663" w:rsidRPr="00600CA7" w:rsidRDefault="00690663" w:rsidP="00D72896">
                            <w:pPr>
                              <w:spacing w:after="0"/>
                              <w:contextualSpacing w:val="0"/>
                              <w:jc w:val="center"/>
                              <w:rPr>
                                <w:rFonts w:eastAsia="Times New Roman"/>
                                <w:lang w:val="en-GB"/>
                              </w:rPr>
                            </w:pPr>
                            <w:r>
                              <w:rPr>
                                <w:rFonts w:eastAsia="Times New Roman"/>
                                <w:b/>
                                <w:bCs/>
                                <w:color w:val="303030"/>
                                <w:lang w:val="en-GB"/>
                              </w:rPr>
                              <w:t>Stochastic Programming</w:t>
                            </w:r>
                          </w:p>
                          <w:p w14:paraId="5582001F" w14:textId="77777777" w:rsidR="00690663" w:rsidRPr="00BC4F7F" w:rsidRDefault="00690663" w:rsidP="00D72896">
                            <w:pPr>
                              <w:pStyle w:val="ListParagraph"/>
                              <w:numPr>
                                <w:ilvl w:val="0"/>
                                <w:numId w:val="44"/>
                              </w:numPr>
                              <w:spacing w:after="0"/>
                              <w:ind w:left="226" w:hanging="113"/>
                              <w:rPr>
                                <w:rFonts w:eastAsia="Times New Roman"/>
                                <w:lang w:val="en-GB"/>
                              </w:rPr>
                            </w:pPr>
                            <w:r w:rsidRPr="00BC4F7F">
                              <w:rPr>
                                <w:rFonts w:eastAsia="Times New Roman"/>
                                <w:lang w:val="en-GB"/>
                              </w:rPr>
                              <w:t>Provide one single best course hedging strategy for "act now" decisions</w:t>
                            </w:r>
                          </w:p>
                          <w:p w14:paraId="774B9461" w14:textId="77777777" w:rsidR="00690663" w:rsidRPr="00BC4F7F" w:rsidRDefault="00690663" w:rsidP="00D72896">
                            <w:pPr>
                              <w:pStyle w:val="ListParagraph"/>
                              <w:numPr>
                                <w:ilvl w:val="0"/>
                                <w:numId w:val="44"/>
                              </w:numPr>
                              <w:spacing w:after="0"/>
                              <w:ind w:left="226" w:hanging="113"/>
                              <w:rPr>
                                <w:rFonts w:eastAsia="Times New Roman"/>
                                <w:lang w:val="en-GB"/>
                              </w:rPr>
                            </w:pPr>
                            <w:r w:rsidRPr="00BC4F7F">
                              <w:rPr>
                                <w:rFonts w:eastAsia="Times New Roman"/>
                                <w:lang w:val="en-GB"/>
                              </w:rPr>
                              <w:t>"Wait and see" recourse actions against each uncertainty realization</w:t>
                            </w:r>
                          </w:p>
                          <w:p w14:paraId="29883564" w14:textId="77777777" w:rsidR="00690663" w:rsidRPr="00BC4F7F" w:rsidRDefault="00690663" w:rsidP="00D72896">
                            <w:pPr>
                              <w:pStyle w:val="ListParagraph"/>
                              <w:numPr>
                                <w:ilvl w:val="0"/>
                                <w:numId w:val="44"/>
                              </w:numPr>
                              <w:spacing w:after="0"/>
                              <w:ind w:left="226" w:hanging="113"/>
                              <w:rPr>
                                <w:rFonts w:eastAsia="Times New Roman"/>
                                <w:lang w:val="en-GB"/>
                              </w:rPr>
                            </w:pPr>
                            <w:r w:rsidRPr="00BC4F7F">
                              <w:rPr>
                                <w:rFonts w:eastAsia="Times New Roman"/>
                                <w:lang w:val="en-GB"/>
                              </w:rPr>
                              <w:t>Identify super hedging actions</w:t>
                            </w:r>
                          </w:p>
                          <w:p w14:paraId="69750362" w14:textId="77777777" w:rsidR="00690663" w:rsidRPr="00600CA7" w:rsidRDefault="00690663" w:rsidP="00D72896">
                            <w:pPr>
                              <w:pStyle w:val="ListParagraph"/>
                              <w:numPr>
                                <w:ilvl w:val="0"/>
                                <w:numId w:val="44"/>
                              </w:numPr>
                              <w:spacing w:after="0"/>
                              <w:ind w:left="226" w:hanging="113"/>
                            </w:pPr>
                            <w:r w:rsidRPr="00BC4F7F">
                              <w:rPr>
                                <w:rFonts w:eastAsia="Times New Roman"/>
                                <w:lang w:val="en-GB"/>
                              </w:rPr>
                              <w:t>Quantify the cost of unresolved uncertainties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620AF" id="Rectangle 231" o:spid="_x0000_s1041" style="position:absolute;margin-left:753.5pt;margin-top:638.8pt;width:283.45pt;height:1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" fillcolor="white [3201]" strokecolor="black [3200]" strokeweight="1pt">
                <v:textbox>
                  <w:txbxContent>
                    <w:p w14:paraId="0CD4A9C7" w14:textId="77777777" w:rsidR="00690663" w:rsidRPr="00600CA7" w:rsidRDefault="00690663" w:rsidP="00D72896">
                      <w:pPr>
                        <w:spacing w:after="0"/>
                        <w:contextualSpacing w:val="0"/>
                        <w:jc w:val="center"/>
                        <w:rPr>
                          <w:rFonts w:eastAsia="Times New Roman"/>
                          <w:lang w:val="en-GB"/>
                        </w:rPr>
                      </w:pPr>
                      <w:r>
                        <w:rPr>
                          <w:rFonts w:eastAsia="Times New Roman"/>
                          <w:b/>
                          <w:bCs/>
                          <w:color w:val="303030"/>
                          <w:lang w:val="en-GB"/>
                        </w:rPr>
                        <w:t>Stochastic Programming</w:t>
                      </w:r>
                    </w:p>
                    <w:p w14:paraId="5582001F" w14:textId="77777777" w:rsidR="00690663" w:rsidRPr="00BC4F7F" w:rsidRDefault="00690663" w:rsidP="00D72896">
                      <w:pPr>
                        <w:pStyle w:val="ListParagraph"/>
                        <w:numPr>
                          <w:ilvl w:val="0"/>
                          <w:numId w:val="44"/>
                        </w:numPr>
                        <w:spacing w:after="0"/>
                        <w:ind w:left="226" w:hanging="113"/>
                        <w:rPr>
                          <w:rFonts w:eastAsia="Times New Roman"/>
                          <w:lang w:val="en-GB"/>
                        </w:rPr>
                      </w:pPr>
                      <w:r w:rsidRPr="00BC4F7F">
                        <w:rPr>
                          <w:rFonts w:eastAsia="Times New Roman"/>
                          <w:lang w:val="en-GB"/>
                        </w:rPr>
                        <w:t>Provide one single best course hedging strategy for "act now" decisions</w:t>
                      </w:r>
                    </w:p>
                    <w:p w14:paraId="774B9461" w14:textId="77777777" w:rsidR="00690663" w:rsidRPr="00BC4F7F" w:rsidRDefault="00690663" w:rsidP="00D72896">
                      <w:pPr>
                        <w:pStyle w:val="ListParagraph"/>
                        <w:numPr>
                          <w:ilvl w:val="0"/>
                          <w:numId w:val="44"/>
                        </w:numPr>
                        <w:spacing w:after="0"/>
                        <w:ind w:left="226" w:hanging="113"/>
                        <w:rPr>
                          <w:rFonts w:eastAsia="Times New Roman"/>
                          <w:lang w:val="en-GB"/>
                        </w:rPr>
                      </w:pPr>
                      <w:r w:rsidRPr="00BC4F7F">
                        <w:rPr>
                          <w:rFonts w:eastAsia="Times New Roman"/>
                          <w:lang w:val="en-GB"/>
                        </w:rPr>
                        <w:t>"Wait and see" recourse actions against each uncertainty realization</w:t>
                      </w:r>
                    </w:p>
                    <w:p w14:paraId="29883564" w14:textId="77777777" w:rsidR="00690663" w:rsidRPr="00BC4F7F" w:rsidRDefault="00690663" w:rsidP="00D72896">
                      <w:pPr>
                        <w:pStyle w:val="ListParagraph"/>
                        <w:numPr>
                          <w:ilvl w:val="0"/>
                          <w:numId w:val="44"/>
                        </w:numPr>
                        <w:spacing w:after="0"/>
                        <w:ind w:left="226" w:hanging="113"/>
                        <w:rPr>
                          <w:rFonts w:eastAsia="Times New Roman"/>
                          <w:lang w:val="en-GB"/>
                        </w:rPr>
                      </w:pPr>
                      <w:r w:rsidRPr="00BC4F7F">
                        <w:rPr>
                          <w:rFonts w:eastAsia="Times New Roman"/>
                          <w:lang w:val="en-GB"/>
                        </w:rPr>
                        <w:t>Identify super hedging actions</w:t>
                      </w:r>
                    </w:p>
                    <w:p w14:paraId="69750362" w14:textId="77777777" w:rsidR="00690663" w:rsidRPr="00600CA7" w:rsidRDefault="00690663" w:rsidP="00D72896">
                      <w:pPr>
                        <w:pStyle w:val="ListParagraph"/>
                        <w:numPr>
                          <w:ilvl w:val="0"/>
                          <w:numId w:val="44"/>
                        </w:numPr>
                        <w:spacing w:after="0"/>
                        <w:ind w:left="226" w:hanging="113"/>
                      </w:pPr>
                      <w:r w:rsidRPr="00BC4F7F">
                        <w:rPr>
                          <w:rFonts w:eastAsia="Times New Roman"/>
                          <w:lang w:val="en-GB"/>
                        </w:rPr>
                        <w:t>Quantify the cost of unresolved uncertainties</w:t>
                      </w:r>
                    </w:p>
                  </w:txbxContent>
                </v:textbox>
              </v:rect>
            </w:pict>
          </mc:Fallback>
        </mc:AlternateContent>
      </w:r>
      <w:r w:rsidRPr="00A40839">
        <w:rPr>
          <w:noProof/>
        </w:rPr>
        <mc:AlternateContent>
          <mc:Choice Requires="wps">
            <w:drawing>
              <wp:anchor distT="0" distB="0" distL="114300" distR="114300" simplePos="0" relativeHeight="251686912" behindDoc="0" locked="0" layoutInCell="1" allowOverlap="1" wp14:anchorId="0C554503" wp14:editId="3E453D69">
                <wp:simplePos x="0" y="0"/>
                <wp:positionH relativeFrom="column">
                  <wp:posOffset>9016365</wp:posOffset>
                </wp:positionH>
                <wp:positionV relativeFrom="paragraph">
                  <wp:posOffset>9021445</wp:posOffset>
                </wp:positionV>
                <wp:extent cx="551815" cy="0"/>
                <wp:effectExtent l="0" t="95250" r="0" b="114300"/>
                <wp:wrapNone/>
                <wp:docPr id="254" name="Straight Arrow Connector 254"/>
                <wp:cNvGraphicFramePr/>
                <a:graphic xmlns:a="http://schemas.openxmlformats.org/drawingml/2006/main">
                  <a:graphicData uri="http://schemas.microsoft.com/office/word/2010/wordprocessingShape">
                    <wps:wsp>
                      <wps:cNvCnPr/>
                      <wps:spPr>
                        <a:xfrm flipH="1">
                          <a:off x="0" y="0"/>
                          <a:ext cx="551815" cy="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6EAD2B05" id="Straight Arrow Connector 254" o:spid="_x0000_s1026" type="#_x0000_t32" style="position:absolute;margin-left:709.95pt;margin-top:710.35pt;width:43.4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85888" behindDoc="0" locked="0" layoutInCell="1" allowOverlap="1" wp14:anchorId="0151BD44" wp14:editId="37D67E32">
                <wp:simplePos x="0" y="0"/>
                <wp:positionH relativeFrom="column">
                  <wp:posOffset>7570381</wp:posOffset>
                </wp:positionH>
                <wp:positionV relativeFrom="paragraph">
                  <wp:posOffset>9915038</wp:posOffset>
                </wp:positionV>
                <wp:extent cx="0" cy="730959"/>
                <wp:effectExtent l="95250" t="0" r="114300" b="50165"/>
                <wp:wrapNone/>
                <wp:docPr id="253" name="Straight Arrow Connector 253"/>
                <wp:cNvGraphicFramePr/>
                <a:graphic xmlns:a="http://schemas.openxmlformats.org/drawingml/2006/main">
                  <a:graphicData uri="http://schemas.microsoft.com/office/word/2010/wordprocessingShape">
                    <wps:wsp>
                      <wps:cNvCnPr/>
                      <wps:spPr>
                        <a:xfrm>
                          <a:off x="0" y="0"/>
                          <a:ext cx="0" cy="730959"/>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66D0D689" id="Straight Arrow Connector 253" o:spid="_x0000_s1026" type="#_x0000_t32" style="position:absolute;margin-left:596.1pt;margin-top:780.7pt;width:0;height:57.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84864" behindDoc="0" locked="0" layoutInCell="1" allowOverlap="1" wp14:anchorId="3AB40940" wp14:editId="27D3AD53">
                <wp:simplePos x="0" y="0"/>
                <wp:positionH relativeFrom="column">
                  <wp:posOffset>9008828</wp:posOffset>
                </wp:positionH>
                <wp:positionV relativeFrom="paragraph">
                  <wp:posOffset>4325178</wp:posOffset>
                </wp:positionV>
                <wp:extent cx="2347367" cy="1255594"/>
                <wp:effectExtent l="0" t="0" r="91440" b="59055"/>
                <wp:wrapNone/>
                <wp:docPr id="252" name="Elbow Connector 252"/>
                <wp:cNvGraphicFramePr/>
                <a:graphic xmlns:a="http://schemas.openxmlformats.org/drawingml/2006/main">
                  <a:graphicData uri="http://schemas.microsoft.com/office/word/2010/wordprocessingShape">
                    <wps:wsp>
                      <wps:cNvCnPr/>
                      <wps:spPr>
                        <a:xfrm>
                          <a:off x="0" y="0"/>
                          <a:ext cx="2347367" cy="1255594"/>
                        </a:xfrm>
                        <a:prstGeom prst="bentConnector3">
                          <a:avLst>
                            <a:gd name="adj1" fmla="val 99829"/>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14DDC051" id="Elbow Connector 252" o:spid="_x0000_s1026" type="#_x0000_t34" style="position:absolute;margin-left:709.35pt;margin-top:340.55pt;width:184.85pt;height:98.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" adj="21563" strokecolor="black [3200]" strokeweight="1.5pt">
                <v:stroke endarrow="block" endarrowwidth="wide" endarrowlength="long"/>
              </v:shape>
            </w:pict>
          </mc:Fallback>
        </mc:AlternateContent>
      </w:r>
      <w:r w:rsidRPr="00A40839">
        <w:rPr>
          <w:noProof/>
        </w:rPr>
        <mc:AlternateContent>
          <mc:Choice Requires="wps">
            <w:drawing>
              <wp:anchor distT="0" distB="0" distL="114300" distR="114300" simplePos="0" relativeHeight="251683840" behindDoc="0" locked="0" layoutInCell="1" allowOverlap="1" wp14:anchorId="7EAD1128" wp14:editId="50781AB9">
                <wp:simplePos x="0" y="0"/>
                <wp:positionH relativeFrom="column">
                  <wp:posOffset>6325870</wp:posOffset>
                </wp:positionH>
                <wp:positionV relativeFrom="paragraph">
                  <wp:posOffset>6501765</wp:posOffset>
                </wp:positionV>
                <wp:extent cx="3606165" cy="0"/>
                <wp:effectExtent l="0" t="95250" r="0" b="114300"/>
                <wp:wrapNone/>
                <wp:docPr id="250" name="Straight Arrow Connector 250"/>
                <wp:cNvGraphicFramePr/>
                <a:graphic xmlns:a="http://schemas.openxmlformats.org/drawingml/2006/main">
                  <a:graphicData uri="http://schemas.microsoft.com/office/word/2010/wordprocessingShape">
                    <wps:wsp>
                      <wps:cNvCnPr/>
                      <wps:spPr>
                        <a:xfrm flipH="1">
                          <a:off x="0" y="0"/>
                          <a:ext cx="3606165" cy="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25BD660A" id="Straight Arrow Connector 250" o:spid="_x0000_s1026" type="#_x0000_t32" style="position:absolute;margin-left:498.1pt;margin-top:511.95pt;width:283.9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82816" behindDoc="0" locked="0" layoutInCell="1" allowOverlap="1" wp14:anchorId="2AA61A54" wp14:editId="414CCA4E">
                <wp:simplePos x="0" y="0"/>
                <wp:positionH relativeFrom="column">
                  <wp:posOffset>3593465</wp:posOffset>
                </wp:positionH>
                <wp:positionV relativeFrom="paragraph">
                  <wp:posOffset>4332605</wp:posOffset>
                </wp:positionV>
                <wp:extent cx="2530475" cy="0"/>
                <wp:effectExtent l="0" t="95250" r="0" b="114300"/>
                <wp:wrapNone/>
                <wp:docPr id="249" name="Straight Arrow Connector 249"/>
                <wp:cNvGraphicFramePr/>
                <a:graphic xmlns:a="http://schemas.openxmlformats.org/drawingml/2006/main">
                  <a:graphicData uri="http://schemas.microsoft.com/office/word/2010/wordprocessingShape">
                    <wps:wsp>
                      <wps:cNvCnPr/>
                      <wps:spPr>
                        <a:xfrm>
                          <a:off x="0" y="0"/>
                          <a:ext cx="2530475" cy="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65791BCA" id="Straight Arrow Connector 249" o:spid="_x0000_s1026" type="#_x0000_t32" style="position:absolute;margin-left:282.95pt;margin-top:341.15pt;width:199.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78720" behindDoc="0" locked="0" layoutInCell="1" allowOverlap="1" wp14:anchorId="39F9D83F" wp14:editId="40E9AE6C">
                <wp:simplePos x="0" y="0"/>
                <wp:positionH relativeFrom="column">
                  <wp:posOffset>7569835</wp:posOffset>
                </wp:positionH>
                <wp:positionV relativeFrom="paragraph">
                  <wp:posOffset>5226050</wp:posOffset>
                </wp:positionV>
                <wp:extent cx="0" cy="2889250"/>
                <wp:effectExtent l="95250" t="0" r="76200" b="63500"/>
                <wp:wrapNone/>
                <wp:docPr id="241" name="Straight Arrow Connector 241"/>
                <wp:cNvGraphicFramePr/>
                <a:graphic xmlns:a="http://schemas.openxmlformats.org/drawingml/2006/main">
                  <a:graphicData uri="http://schemas.microsoft.com/office/word/2010/wordprocessingShape">
                    <wps:wsp>
                      <wps:cNvCnPr/>
                      <wps:spPr>
                        <a:xfrm>
                          <a:off x="0" y="0"/>
                          <a:ext cx="0" cy="2889250"/>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3A5631E8" id="Straight Arrow Connector 241" o:spid="_x0000_s1026" type="#_x0000_t32" style="position:absolute;margin-left:596.05pt;margin-top:411.5pt;width:0;height:2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71552" behindDoc="0" locked="0" layoutInCell="1" allowOverlap="1" wp14:anchorId="5FD52E4A" wp14:editId="105DAA8C">
                <wp:simplePos x="0" y="0"/>
                <wp:positionH relativeFrom="column">
                  <wp:posOffset>2709634</wp:posOffset>
                </wp:positionH>
                <wp:positionV relativeFrom="paragraph">
                  <wp:posOffset>5607966</wp:posOffset>
                </wp:positionV>
                <wp:extent cx="3600000" cy="1800000"/>
                <wp:effectExtent l="0" t="0" r="19685" b="10160"/>
                <wp:wrapNone/>
                <wp:docPr id="230" name="Rectangle 230"/>
                <wp:cNvGraphicFramePr/>
                <a:graphic xmlns:a="http://schemas.openxmlformats.org/drawingml/2006/main">
                  <a:graphicData uri="http://schemas.microsoft.com/office/word/2010/wordprocessingShape">
                    <wps:wsp>
                      <wps:cNvSpPr/>
                      <wps:spPr>
                        <a:xfrm>
                          <a:off x="0" y="0"/>
                          <a:ext cx="3600000" cy="1800000"/>
                        </a:xfrm>
                        <a:prstGeom prst="rect">
                          <a:avLst/>
                        </a:prstGeom>
                      </wps:spPr>
                      <wps:style>
                        <a:lnRef idx="2">
                          <a:schemeClr val="dk1"/>
                        </a:lnRef>
                        <a:fillRef idx="1">
                          <a:schemeClr val="lt1"/>
                        </a:fillRef>
                        <a:effectRef idx="0">
                          <a:schemeClr val="dk1"/>
                        </a:effectRef>
                        <a:fontRef idx="minor">
                          <a:schemeClr val="dk1"/>
                        </a:fontRef>
                      </wps:style>
                      <wps:txbx>
                        <w:txbxContent>
                          <w:p w14:paraId="490FC06F" w14:textId="77777777" w:rsidR="00690663" w:rsidRPr="00600CA7" w:rsidRDefault="00690663" w:rsidP="00D72896">
                            <w:pPr>
                              <w:spacing w:after="0"/>
                              <w:contextualSpacing w:val="0"/>
                              <w:jc w:val="center"/>
                              <w:rPr>
                                <w:rFonts w:eastAsia="Times New Roman"/>
                                <w:lang w:val="en-GB"/>
                              </w:rPr>
                            </w:pPr>
                            <w:r w:rsidRPr="00600CA7">
                              <w:rPr>
                                <w:rFonts w:eastAsia="Times New Roman"/>
                                <w:b/>
                                <w:bCs/>
                                <w:color w:val="303030"/>
                                <w:lang w:val="en-GB"/>
                              </w:rPr>
                              <w:t>Robust Optimization</w:t>
                            </w:r>
                          </w:p>
                          <w:p w14:paraId="7C56497F" w14:textId="77777777" w:rsidR="00690663" w:rsidRPr="00600CA7" w:rsidRDefault="00690663" w:rsidP="00D72896">
                            <w:pPr>
                              <w:pStyle w:val="ListParagraph"/>
                              <w:numPr>
                                <w:ilvl w:val="0"/>
                                <w:numId w:val="44"/>
                              </w:numPr>
                              <w:spacing w:after="0"/>
                              <w:ind w:left="226" w:hanging="113"/>
                              <w:contextualSpacing w:val="0"/>
                              <w:rPr>
                                <w:rFonts w:eastAsia="Times New Roman"/>
                                <w:lang w:val="en-GB"/>
                              </w:rPr>
                            </w:pPr>
                            <w:r w:rsidRPr="00600CA7">
                              <w:rPr>
                                <w:rFonts w:eastAsia="Times New Roman"/>
                                <w:color w:val="303030"/>
                                <w:lang w:val="en-GB"/>
                              </w:rPr>
                              <w:t xml:space="preserve">Provide risk-averse strategies against </w:t>
                            </w:r>
                            <w:r>
                              <w:rPr>
                                <w:rFonts w:eastAsia="Times New Roman"/>
                                <w:color w:val="303030"/>
                                <w:lang w:val="en-GB"/>
                              </w:rPr>
                              <w:t>r</w:t>
                            </w:r>
                            <w:r w:rsidRPr="00600CA7">
                              <w:rPr>
                                <w:rFonts w:eastAsia="Times New Roman"/>
                                <w:color w:val="303030"/>
                                <w:lang w:val="en-GB"/>
                              </w:rPr>
                              <w:t>isks</w:t>
                            </w:r>
                          </w:p>
                          <w:p w14:paraId="154E91EA" w14:textId="77777777" w:rsidR="00690663" w:rsidRPr="00600CA7" w:rsidRDefault="00690663" w:rsidP="00D72896">
                            <w:pPr>
                              <w:pStyle w:val="ListParagraph"/>
                              <w:numPr>
                                <w:ilvl w:val="0"/>
                                <w:numId w:val="44"/>
                              </w:numPr>
                              <w:spacing w:after="0"/>
                              <w:ind w:left="226" w:hanging="113"/>
                              <w:contextualSpacing w:val="0"/>
                              <w:rPr>
                                <w:rFonts w:eastAsia="Times New Roman"/>
                                <w:lang w:val="en-GB"/>
                              </w:rPr>
                            </w:pPr>
                            <w:r w:rsidRPr="00600CA7">
                              <w:rPr>
                                <w:rFonts w:eastAsia="Times New Roman"/>
                                <w:lang w:val="en-GB"/>
                              </w:rPr>
                              <w:t xml:space="preserve">Quantify cost of robustness that hedges against uncertainties </w:t>
                            </w:r>
                          </w:p>
                          <w:p w14:paraId="02406C64" w14:textId="77777777" w:rsidR="00690663" w:rsidRPr="00600CA7" w:rsidRDefault="00690663" w:rsidP="00D72896">
                            <w:pPr>
                              <w:pStyle w:val="ListParagraph"/>
                              <w:numPr>
                                <w:ilvl w:val="0"/>
                                <w:numId w:val="44"/>
                              </w:numPr>
                              <w:spacing w:after="0"/>
                              <w:ind w:left="226" w:hanging="113"/>
                              <w:contextualSpacing w:val="0"/>
                              <w:rPr>
                                <w:rFonts w:eastAsia="Times New Roman"/>
                                <w:lang w:val="en-GB"/>
                              </w:rPr>
                            </w:pPr>
                            <w:r w:rsidRPr="00600CA7">
                              <w:rPr>
                                <w:rFonts w:eastAsia="Times New Roman"/>
                                <w:lang w:val="en-GB"/>
                              </w:rPr>
                              <w:t xml:space="preserve">Identify hedging technologies that penetrate </w:t>
                            </w:r>
                            <w:r>
                              <w:rPr>
                                <w:rFonts w:eastAsia="Times New Roman"/>
                                <w:lang w:val="en-GB"/>
                              </w:rPr>
                              <w:t>consistently</w:t>
                            </w:r>
                            <w:r w:rsidRPr="00600CA7">
                              <w:rPr>
                                <w:rFonts w:eastAsia="Times New Roman"/>
                                <w:lang w:val="en-GB"/>
                              </w:rPr>
                              <w:t xml:space="preserve"> under higher uncertainty level</w:t>
                            </w:r>
                          </w:p>
                          <w:p w14:paraId="7C8AFC82" w14:textId="77777777" w:rsidR="00690663" w:rsidRPr="00600CA7" w:rsidRDefault="00690663" w:rsidP="00D72896">
                            <w:pPr>
                              <w:pStyle w:val="ListParagraph"/>
                              <w:numPr>
                                <w:ilvl w:val="0"/>
                                <w:numId w:val="44"/>
                              </w:numPr>
                              <w:spacing w:after="0"/>
                              <w:ind w:left="226" w:hanging="113"/>
                            </w:pPr>
                            <w:r w:rsidRPr="00600CA7">
                              <w:rPr>
                                <w:rFonts w:eastAsia="Times New Roman"/>
                                <w:lang w:val="en-GB"/>
                              </w:rPr>
                              <w:t>Quantify the importance of uncertainty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2E4A" id="Rectangle 230" o:spid="_x0000_s1042" style="position:absolute;margin-left:213.35pt;margin-top:441.55pt;width:283.45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" fillcolor="white [3201]" strokecolor="black [3200]" strokeweight="1pt">
                <v:textbox>
                  <w:txbxContent>
                    <w:p w14:paraId="490FC06F" w14:textId="77777777" w:rsidR="00690663" w:rsidRPr="00600CA7" w:rsidRDefault="00690663" w:rsidP="00D72896">
                      <w:pPr>
                        <w:spacing w:after="0"/>
                        <w:contextualSpacing w:val="0"/>
                        <w:jc w:val="center"/>
                        <w:rPr>
                          <w:rFonts w:eastAsia="Times New Roman"/>
                          <w:lang w:val="en-GB"/>
                        </w:rPr>
                      </w:pPr>
                      <w:r w:rsidRPr="00600CA7">
                        <w:rPr>
                          <w:rFonts w:eastAsia="Times New Roman"/>
                          <w:b/>
                          <w:bCs/>
                          <w:color w:val="303030"/>
                          <w:lang w:val="en-GB"/>
                        </w:rPr>
                        <w:t>Robust Optimization</w:t>
                      </w:r>
                    </w:p>
                    <w:p w14:paraId="7C56497F" w14:textId="77777777" w:rsidR="00690663" w:rsidRPr="00600CA7" w:rsidRDefault="00690663" w:rsidP="00D72896">
                      <w:pPr>
                        <w:pStyle w:val="ListParagraph"/>
                        <w:numPr>
                          <w:ilvl w:val="0"/>
                          <w:numId w:val="44"/>
                        </w:numPr>
                        <w:spacing w:after="0"/>
                        <w:ind w:left="226" w:hanging="113"/>
                        <w:contextualSpacing w:val="0"/>
                        <w:rPr>
                          <w:rFonts w:eastAsia="Times New Roman"/>
                          <w:lang w:val="en-GB"/>
                        </w:rPr>
                      </w:pPr>
                      <w:r w:rsidRPr="00600CA7">
                        <w:rPr>
                          <w:rFonts w:eastAsia="Times New Roman"/>
                          <w:color w:val="303030"/>
                          <w:lang w:val="en-GB"/>
                        </w:rPr>
                        <w:t xml:space="preserve">Provide risk-averse strategies against </w:t>
                      </w:r>
                      <w:r>
                        <w:rPr>
                          <w:rFonts w:eastAsia="Times New Roman"/>
                          <w:color w:val="303030"/>
                          <w:lang w:val="en-GB"/>
                        </w:rPr>
                        <w:t>r</w:t>
                      </w:r>
                      <w:r w:rsidRPr="00600CA7">
                        <w:rPr>
                          <w:rFonts w:eastAsia="Times New Roman"/>
                          <w:color w:val="303030"/>
                          <w:lang w:val="en-GB"/>
                        </w:rPr>
                        <w:t>isks</w:t>
                      </w:r>
                    </w:p>
                    <w:p w14:paraId="154E91EA" w14:textId="77777777" w:rsidR="00690663" w:rsidRPr="00600CA7" w:rsidRDefault="00690663" w:rsidP="00D72896">
                      <w:pPr>
                        <w:pStyle w:val="ListParagraph"/>
                        <w:numPr>
                          <w:ilvl w:val="0"/>
                          <w:numId w:val="44"/>
                        </w:numPr>
                        <w:spacing w:after="0"/>
                        <w:ind w:left="226" w:hanging="113"/>
                        <w:contextualSpacing w:val="0"/>
                        <w:rPr>
                          <w:rFonts w:eastAsia="Times New Roman"/>
                          <w:lang w:val="en-GB"/>
                        </w:rPr>
                      </w:pPr>
                      <w:r w:rsidRPr="00600CA7">
                        <w:rPr>
                          <w:rFonts w:eastAsia="Times New Roman"/>
                          <w:lang w:val="en-GB"/>
                        </w:rPr>
                        <w:t xml:space="preserve">Quantify cost of robustness that hedges against uncertainties </w:t>
                      </w:r>
                    </w:p>
                    <w:p w14:paraId="02406C64" w14:textId="77777777" w:rsidR="00690663" w:rsidRPr="00600CA7" w:rsidRDefault="00690663" w:rsidP="00D72896">
                      <w:pPr>
                        <w:pStyle w:val="ListParagraph"/>
                        <w:numPr>
                          <w:ilvl w:val="0"/>
                          <w:numId w:val="44"/>
                        </w:numPr>
                        <w:spacing w:after="0"/>
                        <w:ind w:left="226" w:hanging="113"/>
                        <w:contextualSpacing w:val="0"/>
                        <w:rPr>
                          <w:rFonts w:eastAsia="Times New Roman"/>
                          <w:lang w:val="en-GB"/>
                        </w:rPr>
                      </w:pPr>
                      <w:r w:rsidRPr="00600CA7">
                        <w:rPr>
                          <w:rFonts w:eastAsia="Times New Roman"/>
                          <w:lang w:val="en-GB"/>
                        </w:rPr>
                        <w:t xml:space="preserve">Identify hedging technologies that penetrate </w:t>
                      </w:r>
                      <w:r>
                        <w:rPr>
                          <w:rFonts w:eastAsia="Times New Roman"/>
                          <w:lang w:val="en-GB"/>
                        </w:rPr>
                        <w:t>consistently</w:t>
                      </w:r>
                      <w:r w:rsidRPr="00600CA7">
                        <w:rPr>
                          <w:rFonts w:eastAsia="Times New Roman"/>
                          <w:lang w:val="en-GB"/>
                        </w:rPr>
                        <w:t xml:space="preserve"> under higher uncertainty level</w:t>
                      </w:r>
                    </w:p>
                    <w:p w14:paraId="7C8AFC82" w14:textId="77777777" w:rsidR="00690663" w:rsidRPr="00600CA7" w:rsidRDefault="00690663" w:rsidP="00D72896">
                      <w:pPr>
                        <w:pStyle w:val="ListParagraph"/>
                        <w:numPr>
                          <w:ilvl w:val="0"/>
                          <w:numId w:val="44"/>
                        </w:numPr>
                        <w:spacing w:after="0"/>
                        <w:ind w:left="226" w:hanging="113"/>
                      </w:pPr>
                      <w:r w:rsidRPr="00600CA7">
                        <w:rPr>
                          <w:rFonts w:eastAsia="Times New Roman"/>
                          <w:lang w:val="en-GB"/>
                        </w:rPr>
                        <w:t>Quantify the importance of uncertainty sources</w:t>
                      </w:r>
                    </w:p>
                  </w:txbxContent>
                </v:textbox>
              </v:rect>
            </w:pict>
          </mc:Fallback>
        </mc:AlternateContent>
      </w:r>
      <w:r w:rsidRPr="00A40839">
        <w:rPr>
          <w:noProof/>
        </w:rPr>
        <mc:AlternateContent>
          <mc:Choice Requires="wps">
            <w:drawing>
              <wp:anchor distT="0" distB="0" distL="114300" distR="114300" simplePos="0" relativeHeight="251670528" behindDoc="0" locked="0" layoutInCell="1" allowOverlap="1" wp14:anchorId="74647248" wp14:editId="4C81218D">
                <wp:simplePos x="0" y="0"/>
                <wp:positionH relativeFrom="column">
                  <wp:posOffset>6135193</wp:posOffset>
                </wp:positionH>
                <wp:positionV relativeFrom="paragraph">
                  <wp:posOffset>8112760</wp:posOffset>
                </wp:positionV>
                <wp:extent cx="2880000" cy="1799590"/>
                <wp:effectExtent l="19050" t="19050" r="34925" b="29210"/>
                <wp:wrapNone/>
                <wp:docPr id="228" name="Flowchart: Decision 228"/>
                <wp:cNvGraphicFramePr/>
                <a:graphic xmlns:a="http://schemas.openxmlformats.org/drawingml/2006/main">
                  <a:graphicData uri="http://schemas.microsoft.com/office/word/2010/wordprocessingShape">
                    <wps:wsp>
                      <wps:cNvSpPr/>
                      <wps:spPr>
                        <a:xfrm>
                          <a:off x="0" y="0"/>
                          <a:ext cx="2880000" cy="179959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7B0612AB" w14:textId="77777777" w:rsidR="00690663" w:rsidRPr="00B224F6" w:rsidRDefault="00690663" w:rsidP="00D72896">
                            <w:pPr>
                              <w:spacing w:after="0"/>
                              <w:rPr>
                                <w:b/>
                                <w:bCs/>
                                <w:color w:val="303030"/>
                                <w:sz w:val="20"/>
                                <w:szCs w:val="20"/>
                                <w14:textOutline w14:w="9525" w14:cap="rnd" w14:cmpd="sng" w14:algn="ctr">
                                  <w14:noFill/>
                                  <w14:prstDash w14:val="solid"/>
                                  <w14:bevel/>
                                </w14:textOutline>
                              </w:rPr>
                            </w:pPr>
                            <w:r w:rsidRPr="00B224F6">
                              <w:rPr>
                                <w:b/>
                                <w:bCs/>
                                <w:color w:val="303030"/>
                                <w:sz w:val="20"/>
                                <w:szCs w:val="20"/>
                                <w14:textOutline w14:w="9525" w14:cap="rnd" w14:cmpd="sng" w14:algn="ctr">
                                  <w14:noFill/>
                                  <w14:prstDash w14:val="solid"/>
                                  <w14:bevel/>
                                </w14:textOutline>
                              </w:rPr>
                              <w:t>Alternative Scenario</w:t>
                            </w:r>
                          </w:p>
                          <w:p w14:paraId="33071C3D" w14:textId="77777777" w:rsidR="00690663" w:rsidRPr="00B224F6" w:rsidRDefault="00690663" w:rsidP="00D72896">
                            <w:pPr>
                              <w:spacing w:after="0"/>
                              <w:rPr>
                                <w:color w:val="303030"/>
                                <w14:textOutline w14:w="9525" w14:cap="rnd" w14:cmpd="sng" w14:algn="ctr">
                                  <w14:noFill/>
                                  <w14:prstDash w14:val="solid"/>
                                  <w14:bevel/>
                                </w14:textOutline>
                              </w:rPr>
                            </w:pPr>
                            <w:r w:rsidRPr="00B224F6">
                              <w:rPr>
                                <w:bCs/>
                                <w:color w:val="303030"/>
                                <w:sz w:val="20"/>
                                <w:szCs w:val="20"/>
                                <w14:textOutline w14:w="9525" w14:cap="rnd" w14:cmpd="sng" w14:algn="ctr">
                                  <w14:noFill/>
                                  <w14:prstDash w14:val="solid"/>
                                  <w14:bevel/>
                                </w14:textOutline>
                              </w:rPr>
                              <w:t xml:space="preserve">Do you want to explore </w:t>
                            </w:r>
                            <w:r>
                              <w:rPr>
                                <w:bCs/>
                                <w:color w:val="303030"/>
                                <w:sz w:val="20"/>
                                <w:szCs w:val="20"/>
                                <w14:textOutline w14:w="9525" w14:cap="rnd" w14:cmpd="sng" w14:algn="ctr">
                                  <w14:noFill/>
                                  <w14:prstDash w14:val="solid"/>
                                  <w14:bevel/>
                                </w14:textOutline>
                              </w:rPr>
                              <w:t xml:space="preserve">the </w:t>
                            </w:r>
                            <w:r w:rsidRPr="00B224F6">
                              <w:rPr>
                                <w:bCs/>
                                <w:color w:val="303030"/>
                                <w:sz w:val="20"/>
                                <w:szCs w:val="20"/>
                                <w14:textOutline w14:w="9525" w14:cap="rnd" w14:cmpd="sng" w14:algn="ctr">
                                  <w14:noFill/>
                                  <w14:prstDash w14:val="solid"/>
                                  <w14:bevel/>
                                </w14:textOutline>
                              </w:rPr>
                              <w:t>near-optimal decision space for alternative solutions?</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47248" id="Flowchart: Decision 228" o:spid="_x0000_s1043" type="#_x0000_t110" style="position:absolute;margin-left:483.1pt;margin-top:638.8pt;width:226.75pt;height:1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" fillcolor="white [3201]" strokecolor="black [3200]" strokeweight="1pt">
                <v:textbox inset=".5mm,0,.5mm,0">
                  <w:txbxContent>
                    <w:p w14:paraId="7B0612AB" w14:textId="77777777" w:rsidR="00690663" w:rsidRPr="00B224F6" w:rsidRDefault="00690663" w:rsidP="00D72896">
                      <w:pPr>
                        <w:spacing w:after="0"/>
                        <w:rPr>
                          <w:b/>
                          <w:bCs/>
                          <w:color w:val="303030"/>
                          <w:sz w:val="20"/>
                          <w:szCs w:val="20"/>
                          <w14:textOutline w14:w="9525" w14:cap="rnd" w14:cmpd="sng" w14:algn="ctr">
                            <w14:noFill/>
                            <w14:prstDash w14:val="solid"/>
                            <w14:bevel/>
                          </w14:textOutline>
                        </w:rPr>
                      </w:pPr>
                      <w:r w:rsidRPr="00B224F6">
                        <w:rPr>
                          <w:b/>
                          <w:bCs/>
                          <w:color w:val="303030"/>
                          <w:sz w:val="20"/>
                          <w:szCs w:val="20"/>
                          <w14:textOutline w14:w="9525" w14:cap="rnd" w14:cmpd="sng" w14:algn="ctr">
                            <w14:noFill/>
                            <w14:prstDash w14:val="solid"/>
                            <w14:bevel/>
                          </w14:textOutline>
                        </w:rPr>
                        <w:t>Alternative Scenario</w:t>
                      </w:r>
                    </w:p>
                    <w:p w14:paraId="33071C3D" w14:textId="77777777" w:rsidR="00690663" w:rsidRPr="00B224F6" w:rsidRDefault="00690663" w:rsidP="00D72896">
                      <w:pPr>
                        <w:spacing w:after="0"/>
                        <w:rPr>
                          <w:color w:val="303030"/>
                          <w14:textOutline w14:w="9525" w14:cap="rnd" w14:cmpd="sng" w14:algn="ctr">
                            <w14:noFill/>
                            <w14:prstDash w14:val="solid"/>
                            <w14:bevel/>
                          </w14:textOutline>
                        </w:rPr>
                      </w:pPr>
                      <w:r w:rsidRPr="00B224F6">
                        <w:rPr>
                          <w:bCs/>
                          <w:color w:val="303030"/>
                          <w:sz w:val="20"/>
                          <w:szCs w:val="20"/>
                          <w14:textOutline w14:w="9525" w14:cap="rnd" w14:cmpd="sng" w14:algn="ctr">
                            <w14:noFill/>
                            <w14:prstDash w14:val="solid"/>
                            <w14:bevel/>
                          </w14:textOutline>
                        </w:rPr>
                        <w:t xml:space="preserve">Do you want to explore </w:t>
                      </w:r>
                      <w:r>
                        <w:rPr>
                          <w:bCs/>
                          <w:color w:val="303030"/>
                          <w:sz w:val="20"/>
                          <w:szCs w:val="20"/>
                          <w14:textOutline w14:w="9525" w14:cap="rnd" w14:cmpd="sng" w14:algn="ctr">
                            <w14:noFill/>
                            <w14:prstDash w14:val="solid"/>
                            <w14:bevel/>
                          </w14:textOutline>
                        </w:rPr>
                        <w:t xml:space="preserve">the </w:t>
                      </w:r>
                      <w:r w:rsidRPr="00B224F6">
                        <w:rPr>
                          <w:bCs/>
                          <w:color w:val="303030"/>
                          <w:sz w:val="20"/>
                          <w:szCs w:val="20"/>
                          <w14:textOutline w14:w="9525" w14:cap="rnd" w14:cmpd="sng" w14:algn="ctr">
                            <w14:noFill/>
                            <w14:prstDash w14:val="solid"/>
                            <w14:bevel/>
                          </w14:textOutline>
                        </w:rPr>
                        <w:t>near-optimal decision space for alternative solutions?</w:t>
                      </w:r>
                    </w:p>
                  </w:txbxContent>
                </v:textbox>
              </v:shape>
            </w:pict>
          </mc:Fallback>
        </mc:AlternateContent>
      </w:r>
      <w:r w:rsidRPr="00A40839">
        <w:rPr>
          <w:noProof/>
        </w:rPr>
        <mc:AlternateContent>
          <mc:Choice Requires="wps">
            <w:drawing>
              <wp:anchor distT="0" distB="0" distL="114300" distR="114300" simplePos="0" relativeHeight="251667456" behindDoc="0" locked="0" layoutInCell="1" allowOverlap="1" wp14:anchorId="10F0FF8F" wp14:editId="0888C28E">
                <wp:simplePos x="0" y="0"/>
                <wp:positionH relativeFrom="column">
                  <wp:posOffset>6131545</wp:posOffset>
                </wp:positionH>
                <wp:positionV relativeFrom="paragraph">
                  <wp:posOffset>3430299</wp:posOffset>
                </wp:positionV>
                <wp:extent cx="2880000" cy="1800000"/>
                <wp:effectExtent l="19050" t="19050" r="34925" b="29210"/>
                <wp:wrapNone/>
                <wp:docPr id="225" name="Flowchart: Decision 225"/>
                <wp:cNvGraphicFramePr/>
                <a:graphic xmlns:a="http://schemas.openxmlformats.org/drawingml/2006/main">
                  <a:graphicData uri="http://schemas.microsoft.com/office/word/2010/wordprocessingShape">
                    <wps:wsp>
                      <wps:cNvSpPr/>
                      <wps:spPr>
                        <a:xfrm>
                          <a:off x="0" y="0"/>
                          <a:ext cx="2880000" cy="180000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2D31C37" w14:textId="77777777" w:rsidR="00690663" w:rsidRPr="007F1AA5" w:rsidRDefault="00690663" w:rsidP="00D72896">
                            <w:pPr>
                              <w:spacing w:after="0"/>
                              <w:jc w:val="center"/>
                              <w:rPr>
                                <w:b/>
                                <w:bCs/>
                                <w:color w:val="303030"/>
                                <w:sz w:val="20"/>
                                <w:szCs w:val="20"/>
                                <w14:textOutline w14:w="9525" w14:cap="rnd" w14:cmpd="sng" w14:algn="ctr">
                                  <w14:noFill/>
                                  <w14:prstDash w14:val="solid"/>
                                  <w14:bevel/>
                                </w14:textOutline>
                              </w:rPr>
                            </w:pPr>
                            <w:r w:rsidRPr="007F1AA5">
                              <w:rPr>
                                <w:b/>
                                <w:bCs/>
                                <w:color w:val="303030"/>
                                <w:sz w:val="20"/>
                                <w:szCs w:val="20"/>
                                <w14:textOutline w14:w="9525" w14:cap="rnd" w14:cmpd="sng" w14:algn="ctr">
                                  <w14:noFill/>
                                  <w14:prstDash w14:val="solid"/>
                                  <w14:bevel/>
                                </w14:textOutline>
                              </w:rPr>
                              <w:t>Planning Strategy</w:t>
                            </w:r>
                          </w:p>
                          <w:p w14:paraId="67EE2B77" w14:textId="77777777" w:rsidR="00690663" w:rsidRPr="007F1AA5" w:rsidRDefault="00690663" w:rsidP="00D72896">
                            <w:pPr>
                              <w:spacing w:after="0"/>
                              <w:rPr>
                                <w:color w:val="303030"/>
                                <w14:textOutline w14:w="9525" w14:cap="rnd" w14:cmpd="sng" w14:algn="ctr">
                                  <w14:noFill/>
                                  <w14:prstDash w14:val="solid"/>
                                  <w14:bevel/>
                                </w14:textOutline>
                              </w:rPr>
                            </w:pPr>
                            <w:r w:rsidRPr="007F1AA5">
                              <w:rPr>
                                <w:bCs/>
                                <w:color w:val="303030"/>
                                <w:sz w:val="20"/>
                                <w:szCs w:val="20"/>
                                <w14:textOutline w14:w="9525" w14:cap="rnd" w14:cmpd="sng" w14:algn="ctr">
                                  <w14:noFill/>
                                  <w14:prstDash w14:val="solid"/>
                                  <w14:bevel/>
                                </w14:textOutline>
                              </w:rPr>
                              <w:t>Do you need strategies</w:t>
                            </w:r>
                            <w:r>
                              <w:rPr>
                                <w:bCs/>
                                <w:color w:val="303030"/>
                                <w:sz w:val="20"/>
                                <w:szCs w:val="20"/>
                                <w14:textOutline w14:w="9525" w14:cap="rnd" w14:cmpd="sng" w14:algn="ctr">
                                  <w14:noFill/>
                                  <w14:prstDash w14:val="solid"/>
                                  <w14:bevel/>
                                </w14:textOutline>
                              </w:rPr>
                              <w:t xml:space="preserve"> to hedge</w:t>
                            </w:r>
                            <w:r w:rsidRPr="007F1AA5">
                              <w:rPr>
                                <w:bCs/>
                                <w:color w:val="303030"/>
                                <w:sz w:val="20"/>
                                <w:szCs w:val="20"/>
                                <w14:textOutline w14:w="9525" w14:cap="rnd" w14:cmpd="sng" w14:algn="ctr">
                                  <w14:noFill/>
                                  <w14:prstDash w14:val="solid"/>
                                  <w14:bevel/>
                                </w14:textOutline>
                              </w:rPr>
                              <w:t xml:space="preserve"> against risks?</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FF8F" id="Flowchart: Decision 225" o:spid="_x0000_s1044" type="#_x0000_t110" style="position:absolute;margin-left:482.8pt;margin-top:270.1pt;width:226.75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" fillcolor="white [3201]" strokecolor="black [3200]" strokeweight="1pt">
                <v:textbox inset=".5mm,0,.5mm,0">
                  <w:txbxContent>
                    <w:p w14:paraId="32D31C37" w14:textId="77777777" w:rsidR="00690663" w:rsidRPr="007F1AA5" w:rsidRDefault="00690663" w:rsidP="00D72896">
                      <w:pPr>
                        <w:spacing w:after="0"/>
                        <w:jc w:val="center"/>
                        <w:rPr>
                          <w:b/>
                          <w:bCs/>
                          <w:color w:val="303030"/>
                          <w:sz w:val="20"/>
                          <w:szCs w:val="20"/>
                          <w14:textOutline w14:w="9525" w14:cap="rnd" w14:cmpd="sng" w14:algn="ctr">
                            <w14:noFill/>
                            <w14:prstDash w14:val="solid"/>
                            <w14:bevel/>
                          </w14:textOutline>
                        </w:rPr>
                      </w:pPr>
                      <w:r w:rsidRPr="007F1AA5">
                        <w:rPr>
                          <w:b/>
                          <w:bCs/>
                          <w:color w:val="303030"/>
                          <w:sz w:val="20"/>
                          <w:szCs w:val="20"/>
                          <w14:textOutline w14:w="9525" w14:cap="rnd" w14:cmpd="sng" w14:algn="ctr">
                            <w14:noFill/>
                            <w14:prstDash w14:val="solid"/>
                            <w14:bevel/>
                          </w14:textOutline>
                        </w:rPr>
                        <w:t>Planning Strategy</w:t>
                      </w:r>
                    </w:p>
                    <w:p w14:paraId="67EE2B77" w14:textId="77777777" w:rsidR="00690663" w:rsidRPr="007F1AA5" w:rsidRDefault="00690663" w:rsidP="00D72896">
                      <w:pPr>
                        <w:spacing w:after="0"/>
                        <w:rPr>
                          <w:color w:val="303030"/>
                          <w14:textOutline w14:w="9525" w14:cap="rnd" w14:cmpd="sng" w14:algn="ctr">
                            <w14:noFill/>
                            <w14:prstDash w14:val="solid"/>
                            <w14:bevel/>
                          </w14:textOutline>
                        </w:rPr>
                      </w:pPr>
                      <w:r w:rsidRPr="007F1AA5">
                        <w:rPr>
                          <w:bCs/>
                          <w:color w:val="303030"/>
                          <w:sz w:val="20"/>
                          <w:szCs w:val="20"/>
                          <w14:textOutline w14:w="9525" w14:cap="rnd" w14:cmpd="sng" w14:algn="ctr">
                            <w14:noFill/>
                            <w14:prstDash w14:val="solid"/>
                            <w14:bevel/>
                          </w14:textOutline>
                        </w:rPr>
                        <w:t>Do you need strategies</w:t>
                      </w:r>
                      <w:r>
                        <w:rPr>
                          <w:bCs/>
                          <w:color w:val="303030"/>
                          <w:sz w:val="20"/>
                          <w:szCs w:val="20"/>
                          <w14:textOutline w14:w="9525" w14:cap="rnd" w14:cmpd="sng" w14:algn="ctr">
                            <w14:noFill/>
                            <w14:prstDash w14:val="solid"/>
                            <w14:bevel/>
                          </w14:textOutline>
                        </w:rPr>
                        <w:t xml:space="preserve"> to hedge</w:t>
                      </w:r>
                      <w:r w:rsidRPr="007F1AA5">
                        <w:rPr>
                          <w:bCs/>
                          <w:color w:val="303030"/>
                          <w:sz w:val="20"/>
                          <w:szCs w:val="20"/>
                          <w14:textOutline w14:w="9525" w14:cap="rnd" w14:cmpd="sng" w14:algn="ctr">
                            <w14:noFill/>
                            <w14:prstDash w14:val="solid"/>
                            <w14:bevel/>
                          </w14:textOutline>
                        </w:rPr>
                        <w:t xml:space="preserve"> against risks?</w:t>
                      </w:r>
                    </w:p>
                  </w:txbxContent>
                </v:textbox>
              </v:shape>
            </w:pict>
          </mc:Fallback>
        </mc:AlternateContent>
      </w:r>
      <w:r w:rsidRPr="00A40839">
        <w:rPr>
          <w:noProof/>
        </w:rPr>
        <mc:AlternateContent>
          <mc:Choice Requires="wps">
            <w:drawing>
              <wp:anchor distT="0" distB="0" distL="114300" distR="114300" simplePos="0" relativeHeight="251675648" behindDoc="0" locked="0" layoutInCell="1" allowOverlap="1" wp14:anchorId="019C7E82" wp14:editId="6BADE830">
                <wp:simplePos x="0" y="0"/>
                <wp:positionH relativeFrom="column">
                  <wp:posOffset>11365865</wp:posOffset>
                </wp:positionH>
                <wp:positionV relativeFrom="paragraph">
                  <wp:posOffset>7394575</wp:posOffset>
                </wp:positionV>
                <wp:extent cx="0" cy="709295"/>
                <wp:effectExtent l="95250" t="0" r="114300" b="52705"/>
                <wp:wrapNone/>
                <wp:docPr id="234" name="Straight Arrow Connector 234"/>
                <wp:cNvGraphicFramePr/>
                <a:graphic xmlns:a="http://schemas.openxmlformats.org/drawingml/2006/main">
                  <a:graphicData uri="http://schemas.microsoft.com/office/word/2010/wordprocessingShape">
                    <wps:wsp>
                      <wps:cNvCnPr/>
                      <wps:spPr>
                        <a:xfrm>
                          <a:off x="0" y="0"/>
                          <a:ext cx="0" cy="709295"/>
                        </a:xfrm>
                        <a:prstGeom prst="straightConnector1">
                          <a:avLst/>
                        </a:prstGeom>
                        <a:ln w="19050" cmpd="sng">
                          <a:headEnd type="none" w="med" len="med"/>
                          <a:tailEnd type="triangle" w="lg" len="lg"/>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3D110810" id="Straight Arrow Connector 234" o:spid="_x0000_s1026" type="#_x0000_t32" style="position:absolute;margin-left:894.95pt;margin-top:582.25pt;width:0;height:55.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" strokecolor="black [3200]" strokeweight="1.5pt">
                <v:stroke endarrow="block" endarrowwidth="wide" endarrowlength="long" joinstyle="miter"/>
              </v:shape>
            </w:pict>
          </mc:Fallback>
        </mc:AlternateContent>
      </w:r>
      <w:r w:rsidRPr="00A40839">
        <w:rPr>
          <w:noProof/>
        </w:rPr>
        <mc:AlternateContent>
          <mc:Choice Requires="wps">
            <w:drawing>
              <wp:anchor distT="0" distB="0" distL="114300" distR="114300" simplePos="0" relativeHeight="251674624" behindDoc="0" locked="0" layoutInCell="1" allowOverlap="1" wp14:anchorId="09B164AA" wp14:editId="756F8A12">
                <wp:simplePos x="0" y="0"/>
                <wp:positionH relativeFrom="column">
                  <wp:posOffset>5813425</wp:posOffset>
                </wp:positionH>
                <wp:positionV relativeFrom="paragraph">
                  <wp:posOffset>10645140</wp:posOffset>
                </wp:positionV>
                <wp:extent cx="3600000" cy="1800000"/>
                <wp:effectExtent l="0" t="0" r="19685" b="10160"/>
                <wp:wrapNone/>
                <wp:docPr id="233" name="Rectangle 233"/>
                <wp:cNvGraphicFramePr/>
                <a:graphic xmlns:a="http://schemas.openxmlformats.org/drawingml/2006/main">
                  <a:graphicData uri="http://schemas.microsoft.com/office/word/2010/wordprocessingShape">
                    <wps:wsp>
                      <wps:cNvSpPr/>
                      <wps:spPr>
                        <a:xfrm>
                          <a:off x="0" y="0"/>
                          <a:ext cx="3600000" cy="1800000"/>
                        </a:xfrm>
                        <a:prstGeom prst="rect">
                          <a:avLst/>
                        </a:prstGeom>
                      </wps:spPr>
                      <wps:style>
                        <a:lnRef idx="2">
                          <a:schemeClr val="dk1"/>
                        </a:lnRef>
                        <a:fillRef idx="1">
                          <a:schemeClr val="lt1"/>
                        </a:fillRef>
                        <a:effectRef idx="0">
                          <a:schemeClr val="dk1"/>
                        </a:effectRef>
                        <a:fontRef idx="minor">
                          <a:schemeClr val="dk1"/>
                        </a:fontRef>
                      </wps:style>
                      <wps:txbx>
                        <w:txbxContent>
                          <w:p w14:paraId="37066AFE" w14:textId="77777777" w:rsidR="00690663" w:rsidRPr="00600CA7" w:rsidRDefault="00690663" w:rsidP="00D72896">
                            <w:pPr>
                              <w:spacing w:after="0"/>
                              <w:contextualSpacing w:val="0"/>
                              <w:jc w:val="center"/>
                              <w:rPr>
                                <w:rFonts w:eastAsia="Times New Roman"/>
                                <w:lang w:val="en-GB"/>
                              </w:rPr>
                            </w:pPr>
                            <w:r>
                              <w:rPr>
                                <w:rFonts w:eastAsia="Times New Roman"/>
                                <w:b/>
                                <w:bCs/>
                                <w:color w:val="303030"/>
                                <w:lang w:val="en-GB"/>
                              </w:rPr>
                              <w:t>Modelling to Generate Alternatives</w:t>
                            </w:r>
                          </w:p>
                          <w:p w14:paraId="0C43684B" w14:textId="77777777" w:rsidR="00690663" w:rsidRPr="00BC4F7F" w:rsidRDefault="00690663" w:rsidP="00D72896">
                            <w:pPr>
                              <w:pStyle w:val="ListParagraph"/>
                              <w:numPr>
                                <w:ilvl w:val="0"/>
                                <w:numId w:val="44"/>
                              </w:numPr>
                              <w:spacing w:after="0"/>
                              <w:ind w:left="226" w:hanging="113"/>
                              <w:contextualSpacing w:val="0"/>
                              <w:rPr>
                                <w:rFonts w:eastAsia="Times New Roman"/>
                                <w:lang w:val="en-GB"/>
                              </w:rPr>
                            </w:pPr>
                            <w:r w:rsidRPr="00BC4F7F">
                              <w:rPr>
                                <w:rFonts w:eastAsia="Times New Roman"/>
                                <w:lang w:val="en-GB"/>
                              </w:rPr>
                              <w:t>Produce maximally different solutions to help consider a wide range of alternatives</w:t>
                            </w:r>
                          </w:p>
                          <w:p w14:paraId="1104CCCE" w14:textId="77777777" w:rsidR="00690663" w:rsidRPr="00600CA7" w:rsidRDefault="00690663" w:rsidP="00D72896">
                            <w:pPr>
                              <w:pStyle w:val="ListParagraph"/>
                              <w:numPr>
                                <w:ilvl w:val="0"/>
                                <w:numId w:val="44"/>
                              </w:numPr>
                              <w:spacing w:after="0"/>
                              <w:ind w:left="226" w:hanging="113"/>
                              <w:contextualSpacing w:val="0"/>
                            </w:pPr>
                            <w:r w:rsidRPr="00BC4F7F">
                              <w:rPr>
                                <w:rFonts w:eastAsia="Times New Roman"/>
                                <w:lang w:val="en-GB"/>
                              </w:rPr>
                              <w:t>Address structural uncertainties, avoid cognitive biases and knife-edge</w:t>
                            </w:r>
                            <w:r w:rsidRPr="00BC4F7F">
                              <w:rPr>
                                <w:rFonts w:eastAsia="Times New Roman"/>
                                <w:color w:val="303030"/>
                                <w:lang w:val="en-GB"/>
                              </w:rPr>
                              <w:t xml:space="preserve">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64AA" id="Rectangle 233" o:spid="_x0000_s1045" style="position:absolute;margin-left:457.75pt;margin-top:838.2pt;width:283.45pt;height:14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" fillcolor="white [3201]" strokecolor="black [3200]" strokeweight="1pt">
                <v:textbox>
                  <w:txbxContent>
                    <w:p w14:paraId="37066AFE" w14:textId="77777777" w:rsidR="00690663" w:rsidRPr="00600CA7" w:rsidRDefault="00690663" w:rsidP="00D72896">
                      <w:pPr>
                        <w:spacing w:after="0"/>
                        <w:contextualSpacing w:val="0"/>
                        <w:jc w:val="center"/>
                        <w:rPr>
                          <w:rFonts w:eastAsia="Times New Roman"/>
                          <w:lang w:val="en-GB"/>
                        </w:rPr>
                      </w:pPr>
                      <w:r>
                        <w:rPr>
                          <w:rFonts w:eastAsia="Times New Roman"/>
                          <w:b/>
                          <w:bCs/>
                          <w:color w:val="303030"/>
                          <w:lang w:val="en-GB"/>
                        </w:rPr>
                        <w:t>Modelling to Generate Alternatives</w:t>
                      </w:r>
                    </w:p>
                    <w:p w14:paraId="0C43684B" w14:textId="77777777" w:rsidR="00690663" w:rsidRPr="00BC4F7F" w:rsidRDefault="00690663" w:rsidP="00D72896">
                      <w:pPr>
                        <w:pStyle w:val="ListParagraph"/>
                        <w:numPr>
                          <w:ilvl w:val="0"/>
                          <w:numId w:val="44"/>
                        </w:numPr>
                        <w:spacing w:after="0"/>
                        <w:ind w:left="226" w:hanging="113"/>
                        <w:contextualSpacing w:val="0"/>
                        <w:rPr>
                          <w:rFonts w:eastAsia="Times New Roman"/>
                          <w:lang w:val="en-GB"/>
                        </w:rPr>
                      </w:pPr>
                      <w:r w:rsidRPr="00BC4F7F">
                        <w:rPr>
                          <w:rFonts w:eastAsia="Times New Roman"/>
                          <w:lang w:val="en-GB"/>
                        </w:rPr>
                        <w:t>Produce maximally different solutions to help consider a wide range of alternatives</w:t>
                      </w:r>
                    </w:p>
                    <w:p w14:paraId="1104CCCE" w14:textId="77777777" w:rsidR="00690663" w:rsidRPr="00600CA7" w:rsidRDefault="00690663" w:rsidP="00D72896">
                      <w:pPr>
                        <w:pStyle w:val="ListParagraph"/>
                        <w:numPr>
                          <w:ilvl w:val="0"/>
                          <w:numId w:val="44"/>
                        </w:numPr>
                        <w:spacing w:after="0"/>
                        <w:ind w:left="226" w:hanging="113"/>
                        <w:contextualSpacing w:val="0"/>
                      </w:pPr>
                      <w:r w:rsidRPr="00BC4F7F">
                        <w:rPr>
                          <w:rFonts w:eastAsia="Times New Roman"/>
                          <w:lang w:val="en-GB"/>
                        </w:rPr>
                        <w:t>Address structural uncertainties, avoid cognitive biases and knife-edge</w:t>
                      </w:r>
                      <w:r w:rsidRPr="00BC4F7F">
                        <w:rPr>
                          <w:rFonts w:eastAsia="Times New Roman"/>
                          <w:color w:val="303030"/>
                          <w:lang w:val="en-GB"/>
                        </w:rPr>
                        <w:t xml:space="preserve"> effects</w:t>
                      </w:r>
                    </w:p>
                  </w:txbxContent>
                </v:textbox>
              </v:rect>
            </w:pict>
          </mc:Fallback>
        </mc:AlternateContent>
      </w:r>
      <w:r w:rsidRPr="00A40839">
        <w:rPr>
          <w:noProof/>
        </w:rPr>
        <mc:AlternateContent>
          <mc:Choice Requires="wps">
            <w:drawing>
              <wp:anchor distT="0" distB="0" distL="114300" distR="114300" simplePos="0" relativeHeight="251673600" behindDoc="0" locked="0" layoutInCell="1" allowOverlap="1" wp14:anchorId="5310DD35" wp14:editId="49032015">
                <wp:simplePos x="0" y="0"/>
                <wp:positionH relativeFrom="column">
                  <wp:posOffset>-4445</wp:posOffset>
                </wp:positionH>
                <wp:positionV relativeFrom="paragraph">
                  <wp:posOffset>3431540</wp:posOffset>
                </wp:positionV>
                <wp:extent cx="3600000" cy="1800000"/>
                <wp:effectExtent l="0" t="0" r="19685" b="10160"/>
                <wp:wrapNone/>
                <wp:docPr id="232" name="Rectangle 232"/>
                <wp:cNvGraphicFramePr/>
                <a:graphic xmlns:a="http://schemas.openxmlformats.org/drawingml/2006/main">
                  <a:graphicData uri="http://schemas.microsoft.com/office/word/2010/wordprocessingShape">
                    <wps:wsp>
                      <wps:cNvSpPr/>
                      <wps:spPr>
                        <a:xfrm>
                          <a:off x="0" y="0"/>
                          <a:ext cx="3600000" cy="1800000"/>
                        </a:xfrm>
                        <a:prstGeom prst="rect">
                          <a:avLst/>
                        </a:prstGeom>
                      </wps:spPr>
                      <wps:style>
                        <a:lnRef idx="2">
                          <a:schemeClr val="dk1"/>
                        </a:lnRef>
                        <a:fillRef idx="1">
                          <a:schemeClr val="lt1"/>
                        </a:fillRef>
                        <a:effectRef idx="0">
                          <a:schemeClr val="dk1"/>
                        </a:effectRef>
                        <a:fontRef idx="minor">
                          <a:schemeClr val="dk1"/>
                        </a:fontRef>
                      </wps:style>
                      <wps:txbx>
                        <w:txbxContent>
                          <w:p w14:paraId="0031C039" w14:textId="77777777" w:rsidR="00690663" w:rsidRPr="00600CA7" w:rsidRDefault="00690663" w:rsidP="00D72896">
                            <w:pPr>
                              <w:spacing w:after="0"/>
                              <w:contextualSpacing w:val="0"/>
                              <w:jc w:val="center"/>
                              <w:rPr>
                                <w:rFonts w:eastAsia="Times New Roman"/>
                                <w:lang w:val="en-GB"/>
                              </w:rPr>
                            </w:pPr>
                            <w:r>
                              <w:rPr>
                                <w:rFonts w:eastAsia="Times New Roman"/>
                                <w:b/>
                                <w:bCs/>
                                <w:color w:val="303030"/>
                                <w:lang w:val="en-GB"/>
                              </w:rPr>
                              <w:t>Monte Carlo Analysis</w:t>
                            </w:r>
                          </w:p>
                          <w:p w14:paraId="0FA805D4"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Quantify relationships between inputs and outputs</w:t>
                            </w:r>
                          </w:p>
                          <w:p w14:paraId="3BF4558F"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Capture correlations among inputs</w:t>
                            </w:r>
                          </w:p>
                          <w:p w14:paraId="278311FE"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Identify no-regret technology options</w:t>
                            </w:r>
                          </w:p>
                          <w:p w14:paraId="6A560E6B"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 xml:space="preserve">Determine </w:t>
                            </w:r>
                            <w:r>
                              <w:rPr>
                                <w:rFonts w:eastAsia="Times New Roman"/>
                                <w:lang w:val="en-GB"/>
                              </w:rPr>
                              <w:t>l</w:t>
                            </w:r>
                            <w:r w:rsidRPr="00C602FD">
                              <w:rPr>
                                <w:rFonts w:eastAsia="Times New Roman"/>
                                <w:lang w:val="en-GB"/>
                              </w:rPr>
                              <w:t>ikelihood in achieving policy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DD35" id="Rectangle 232" o:spid="_x0000_s1046" style="position:absolute;margin-left:-.35pt;margin-top:270.2pt;width:283.45pt;height:14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" fillcolor="white [3201]" strokecolor="black [3200]" strokeweight="1pt">
                <v:textbox>
                  <w:txbxContent>
                    <w:p w14:paraId="0031C039" w14:textId="77777777" w:rsidR="00690663" w:rsidRPr="00600CA7" w:rsidRDefault="00690663" w:rsidP="00D72896">
                      <w:pPr>
                        <w:spacing w:after="0"/>
                        <w:contextualSpacing w:val="0"/>
                        <w:jc w:val="center"/>
                        <w:rPr>
                          <w:rFonts w:eastAsia="Times New Roman"/>
                          <w:lang w:val="en-GB"/>
                        </w:rPr>
                      </w:pPr>
                      <w:r>
                        <w:rPr>
                          <w:rFonts w:eastAsia="Times New Roman"/>
                          <w:b/>
                          <w:bCs/>
                          <w:color w:val="303030"/>
                          <w:lang w:val="en-GB"/>
                        </w:rPr>
                        <w:t>Monte Carlo Analysis</w:t>
                      </w:r>
                    </w:p>
                    <w:p w14:paraId="0FA805D4"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Quantify relationships between inputs and outputs</w:t>
                      </w:r>
                    </w:p>
                    <w:p w14:paraId="3BF4558F"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Capture correlations among inputs</w:t>
                      </w:r>
                    </w:p>
                    <w:p w14:paraId="278311FE"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Identify no-regret technology options</w:t>
                      </w:r>
                    </w:p>
                    <w:p w14:paraId="6A560E6B" w14:textId="77777777" w:rsidR="00690663" w:rsidRPr="00C602FD" w:rsidRDefault="00690663" w:rsidP="00D72896">
                      <w:pPr>
                        <w:pStyle w:val="ListParagraph"/>
                        <w:numPr>
                          <w:ilvl w:val="0"/>
                          <w:numId w:val="44"/>
                        </w:numPr>
                        <w:spacing w:after="0"/>
                        <w:ind w:left="226" w:hanging="113"/>
                        <w:rPr>
                          <w:rFonts w:eastAsia="Times New Roman"/>
                          <w:lang w:val="en-GB"/>
                        </w:rPr>
                      </w:pPr>
                      <w:r w:rsidRPr="00C602FD">
                        <w:rPr>
                          <w:rFonts w:eastAsia="Times New Roman"/>
                          <w:lang w:val="en-GB"/>
                        </w:rPr>
                        <w:t xml:space="preserve">Determine </w:t>
                      </w:r>
                      <w:r>
                        <w:rPr>
                          <w:rFonts w:eastAsia="Times New Roman"/>
                          <w:lang w:val="en-GB"/>
                        </w:rPr>
                        <w:t>l</w:t>
                      </w:r>
                      <w:r w:rsidRPr="00C602FD">
                        <w:rPr>
                          <w:rFonts w:eastAsia="Times New Roman"/>
                          <w:lang w:val="en-GB"/>
                        </w:rPr>
                        <w:t>ikelihood in achieving policy objectives</w:t>
                      </w:r>
                    </w:p>
                  </w:txbxContent>
                </v:textbox>
              </v:rect>
            </w:pict>
          </mc:Fallback>
        </mc:AlternateContent>
      </w:r>
    </w:p>
    <w:p w14:paraId="044EBB85" w14:textId="2D7EF9BA" w:rsidR="009F73D7" w:rsidRPr="00A40839" w:rsidRDefault="009F73D7" w:rsidP="009E2E9D">
      <w:pPr>
        <w:pStyle w:val="Heading4"/>
      </w:pPr>
    </w:p>
    <w:sectPr w:rsidR="009F73D7" w:rsidRPr="00A40839" w:rsidSect="003B67A5">
      <w:pgSz w:w="23814"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D23A6" w14:textId="77777777" w:rsidR="0037390E" w:rsidRDefault="0037390E" w:rsidP="006753F0">
      <w:r>
        <w:separator/>
      </w:r>
    </w:p>
  </w:endnote>
  <w:endnote w:type="continuationSeparator" w:id="0">
    <w:p w14:paraId="02B4A43A" w14:textId="77777777" w:rsidR="0037390E" w:rsidRDefault="0037390E" w:rsidP="0067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CKMAJ+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582530"/>
      <w:docPartObj>
        <w:docPartGallery w:val="Page Numbers (Bottom of Page)"/>
        <w:docPartUnique/>
      </w:docPartObj>
    </w:sdtPr>
    <w:sdtEndPr>
      <w:rPr>
        <w:noProof/>
      </w:rPr>
    </w:sdtEndPr>
    <w:sdtContent>
      <w:p w14:paraId="74279FC7" w14:textId="6F9E2D9F" w:rsidR="00690663" w:rsidRDefault="00690663" w:rsidP="009F5BF0">
        <w:pPr>
          <w:pStyle w:val="Footer"/>
        </w:pPr>
        <w:r>
          <w:fldChar w:fldCharType="begin"/>
        </w:r>
        <w:r>
          <w:instrText xml:space="preserve"> PAGE   \* MERGEFORMAT </w:instrText>
        </w:r>
        <w:r>
          <w:fldChar w:fldCharType="separate"/>
        </w:r>
        <w:r>
          <w:rPr>
            <w:noProof/>
          </w:rPr>
          <w:t>29</w:t>
        </w:r>
        <w:r>
          <w:rPr>
            <w:noProof/>
          </w:rPr>
          <w:fldChar w:fldCharType="end"/>
        </w:r>
      </w:p>
    </w:sdtContent>
  </w:sdt>
  <w:p w14:paraId="2F2996C5" w14:textId="77777777" w:rsidR="00690663" w:rsidRDefault="00690663" w:rsidP="009F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BE51" w14:textId="77777777" w:rsidR="0037390E" w:rsidRDefault="0037390E" w:rsidP="006753F0">
      <w:r>
        <w:separator/>
      </w:r>
    </w:p>
  </w:footnote>
  <w:footnote w:type="continuationSeparator" w:id="0">
    <w:p w14:paraId="35F15A80" w14:textId="77777777" w:rsidR="0037390E" w:rsidRDefault="0037390E" w:rsidP="0067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10E5"/>
    <w:multiLevelType w:val="hybridMultilevel"/>
    <w:tmpl w:val="02B8B8C8"/>
    <w:lvl w:ilvl="0" w:tplc="CA00E9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F6C"/>
    <w:multiLevelType w:val="hybridMultilevel"/>
    <w:tmpl w:val="A684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A09DD"/>
    <w:multiLevelType w:val="hybridMultilevel"/>
    <w:tmpl w:val="342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24022"/>
    <w:multiLevelType w:val="hybridMultilevel"/>
    <w:tmpl w:val="179E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E161B"/>
    <w:multiLevelType w:val="hybridMultilevel"/>
    <w:tmpl w:val="E81CFD14"/>
    <w:lvl w:ilvl="0" w:tplc="336E66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90F3B"/>
    <w:multiLevelType w:val="hybridMultilevel"/>
    <w:tmpl w:val="DE88C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D7486"/>
    <w:multiLevelType w:val="hybridMultilevel"/>
    <w:tmpl w:val="EE20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57726"/>
    <w:multiLevelType w:val="hybridMultilevel"/>
    <w:tmpl w:val="61C2A364"/>
    <w:lvl w:ilvl="0" w:tplc="0CF44558">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0614B"/>
    <w:multiLevelType w:val="hybridMultilevel"/>
    <w:tmpl w:val="A2E81194"/>
    <w:lvl w:ilvl="0" w:tplc="D68C37C4">
      <w:start w:val="1"/>
      <w:numFmt w:val="bullet"/>
      <w:lvlText w:val="•"/>
      <w:lvlJc w:val="left"/>
      <w:pPr>
        <w:tabs>
          <w:tab w:val="num" w:pos="720"/>
        </w:tabs>
        <w:ind w:left="720" w:hanging="360"/>
      </w:pPr>
      <w:rPr>
        <w:rFonts w:ascii="Arial" w:hAnsi="Arial" w:hint="default"/>
      </w:rPr>
    </w:lvl>
    <w:lvl w:ilvl="1" w:tplc="BC3E3BCA" w:tentative="1">
      <w:start w:val="1"/>
      <w:numFmt w:val="bullet"/>
      <w:lvlText w:val="•"/>
      <w:lvlJc w:val="left"/>
      <w:pPr>
        <w:tabs>
          <w:tab w:val="num" w:pos="1440"/>
        </w:tabs>
        <w:ind w:left="1440" w:hanging="360"/>
      </w:pPr>
      <w:rPr>
        <w:rFonts w:ascii="Arial" w:hAnsi="Arial" w:hint="default"/>
      </w:rPr>
    </w:lvl>
    <w:lvl w:ilvl="2" w:tplc="19A06AD0" w:tentative="1">
      <w:start w:val="1"/>
      <w:numFmt w:val="bullet"/>
      <w:lvlText w:val="•"/>
      <w:lvlJc w:val="left"/>
      <w:pPr>
        <w:tabs>
          <w:tab w:val="num" w:pos="2160"/>
        </w:tabs>
        <w:ind w:left="2160" w:hanging="360"/>
      </w:pPr>
      <w:rPr>
        <w:rFonts w:ascii="Arial" w:hAnsi="Arial" w:hint="default"/>
      </w:rPr>
    </w:lvl>
    <w:lvl w:ilvl="3" w:tplc="4C1E6DBC" w:tentative="1">
      <w:start w:val="1"/>
      <w:numFmt w:val="bullet"/>
      <w:lvlText w:val="•"/>
      <w:lvlJc w:val="left"/>
      <w:pPr>
        <w:tabs>
          <w:tab w:val="num" w:pos="2880"/>
        </w:tabs>
        <w:ind w:left="2880" w:hanging="360"/>
      </w:pPr>
      <w:rPr>
        <w:rFonts w:ascii="Arial" w:hAnsi="Arial" w:hint="default"/>
      </w:rPr>
    </w:lvl>
    <w:lvl w:ilvl="4" w:tplc="677EB08C" w:tentative="1">
      <w:start w:val="1"/>
      <w:numFmt w:val="bullet"/>
      <w:lvlText w:val="•"/>
      <w:lvlJc w:val="left"/>
      <w:pPr>
        <w:tabs>
          <w:tab w:val="num" w:pos="3600"/>
        </w:tabs>
        <w:ind w:left="3600" w:hanging="360"/>
      </w:pPr>
      <w:rPr>
        <w:rFonts w:ascii="Arial" w:hAnsi="Arial" w:hint="default"/>
      </w:rPr>
    </w:lvl>
    <w:lvl w:ilvl="5" w:tplc="9148106A" w:tentative="1">
      <w:start w:val="1"/>
      <w:numFmt w:val="bullet"/>
      <w:lvlText w:val="•"/>
      <w:lvlJc w:val="left"/>
      <w:pPr>
        <w:tabs>
          <w:tab w:val="num" w:pos="4320"/>
        </w:tabs>
        <w:ind w:left="4320" w:hanging="360"/>
      </w:pPr>
      <w:rPr>
        <w:rFonts w:ascii="Arial" w:hAnsi="Arial" w:hint="default"/>
      </w:rPr>
    </w:lvl>
    <w:lvl w:ilvl="6" w:tplc="FB98C412" w:tentative="1">
      <w:start w:val="1"/>
      <w:numFmt w:val="bullet"/>
      <w:lvlText w:val="•"/>
      <w:lvlJc w:val="left"/>
      <w:pPr>
        <w:tabs>
          <w:tab w:val="num" w:pos="5040"/>
        </w:tabs>
        <w:ind w:left="5040" w:hanging="360"/>
      </w:pPr>
      <w:rPr>
        <w:rFonts w:ascii="Arial" w:hAnsi="Arial" w:hint="default"/>
      </w:rPr>
    </w:lvl>
    <w:lvl w:ilvl="7" w:tplc="7EE0B748" w:tentative="1">
      <w:start w:val="1"/>
      <w:numFmt w:val="bullet"/>
      <w:lvlText w:val="•"/>
      <w:lvlJc w:val="left"/>
      <w:pPr>
        <w:tabs>
          <w:tab w:val="num" w:pos="5760"/>
        </w:tabs>
        <w:ind w:left="5760" w:hanging="360"/>
      </w:pPr>
      <w:rPr>
        <w:rFonts w:ascii="Arial" w:hAnsi="Arial" w:hint="default"/>
      </w:rPr>
    </w:lvl>
    <w:lvl w:ilvl="8" w:tplc="C88675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7F16F6"/>
    <w:multiLevelType w:val="hybridMultilevel"/>
    <w:tmpl w:val="3ED0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062C"/>
    <w:multiLevelType w:val="hybridMultilevel"/>
    <w:tmpl w:val="EC54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A11D7"/>
    <w:multiLevelType w:val="hybridMultilevel"/>
    <w:tmpl w:val="52FCE386"/>
    <w:lvl w:ilvl="0" w:tplc="3B76764A">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E5AEA"/>
    <w:multiLevelType w:val="hybridMultilevel"/>
    <w:tmpl w:val="042C8930"/>
    <w:lvl w:ilvl="0" w:tplc="8F702E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F3354"/>
    <w:multiLevelType w:val="hybridMultilevel"/>
    <w:tmpl w:val="A85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4299A"/>
    <w:multiLevelType w:val="hybridMultilevel"/>
    <w:tmpl w:val="DB20F252"/>
    <w:lvl w:ilvl="0" w:tplc="90B63A4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538C8"/>
    <w:multiLevelType w:val="hybridMultilevel"/>
    <w:tmpl w:val="2C3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B3153"/>
    <w:multiLevelType w:val="hybridMultilevel"/>
    <w:tmpl w:val="18D27C8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076998"/>
    <w:multiLevelType w:val="hybridMultilevel"/>
    <w:tmpl w:val="CCF08BF4"/>
    <w:lvl w:ilvl="0" w:tplc="765AC68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A1952"/>
    <w:multiLevelType w:val="hybridMultilevel"/>
    <w:tmpl w:val="1F0C5630"/>
    <w:lvl w:ilvl="0" w:tplc="E7A08FD8">
      <w:start w:val="1"/>
      <w:numFmt w:val="bullet"/>
      <w:lvlText w:val="•"/>
      <w:lvlJc w:val="left"/>
      <w:pPr>
        <w:tabs>
          <w:tab w:val="num" w:pos="720"/>
        </w:tabs>
        <w:ind w:left="720" w:hanging="360"/>
      </w:pPr>
      <w:rPr>
        <w:rFonts w:ascii="Arial" w:hAnsi="Arial" w:hint="default"/>
      </w:rPr>
    </w:lvl>
    <w:lvl w:ilvl="1" w:tplc="E154E2BE" w:tentative="1">
      <w:start w:val="1"/>
      <w:numFmt w:val="bullet"/>
      <w:lvlText w:val="•"/>
      <w:lvlJc w:val="left"/>
      <w:pPr>
        <w:tabs>
          <w:tab w:val="num" w:pos="1440"/>
        </w:tabs>
        <w:ind w:left="1440" w:hanging="360"/>
      </w:pPr>
      <w:rPr>
        <w:rFonts w:ascii="Arial" w:hAnsi="Arial" w:hint="default"/>
      </w:rPr>
    </w:lvl>
    <w:lvl w:ilvl="2" w:tplc="478674F0" w:tentative="1">
      <w:start w:val="1"/>
      <w:numFmt w:val="bullet"/>
      <w:lvlText w:val="•"/>
      <w:lvlJc w:val="left"/>
      <w:pPr>
        <w:tabs>
          <w:tab w:val="num" w:pos="2160"/>
        </w:tabs>
        <w:ind w:left="2160" w:hanging="360"/>
      </w:pPr>
      <w:rPr>
        <w:rFonts w:ascii="Arial" w:hAnsi="Arial" w:hint="default"/>
      </w:rPr>
    </w:lvl>
    <w:lvl w:ilvl="3" w:tplc="A53C7966" w:tentative="1">
      <w:start w:val="1"/>
      <w:numFmt w:val="bullet"/>
      <w:lvlText w:val="•"/>
      <w:lvlJc w:val="left"/>
      <w:pPr>
        <w:tabs>
          <w:tab w:val="num" w:pos="2880"/>
        </w:tabs>
        <w:ind w:left="2880" w:hanging="360"/>
      </w:pPr>
      <w:rPr>
        <w:rFonts w:ascii="Arial" w:hAnsi="Arial" w:hint="default"/>
      </w:rPr>
    </w:lvl>
    <w:lvl w:ilvl="4" w:tplc="9BD6EB98" w:tentative="1">
      <w:start w:val="1"/>
      <w:numFmt w:val="bullet"/>
      <w:lvlText w:val="•"/>
      <w:lvlJc w:val="left"/>
      <w:pPr>
        <w:tabs>
          <w:tab w:val="num" w:pos="3600"/>
        </w:tabs>
        <w:ind w:left="3600" w:hanging="360"/>
      </w:pPr>
      <w:rPr>
        <w:rFonts w:ascii="Arial" w:hAnsi="Arial" w:hint="default"/>
      </w:rPr>
    </w:lvl>
    <w:lvl w:ilvl="5" w:tplc="E2A6A300" w:tentative="1">
      <w:start w:val="1"/>
      <w:numFmt w:val="bullet"/>
      <w:lvlText w:val="•"/>
      <w:lvlJc w:val="left"/>
      <w:pPr>
        <w:tabs>
          <w:tab w:val="num" w:pos="4320"/>
        </w:tabs>
        <w:ind w:left="4320" w:hanging="360"/>
      </w:pPr>
      <w:rPr>
        <w:rFonts w:ascii="Arial" w:hAnsi="Arial" w:hint="default"/>
      </w:rPr>
    </w:lvl>
    <w:lvl w:ilvl="6" w:tplc="D8468F7C" w:tentative="1">
      <w:start w:val="1"/>
      <w:numFmt w:val="bullet"/>
      <w:lvlText w:val="•"/>
      <w:lvlJc w:val="left"/>
      <w:pPr>
        <w:tabs>
          <w:tab w:val="num" w:pos="5040"/>
        </w:tabs>
        <w:ind w:left="5040" w:hanging="360"/>
      </w:pPr>
      <w:rPr>
        <w:rFonts w:ascii="Arial" w:hAnsi="Arial" w:hint="default"/>
      </w:rPr>
    </w:lvl>
    <w:lvl w:ilvl="7" w:tplc="F0D23B8E" w:tentative="1">
      <w:start w:val="1"/>
      <w:numFmt w:val="bullet"/>
      <w:lvlText w:val="•"/>
      <w:lvlJc w:val="left"/>
      <w:pPr>
        <w:tabs>
          <w:tab w:val="num" w:pos="5760"/>
        </w:tabs>
        <w:ind w:left="5760" w:hanging="360"/>
      </w:pPr>
      <w:rPr>
        <w:rFonts w:ascii="Arial" w:hAnsi="Arial" w:hint="default"/>
      </w:rPr>
    </w:lvl>
    <w:lvl w:ilvl="8" w:tplc="234445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762B1B"/>
    <w:multiLevelType w:val="hybridMultilevel"/>
    <w:tmpl w:val="05D65468"/>
    <w:lvl w:ilvl="0" w:tplc="8BA84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8377F"/>
    <w:multiLevelType w:val="hybridMultilevel"/>
    <w:tmpl w:val="917E1596"/>
    <w:lvl w:ilvl="0" w:tplc="CA4A204E">
      <w:start w:val="1"/>
      <w:numFmt w:val="decimal"/>
      <w:lvlText w:val="[%1]"/>
      <w:lvlJc w:val="left"/>
      <w:pPr>
        <w:ind w:left="567" w:hanging="567"/>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C0AFA"/>
    <w:multiLevelType w:val="hybridMultilevel"/>
    <w:tmpl w:val="B984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D6AF3"/>
    <w:multiLevelType w:val="hybridMultilevel"/>
    <w:tmpl w:val="8E8E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41A87"/>
    <w:multiLevelType w:val="hybridMultilevel"/>
    <w:tmpl w:val="E90E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85BD9"/>
    <w:multiLevelType w:val="hybridMultilevel"/>
    <w:tmpl w:val="C9B60376"/>
    <w:lvl w:ilvl="0" w:tplc="8F702E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024AEE"/>
    <w:multiLevelType w:val="hybridMultilevel"/>
    <w:tmpl w:val="07883B60"/>
    <w:lvl w:ilvl="0" w:tplc="08090015">
      <w:start w:val="1"/>
      <w:numFmt w:val="upperLetter"/>
      <w:lvlText w:val="%1."/>
      <w:lvlJc w:val="left"/>
      <w:pPr>
        <w:ind w:left="720" w:hanging="360"/>
      </w:pPr>
    </w:lvl>
    <w:lvl w:ilvl="1" w:tplc="327400B4">
      <w:numFmt w:val="bullet"/>
      <w:lvlText w:val=""/>
      <w:lvlJc w:val="left"/>
      <w:pPr>
        <w:ind w:left="1440" w:hanging="360"/>
      </w:pPr>
      <w:rPr>
        <w:rFonts w:ascii="Symbol" w:eastAsiaTheme="minorEastAsia"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77171D"/>
    <w:multiLevelType w:val="hybridMultilevel"/>
    <w:tmpl w:val="983A5D36"/>
    <w:lvl w:ilvl="0" w:tplc="0CF44558">
      <w:start w:val="1"/>
      <w:numFmt w:val="decimal"/>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48034D81"/>
    <w:multiLevelType w:val="hybridMultilevel"/>
    <w:tmpl w:val="3A5C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50720"/>
    <w:multiLevelType w:val="hybridMultilevel"/>
    <w:tmpl w:val="450AFD72"/>
    <w:lvl w:ilvl="0" w:tplc="637CFB24">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D2DA0"/>
    <w:multiLevelType w:val="hybridMultilevel"/>
    <w:tmpl w:val="0BA05B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074CBD"/>
    <w:multiLevelType w:val="hybridMultilevel"/>
    <w:tmpl w:val="02B8B8C8"/>
    <w:lvl w:ilvl="0" w:tplc="CA00E9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E51A6B"/>
    <w:multiLevelType w:val="hybridMultilevel"/>
    <w:tmpl w:val="8280CC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56DCA"/>
    <w:multiLevelType w:val="multilevel"/>
    <w:tmpl w:val="5BB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684074"/>
    <w:multiLevelType w:val="hybridMultilevel"/>
    <w:tmpl w:val="3BACC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233D6"/>
    <w:multiLevelType w:val="hybridMultilevel"/>
    <w:tmpl w:val="377AD66E"/>
    <w:lvl w:ilvl="0" w:tplc="A8A2E3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DA6971"/>
    <w:multiLevelType w:val="hybridMultilevel"/>
    <w:tmpl w:val="95463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476A0E"/>
    <w:multiLevelType w:val="hybridMultilevel"/>
    <w:tmpl w:val="5E5A3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EF1C6A"/>
    <w:multiLevelType w:val="hybridMultilevel"/>
    <w:tmpl w:val="6754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058FC"/>
    <w:multiLevelType w:val="hybridMultilevel"/>
    <w:tmpl w:val="1458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73C99"/>
    <w:multiLevelType w:val="hybridMultilevel"/>
    <w:tmpl w:val="4D56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F493B"/>
    <w:multiLevelType w:val="hybridMultilevel"/>
    <w:tmpl w:val="589A6214"/>
    <w:lvl w:ilvl="0" w:tplc="42CAAC3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1E2D44"/>
    <w:multiLevelType w:val="hybridMultilevel"/>
    <w:tmpl w:val="7BA0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8329C"/>
    <w:multiLevelType w:val="hybridMultilevel"/>
    <w:tmpl w:val="7D70CAB4"/>
    <w:lvl w:ilvl="0" w:tplc="8F702E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5720B"/>
    <w:multiLevelType w:val="hybridMultilevel"/>
    <w:tmpl w:val="B8EA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93B77"/>
    <w:multiLevelType w:val="hybridMultilevel"/>
    <w:tmpl w:val="10526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E622D8"/>
    <w:multiLevelType w:val="hybridMultilevel"/>
    <w:tmpl w:val="C884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C6094"/>
    <w:multiLevelType w:val="hybridMultilevel"/>
    <w:tmpl w:val="BE125E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3"/>
  </w:num>
  <w:num w:numId="3">
    <w:abstractNumId w:val="39"/>
  </w:num>
  <w:num w:numId="4">
    <w:abstractNumId w:val="3"/>
  </w:num>
  <w:num w:numId="5">
    <w:abstractNumId w:val="9"/>
  </w:num>
  <w:num w:numId="6">
    <w:abstractNumId w:val="6"/>
  </w:num>
  <w:num w:numId="7">
    <w:abstractNumId w:val="38"/>
  </w:num>
  <w:num w:numId="8">
    <w:abstractNumId w:val="15"/>
  </w:num>
  <w:num w:numId="9">
    <w:abstractNumId w:val="40"/>
  </w:num>
  <w:num w:numId="10">
    <w:abstractNumId w:val="22"/>
  </w:num>
  <w:num w:numId="11">
    <w:abstractNumId w:val="37"/>
  </w:num>
  <w:num w:numId="12">
    <w:abstractNumId w:val="14"/>
  </w:num>
  <w:num w:numId="13">
    <w:abstractNumId w:val="12"/>
  </w:num>
  <w:num w:numId="14">
    <w:abstractNumId w:val="24"/>
  </w:num>
  <w:num w:numId="15">
    <w:abstractNumId w:val="26"/>
  </w:num>
  <w:num w:numId="16">
    <w:abstractNumId w:val="42"/>
  </w:num>
  <w:num w:numId="17">
    <w:abstractNumId w:val="7"/>
  </w:num>
  <w:num w:numId="18">
    <w:abstractNumId w:val="19"/>
  </w:num>
  <w:num w:numId="19">
    <w:abstractNumId w:val="45"/>
  </w:num>
  <w:num w:numId="20">
    <w:abstractNumId w:val="23"/>
  </w:num>
  <w:num w:numId="21">
    <w:abstractNumId w:val="44"/>
  </w:num>
  <w:num w:numId="22">
    <w:abstractNumId w:val="16"/>
  </w:num>
  <w:num w:numId="23">
    <w:abstractNumId w:val="5"/>
  </w:num>
  <w:num w:numId="24">
    <w:abstractNumId w:val="17"/>
  </w:num>
  <w:num w:numId="25">
    <w:abstractNumId w:val="4"/>
  </w:num>
  <w:num w:numId="26">
    <w:abstractNumId w:val="18"/>
  </w:num>
  <w:num w:numId="27">
    <w:abstractNumId w:val="8"/>
  </w:num>
  <w:num w:numId="28">
    <w:abstractNumId w:val="35"/>
  </w:num>
  <w:num w:numId="29">
    <w:abstractNumId w:val="36"/>
  </w:num>
  <w:num w:numId="30">
    <w:abstractNumId w:val="1"/>
  </w:num>
  <w:num w:numId="31">
    <w:abstractNumId w:val="34"/>
  </w:num>
  <w:num w:numId="32">
    <w:abstractNumId w:val="27"/>
  </w:num>
  <w:num w:numId="33">
    <w:abstractNumId w:val="30"/>
  </w:num>
  <w:num w:numId="34">
    <w:abstractNumId w:val="0"/>
  </w:num>
  <w:num w:numId="35">
    <w:abstractNumId w:val="33"/>
  </w:num>
  <w:num w:numId="36">
    <w:abstractNumId w:val="11"/>
  </w:num>
  <w:num w:numId="37">
    <w:abstractNumId w:val="20"/>
  </w:num>
  <w:num w:numId="38">
    <w:abstractNumId w:val="20"/>
    <w:lvlOverride w:ilvl="0">
      <w:lvl w:ilvl="0" w:tplc="CA4A204E">
        <w:start w:val="1"/>
        <w:numFmt w:val="decimal"/>
        <w:suff w:val="space"/>
        <w:lvlText w:val="[%1]"/>
        <w:lvlJc w:val="left"/>
        <w:pPr>
          <w:ind w:left="360" w:hanging="360"/>
        </w:pPr>
        <w:rPr>
          <w:rFonts w:hint="eastAsia"/>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9">
    <w:abstractNumId w:val="20"/>
    <w:lvlOverride w:ilvl="0">
      <w:lvl w:ilvl="0" w:tplc="CA4A204E">
        <w:start w:val="1"/>
        <w:numFmt w:val="decimal"/>
        <w:suff w:val="space"/>
        <w:lvlText w:val="[%1]"/>
        <w:lvlJc w:val="left"/>
        <w:pPr>
          <w:ind w:left="1134" w:hanging="1134"/>
        </w:pPr>
        <w:rPr>
          <w:rFonts w:hint="eastAsia"/>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0">
    <w:abstractNumId w:val="21"/>
  </w:num>
  <w:num w:numId="41">
    <w:abstractNumId w:val="41"/>
  </w:num>
  <w:num w:numId="42">
    <w:abstractNumId w:val="32"/>
  </w:num>
  <w:num w:numId="43">
    <w:abstractNumId w:val="10"/>
  </w:num>
  <w:num w:numId="44">
    <w:abstractNumId w:val="2"/>
  </w:num>
  <w:num w:numId="45">
    <w:abstractNumId w:val="46"/>
  </w:num>
  <w:num w:numId="46">
    <w:abstractNumId w:val="25"/>
  </w:num>
  <w:num w:numId="47">
    <w:abstractNumId w:val="29"/>
  </w:num>
  <w:num w:numId="48">
    <w:abstractNumId w:val="3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1"/>
  <w:activeWritingStyle w:appName="MSWord" w:lang="en-GB" w:vendorID="64" w:dllVersion="0" w:nlCheck="1" w:checkStyle="1"/>
  <w:activeWritingStyle w:appName="MSWord" w:lang="en-IE" w:vendorID="64" w:dllVersion="0" w:nlCheck="1" w:checkStyle="1"/>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64E"/>
    <w:rsid w:val="0000066F"/>
    <w:rsid w:val="0000088D"/>
    <w:rsid w:val="00000A8D"/>
    <w:rsid w:val="0000117D"/>
    <w:rsid w:val="00001B1F"/>
    <w:rsid w:val="0000246D"/>
    <w:rsid w:val="0000268B"/>
    <w:rsid w:val="00003138"/>
    <w:rsid w:val="00003477"/>
    <w:rsid w:val="0000347B"/>
    <w:rsid w:val="00003ADC"/>
    <w:rsid w:val="00003E3D"/>
    <w:rsid w:val="000052DE"/>
    <w:rsid w:val="00005745"/>
    <w:rsid w:val="00005A21"/>
    <w:rsid w:val="000064FE"/>
    <w:rsid w:val="0000666E"/>
    <w:rsid w:val="00006918"/>
    <w:rsid w:val="000072F6"/>
    <w:rsid w:val="000077E9"/>
    <w:rsid w:val="000078FA"/>
    <w:rsid w:val="000079F2"/>
    <w:rsid w:val="00007E22"/>
    <w:rsid w:val="00010958"/>
    <w:rsid w:val="00010D8B"/>
    <w:rsid w:val="00010E55"/>
    <w:rsid w:val="00011E55"/>
    <w:rsid w:val="00014419"/>
    <w:rsid w:val="00014F8E"/>
    <w:rsid w:val="000157BF"/>
    <w:rsid w:val="00016125"/>
    <w:rsid w:val="000162E3"/>
    <w:rsid w:val="00016ED6"/>
    <w:rsid w:val="0001786A"/>
    <w:rsid w:val="0002001B"/>
    <w:rsid w:val="00020E29"/>
    <w:rsid w:val="00021615"/>
    <w:rsid w:val="00021AFC"/>
    <w:rsid w:val="00022816"/>
    <w:rsid w:val="00023399"/>
    <w:rsid w:val="00024235"/>
    <w:rsid w:val="00024B46"/>
    <w:rsid w:val="00024C03"/>
    <w:rsid w:val="00025C6E"/>
    <w:rsid w:val="00026078"/>
    <w:rsid w:val="00026E05"/>
    <w:rsid w:val="000272DB"/>
    <w:rsid w:val="00030336"/>
    <w:rsid w:val="00030636"/>
    <w:rsid w:val="00031AF3"/>
    <w:rsid w:val="00032073"/>
    <w:rsid w:val="000321BF"/>
    <w:rsid w:val="0003423E"/>
    <w:rsid w:val="00034899"/>
    <w:rsid w:val="00034927"/>
    <w:rsid w:val="0003512A"/>
    <w:rsid w:val="00035874"/>
    <w:rsid w:val="00035BD2"/>
    <w:rsid w:val="00035D81"/>
    <w:rsid w:val="00037972"/>
    <w:rsid w:val="000400F3"/>
    <w:rsid w:val="0004060A"/>
    <w:rsid w:val="000409BE"/>
    <w:rsid w:val="00042CA6"/>
    <w:rsid w:val="00042DCA"/>
    <w:rsid w:val="0004334B"/>
    <w:rsid w:val="000434E1"/>
    <w:rsid w:val="000435AF"/>
    <w:rsid w:val="00043B8C"/>
    <w:rsid w:val="00043CD3"/>
    <w:rsid w:val="0004452B"/>
    <w:rsid w:val="00044B07"/>
    <w:rsid w:val="00044C8F"/>
    <w:rsid w:val="00045ADA"/>
    <w:rsid w:val="0004687A"/>
    <w:rsid w:val="00046E84"/>
    <w:rsid w:val="00047BF9"/>
    <w:rsid w:val="000504B3"/>
    <w:rsid w:val="00050DE3"/>
    <w:rsid w:val="0005177E"/>
    <w:rsid w:val="00051C1F"/>
    <w:rsid w:val="00052EC1"/>
    <w:rsid w:val="00053E4F"/>
    <w:rsid w:val="000544AE"/>
    <w:rsid w:val="0005461C"/>
    <w:rsid w:val="00054BA0"/>
    <w:rsid w:val="00054C80"/>
    <w:rsid w:val="000557AE"/>
    <w:rsid w:val="0005626F"/>
    <w:rsid w:val="00056927"/>
    <w:rsid w:val="00056BBF"/>
    <w:rsid w:val="000600C6"/>
    <w:rsid w:val="00060ACD"/>
    <w:rsid w:val="00060C00"/>
    <w:rsid w:val="000617D8"/>
    <w:rsid w:val="0006229A"/>
    <w:rsid w:val="00062714"/>
    <w:rsid w:val="00063648"/>
    <w:rsid w:val="000638B2"/>
    <w:rsid w:val="00063AE9"/>
    <w:rsid w:val="00064585"/>
    <w:rsid w:val="00065ECC"/>
    <w:rsid w:val="0006770D"/>
    <w:rsid w:val="00070094"/>
    <w:rsid w:val="000702B7"/>
    <w:rsid w:val="00070AB1"/>
    <w:rsid w:val="00071201"/>
    <w:rsid w:val="00071607"/>
    <w:rsid w:val="00071C30"/>
    <w:rsid w:val="00071FE9"/>
    <w:rsid w:val="0007337C"/>
    <w:rsid w:val="00073E97"/>
    <w:rsid w:val="00073F0B"/>
    <w:rsid w:val="0007443D"/>
    <w:rsid w:val="00074C37"/>
    <w:rsid w:val="00075589"/>
    <w:rsid w:val="00075798"/>
    <w:rsid w:val="00076AF7"/>
    <w:rsid w:val="00076D14"/>
    <w:rsid w:val="00077039"/>
    <w:rsid w:val="000771C3"/>
    <w:rsid w:val="00077641"/>
    <w:rsid w:val="00077BD2"/>
    <w:rsid w:val="00077C45"/>
    <w:rsid w:val="00077CF9"/>
    <w:rsid w:val="00080B38"/>
    <w:rsid w:val="00080EFE"/>
    <w:rsid w:val="00081F9B"/>
    <w:rsid w:val="0008260F"/>
    <w:rsid w:val="000833D3"/>
    <w:rsid w:val="00083727"/>
    <w:rsid w:val="000841DC"/>
    <w:rsid w:val="000842C0"/>
    <w:rsid w:val="0008549A"/>
    <w:rsid w:val="0008592A"/>
    <w:rsid w:val="00085F5A"/>
    <w:rsid w:val="0008658A"/>
    <w:rsid w:val="00086C41"/>
    <w:rsid w:val="0008735A"/>
    <w:rsid w:val="00087B88"/>
    <w:rsid w:val="00087F21"/>
    <w:rsid w:val="000900D9"/>
    <w:rsid w:val="00090F5F"/>
    <w:rsid w:val="000914B8"/>
    <w:rsid w:val="00091732"/>
    <w:rsid w:val="00091B3B"/>
    <w:rsid w:val="00091D6D"/>
    <w:rsid w:val="00092526"/>
    <w:rsid w:val="0009270B"/>
    <w:rsid w:val="00092CF7"/>
    <w:rsid w:val="0009347B"/>
    <w:rsid w:val="00093F11"/>
    <w:rsid w:val="00096410"/>
    <w:rsid w:val="00096D18"/>
    <w:rsid w:val="00097F85"/>
    <w:rsid w:val="000A0C49"/>
    <w:rsid w:val="000A0E93"/>
    <w:rsid w:val="000A30E0"/>
    <w:rsid w:val="000A31CB"/>
    <w:rsid w:val="000A4E63"/>
    <w:rsid w:val="000A4EA7"/>
    <w:rsid w:val="000A6F53"/>
    <w:rsid w:val="000A7210"/>
    <w:rsid w:val="000A7735"/>
    <w:rsid w:val="000B1226"/>
    <w:rsid w:val="000B18CE"/>
    <w:rsid w:val="000B23AF"/>
    <w:rsid w:val="000B299D"/>
    <w:rsid w:val="000B3A2E"/>
    <w:rsid w:val="000B3B86"/>
    <w:rsid w:val="000B410C"/>
    <w:rsid w:val="000B4942"/>
    <w:rsid w:val="000B4D6E"/>
    <w:rsid w:val="000B4EA6"/>
    <w:rsid w:val="000B5027"/>
    <w:rsid w:val="000B5514"/>
    <w:rsid w:val="000B55FB"/>
    <w:rsid w:val="000B5794"/>
    <w:rsid w:val="000B5E68"/>
    <w:rsid w:val="000B6898"/>
    <w:rsid w:val="000B6DD3"/>
    <w:rsid w:val="000B6F7D"/>
    <w:rsid w:val="000B71C3"/>
    <w:rsid w:val="000C0CA6"/>
    <w:rsid w:val="000C1D87"/>
    <w:rsid w:val="000C282A"/>
    <w:rsid w:val="000C29D3"/>
    <w:rsid w:val="000C34D1"/>
    <w:rsid w:val="000C3BB1"/>
    <w:rsid w:val="000C4059"/>
    <w:rsid w:val="000C4AF8"/>
    <w:rsid w:val="000C630D"/>
    <w:rsid w:val="000C692F"/>
    <w:rsid w:val="000C7999"/>
    <w:rsid w:val="000D1515"/>
    <w:rsid w:val="000D1693"/>
    <w:rsid w:val="000D1715"/>
    <w:rsid w:val="000D208E"/>
    <w:rsid w:val="000D2D2A"/>
    <w:rsid w:val="000D3237"/>
    <w:rsid w:val="000D380B"/>
    <w:rsid w:val="000D3D8A"/>
    <w:rsid w:val="000D46A3"/>
    <w:rsid w:val="000D484C"/>
    <w:rsid w:val="000D515F"/>
    <w:rsid w:val="000D58BC"/>
    <w:rsid w:val="000D65E8"/>
    <w:rsid w:val="000D73E5"/>
    <w:rsid w:val="000D7ECF"/>
    <w:rsid w:val="000E020F"/>
    <w:rsid w:val="000E0D6C"/>
    <w:rsid w:val="000E21FA"/>
    <w:rsid w:val="000E2301"/>
    <w:rsid w:val="000E33F0"/>
    <w:rsid w:val="000E3939"/>
    <w:rsid w:val="000E39D3"/>
    <w:rsid w:val="000E3A70"/>
    <w:rsid w:val="000E49D5"/>
    <w:rsid w:val="000E596B"/>
    <w:rsid w:val="000E71F1"/>
    <w:rsid w:val="000F0286"/>
    <w:rsid w:val="000F1DA1"/>
    <w:rsid w:val="000F1E76"/>
    <w:rsid w:val="000F250A"/>
    <w:rsid w:val="000F2629"/>
    <w:rsid w:val="000F2FA7"/>
    <w:rsid w:val="000F4291"/>
    <w:rsid w:val="000F479D"/>
    <w:rsid w:val="000F4AA2"/>
    <w:rsid w:val="000F4C57"/>
    <w:rsid w:val="000F566B"/>
    <w:rsid w:val="000F624A"/>
    <w:rsid w:val="000F6737"/>
    <w:rsid w:val="000F67D0"/>
    <w:rsid w:val="000F6D54"/>
    <w:rsid w:val="00101EAA"/>
    <w:rsid w:val="0010205E"/>
    <w:rsid w:val="001023E3"/>
    <w:rsid w:val="00104A9C"/>
    <w:rsid w:val="0010502D"/>
    <w:rsid w:val="001054CA"/>
    <w:rsid w:val="0010743A"/>
    <w:rsid w:val="001077CC"/>
    <w:rsid w:val="00110412"/>
    <w:rsid w:val="00111018"/>
    <w:rsid w:val="00111D19"/>
    <w:rsid w:val="00111FA3"/>
    <w:rsid w:val="00113FF9"/>
    <w:rsid w:val="001140D9"/>
    <w:rsid w:val="00114BFD"/>
    <w:rsid w:val="00115F7A"/>
    <w:rsid w:val="0011642B"/>
    <w:rsid w:val="0011679A"/>
    <w:rsid w:val="00117D60"/>
    <w:rsid w:val="0012087E"/>
    <w:rsid w:val="00120CB7"/>
    <w:rsid w:val="00121655"/>
    <w:rsid w:val="001217BD"/>
    <w:rsid w:val="00122019"/>
    <w:rsid w:val="00122639"/>
    <w:rsid w:val="00122DE3"/>
    <w:rsid w:val="00124568"/>
    <w:rsid w:val="001263D7"/>
    <w:rsid w:val="0012640A"/>
    <w:rsid w:val="00126CDC"/>
    <w:rsid w:val="0012708C"/>
    <w:rsid w:val="001302F6"/>
    <w:rsid w:val="00130C74"/>
    <w:rsid w:val="00130F70"/>
    <w:rsid w:val="00131E99"/>
    <w:rsid w:val="00132062"/>
    <w:rsid w:val="00132356"/>
    <w:rsid w:val="00132C5E"/>
    <w:rsid w:val="00133C3E"/>
    <w:rsid w:val="00134558"/>
    <w:rsid w:val="00134A9C"/>
    <w:rsid w:val="00134B9A"/>
    <w:rsid w:val="00135C8B"/>
    <w:rsid w:val="00135F67"/>
    <w:rsid w:val="00136135"/>
    <w:rsid w:val="00136255"/>
    <w:rsid w:val="00137967"/>
    <w:rsid w:val="00137BF0"/>
    <w:rsid w:val="001400D1"/>
    <w:rsid w:val="00140A6A"/>
    <w:rsid w:val="00140C4D"/>
    <w:rsid w:val="0014109D"/>
    <w:rsid w:val="001415B4"/>
    <w:rsid w:val="00141FE1"/>
    <w:rsid w:val="00142150"/>
    <w:rsid w:val="001431A8"/>
    <w:rsid w:val="00144011"/>
    <w:rsid w:val="001445F3"/>
    <w:rsid w:val="0014519C"/>
    <w:rsid w:val="001451B1"/>
    <w:rsid w:val="001461B5"/>
    <w:rsid w:val="0015053A"/>
    <w:rsid w:val="001507C6"/>
    <w:rsid w:val="00150D19"/>
    <w:rsid w:val="00151D7B"/>
    <w:rsid w:val="00151E7A"/>
    <w:rsid w:val="00152188"/>
    <w:rsid w:val="001521B7"/>
    <w:rsid w:val="00153039"/>
    <w:rsid w:val="0015367C"/>
    <w:rsid w:val="00153A9E"/>
    <w:rsid w:val="00154ED3"/>
    <w:rsid w:val="00154FAC"/>
    <w:rsid w:val="001553EA"/>
    <w:rsid w:val="00155684"/>
    <w:rsid w:val="001556FC"/>
    <w:rsid w:val="00155BBC"/>
    <w:rsid w:val="00156E56"/>
    <w:rsid w:val="00157387"/>
    <w:rsid w:val="00157493"/>
    <w:rsid w:val="00160297"/>
    <w:rsid w:val="00160488"/>
    <w:rsid w:val="00161505"/>
    <w:rsid w:val="00161879"/>
    <w:rsid w:val="00162B36"/>
    <w:rsid w:val="00163813"/>
    <w:rsid w:val="0016416C"/>
    <w:rsid w:val="00164344"/>
    <w:rsid w:val="00164603"/>
    <w:rsid w:val="00165F3E"/>
    <w:rsid w:val="00166420"/>
    <w:rsid w:val="001675D9"/>
    <w:rsid w:val="0016779A"/>
    <w:rsid w:val="00167F5C"/>
    <w:rsid w:val="00171125"/>
    <w:rsid w:val="0017179A"/>
    <w:rsid w:val="00171B0A"/>
    <w:rsid w:val="001722C2"/>
    <w:rsid w:val="001731DF"/>
    <w:rsid w:val="001744AC"/>
    <w:rsid w:val="0017472A"/>
    <w:rsid w:val="00175495"/>
    <w:rsid w:val="001755AD"/>
    <w:rsid w:val="0017742E"/>
    <w:rsid w:val="001806D2"/>
    <w:rsid w:val="001807E5"/>
    <w:rsid w:val="00180E1D"/>
    <w:rsid w:val="00181195"/>
    <w:rsid w:val="001820C3"/>
    <w:rsid w:val="0018254B"/>
    <w:rsid w:val="00182E5A"/>
    <w:rsid w:val="001833F4"/>
    <w:rsid w:val="00183A84"/>
    <w:rsid w:val="00183BC5"/>
    <w:rsid w:val="00184392"/>
    <w:rsid w:val="0018456B"/>
    <w:rsid w:val="00184DEC"/>
    <w:rsid w:val="001851E8"/>
    <w:rsid w:val="00185779"/>
    <w:rsid w:val="00185939"/>
    <w:rsid w:val="00185D0D"/>
    <w:rsid w:val="00185E74"/>
    <w:rsid w:val="0018644F"/>
    <w:rsid w:val="00187370"/>
    <w:rsid w:val="00190052"/>
    <w:rsid w:val="0019072C"/>
    <w:rsid w:val="00190FAA"/>
    <w:rsid w:val="00191262"/>
    <w:rsid w:val="001912E0"/>
    <w:rsid w:val="0019133B"/>
    <w:rsid w:val="00192DA1"/>
    <w:rsid w:val="0019329B"/>
    <w:rsid w:val="001937E5"/>
    <w:rsid w:val="00193AAB"/>
    <w:rsid w:val="00194038"/>
    <w:rsid w:val="0019479A"/>
    <w:rsid w:val="00194B72"/>
    <w:rsid w:val="00195085"/>
    <w:rsid w:val="00195155"/>
    <w:rsid w:val="001955E1"/>
    <w:rsid w:val="00195E1E"/>
    <w:rsid w:val="001963C3"/>
    <w:rsid w:val="00197438"/>
    <w:rsid w:val="001A18FA"/>
    <w:rsid w:val="001A212B"/>
    <w:rsid w:val="001A23AC"/>
    <w:rsid w:val="001A2585"/>
    <w:rsid w:val="001A3ED3"/>
    <w:rsid w:val="001A47C2"/>
    <w:rsid w:val="001A481B"/>
    <w:rsid w:val="001A4B42"/>
    <w:rsid w:val="001A545C"/>
    <w:rsid w:val="001A74BA"/>
    <w:rsid w:val="001B0188"/>
    <w:rsid w:val="001B05B0"/>
    <w:rsid w:val="001B07AE"/>
    <w:rsid w:val="001B1146"/>
    <w:rsid w:val="001B1E21"/>
    <w:rsid w:val="001B20EE"/>
    <w:rsid w:val="001B228A"/>
    <w:rsid w:val="001B2ED5"/>
    <w:rsid w:val="001B3000"/>
    <w:rsid w:val="001B423D"/>
    <w:rsid w:val="001B4494"/>
    <w:rsid w:val="001B44FC"/>
    <w:rsid w:val="001B456F"/>
    <w:rsid w:val="001B4ECD"/>
    <w:rsid w:val="001B6E51"/>
    <w:rsid w:val="001B79FC"/>
    <w:rsid w:val="001B7B5F"/>
    <w:rsid w:val="001C053A"/>
    <w:rsid w:val="001C08D8"/>
    <w:rsid w:val="001C0AB8"/>
    <w:rsid w:val="001C1ABF"/>
    <w:rsid w:val="001C1F13"/>
    <w:rsid w:val="001C2FED"/>
    <w:rsid w:val="001C3226"/>
    <w:rsid w:val="001C322A"/>
    <w:rsid w:val="001C4FB8"/>
    <w:rsid w:val="001C5DE4"/>
    <w:rsid w:val="001C7080"/>
    <w:rsid w:val="001C7454"/>
    <w:rsid w:val="001D00E0"/>
    <w:rsid w:val="001D0171"/>
    <w:rsid w:val="001D0724"/>
    <w:rsid w:val="001D1AF6"/>
    <w:rsid w:val="001D2147"/>
    <w:rsid w:val="001D2A42"/>
    <w:rsid w:val="001D2BD2"/>
    <w:rsid w:val="001D2D25"/>
    <w:rsid w:val="001D31DB"/>
    <w:rsid w:val="001D3202"/>
    <w:rsid w:val="001D3FF3"/>
    <w:rsid w:val="001D4098"/>
    <w:rsid w:val="001D66D5"/>
    <w:rsid w:val="001D72F8"/>
    <w:rsid w:val="001D731E"/>
    <w:rsid w:val="001D7DF9"/>
    <w:rsid w:val="001E0898"/>
    <w:rsid w:val="001E09C6"/>
    <w:rsid w:val="001E233B"/>
    <w:rsid w:val="001E241D"/>
    <w:rsid w:val="001E2CB8"/>
    <w:rsid w:val="001E3CEF"/>
    <w:rsid w:val="001E4090"/>
    <w:rsid w:val="001E44F2"/>
    <w:rsid w:val="001E4F11"/>
    <w:rsid w:val="001E5AC2"/>
    <w:rsid w:val="001E6F0C"/>
    <w:rsid w:val="001E709F"/>
    <w:rsid w:val="001F1059"/>
    <w:rsid w:val="001F11FE"/>
    <w:rsid w:val="001F139A"/>
    <w:rsid w:val="001F1CD8"/>
    <w:rsid w:val="001F2887"/>
    <w:rsid w:val="001F2B20"/>
    <w:rsid w:val="001F412D"/>
    <w:rsid w:val="001F4CF2"/>
    <w:rsid w:val="001F53C7"/>
    <w:rsid w:val="001F542E"/>
    <w:rsid w:val="001F56D3"/>
    <w:rsid w:val="001F5929"/>
    <w:rsid w:val="001F5EA8"/>
    <w:rsid w:val="001F5ECC"/>
    <w:rsid w:val="001F632C"/>
    <w:rsid w:val="00200AB9"/>
    <w:rsid w:val="0020119D"/>
    <w:rsid w:val="00201A2F"/>
    <w:rsid w:val="00201ED8"/>
    <w:rsid w:val="002027DE"/>
    <w:rsid w:val="002028EE"/>
    <w:rsid w:val="00202B8F"/>
    <w:rsid w:val="00203963"/>
    <w:rsid w:val="0020623B"/>
    <w:rsid w:val="0020646B"/>
    <w:rsid w:val="00206F20"/>
    <w:rsid w:val="00207D64"/>
    <w:rsid w:val="00207DC8"/>
    <w:rsid w:val="002104EC"/>
    <w:rsid w:val="002108E6"/>
    <w:rsid w:val="0021114E"/>
    <w:rsid w:val="00211856"/>
    <w:rsid w:val="00211960"/>
    <w:rsid w:val="00211F13"/>
    <w:rsid w:val="002123DE"/>
    <w:rsid w:val="00213B2B"/>
    <w:rsid w:val="00214815"/>
    <w:rsid w:val="00214DBD"/>
    <w:rsid w:val="00215369"/>
    <w:rsid w:val="00216DBC"/>
    <w:rsid w:val="0022022F"/>
    <w:rsid w:val="00220E60"/>
    <w:rsid w:val="00222A42"/>
    <w:rsid w:val="00222DEC"/>
    <w:rsid w:val="00224624"/>
    <w:rsid w:val="00224784"/>
    <w:rsid w:val="002248C3"/>
    <w:rsid w:val="00225FFE"/>
    <w:rsid w:val="00226213"/>
    <w:rsid w:val="00226381"/>
    <w:rsid w:val="0022642A"/>
    <w:rsid w:val="002278C5"/>
    <w:rsid w:val="00227DC4"/>
    <w:rsid w:val="00227EB1"/>
    <w:rsid w:val="002302FA"/>
    <w:rsid w:val="00230406"/>
    <w:rsid w:val="00231A9C"/>
    <w:rsid w:val="00233770"/>
    <w:rsid w:val="00234641"/>
    <w:rsid w:val="00234AF2"/>
    <w:rsid w:val="002356F7"/>
    <w:rsid w:val="00240069"/>
    <w:rsid w:val="0024035F"/>
    <w:rsid w:val="00241231"/>
    <w:rsid w:val="00241310"/>
    <w:rsid w:val="00241E23"/>
    <w:rsid w:val="00242580"/>
    <w:rsid w:val="002445CB"/>
    <w:rsid w:val="002449D8"/>
    <w:rsid w:val="00245195"/>
    <w:rsid w:val="00245BE7"/>
    <w:rsid w:val="0024687D"/>
    <w:rsid w:val="00246AD3"/>
    <w:rsid w:val="00246F26"/>
    <w:rsid w:val="00250900"/>
    <w:rsid w:val="002523A9"/>
    <w:rsid w:val="00252958"/>
    <w:rsid w:val="00253568"/>
    <w:rsid w:val="00253DC2"/>
    <w:rsid w:val="00253E33"/>
    <w:rsid w:val="00255DC9"/>
    <w:rsid w:val="002563C2"/>
    <w:rsid w:val="00256CF9"/>
    <w:rsid w:val="00257A21"/>
    <w:rsid w:val="002609F2"/>
    <w:rsid w:val="00260AEB"/>
    <w:rsid w:val="00261075"/>
    <w:rsid w:val="002617D3"/>
    <w:rsid w:val="002630A1"/>
    <w:rsid w:val="0026374C"/>
    <w:rsid w:val="00264201"/>
    <w:rsid w:val="0026448B"/>
    <w:rsid w:val="002650A3"/>
    <w:rsid w:val="002651A2"/>
    <w:rsid w:val="00267290"/>
    <w:rsid w:val="0026742E"/>
    <w:rsid w:val="00267977"/>
    <w:rsid w:val="00270D81"/>
    <w:rsid w:val="00270E57"/>
    <w:rsid w:val="00271DCC"/>
    <w:rsid w:val="00271E85"/>
    <w:rsid w:val="00271FE7"/>
    <w:rsid w:val="002724A1"/>
    <w:rsid w:val="00272756"/>
    <w:rsid w:val="00274194"/>
    <w:rsid w:val="0027520E"/>
    <w:rsid w:val="0027574D"/>
    <w:rsid w:val="00277626"/>
    <w:rsid w:val="00277D23"/>
    <w:rsid w:val="00281FC5"/>
    <w:rsid w:val="0028225C"/>
    <w:rsid w:val="002828E2"/>
    <w:rsid w:val="00282D21"/>
    <w:rsid w:val="0028365B"/>
    <w:rsid w:val="00283748"/>
    <w:rsid w:val="00284208"/>
    <w:rsid w:val="00284530"/>
    <w:rsid w:val="0028580C"/>
    <w:rsid w:val="0028675D"/>
    <w:rsid w:val="00286DCD"/>
    <w:rsid w:val="00286DEB"/>
    <w:rsid w:val="00287892"/>
    <w:rsid w:val="00290369"/>
    <w:rsid w:val="002905AE"/>
    <w:rsid w:val="00290C83"/>
    <w:rsid w:val="00291B1E"/>
    <w:rsid w:val="00291F63"/>
    <w:rsid w:val="00292524"/>
    <w:rsid w:val="00292955"/>
    <w:rsid w:val="00293E06"/>
    <w:rsid w:val="00295176"/>
    <w:rsid w:val="00295897"/>
    <w:rsid w:val="002966BE"/>
    <w:rsid w:val="00296985"/>
    <w:rsid w:val="0029723D"/>
    <w:rsid w:val="00297507"/>
    <w:rsid w:val="00297DF1"/>
    <w:rsid w:val="00297F87"/>
    <w:rsid w:val="002A0DA2"/>
    <w:rsid w:val="002A1DA3"/>
    <w:rsid w:val="002A25E9"/>
    <w:rsid w:val="002A296C"/>
    <w:rsid w:val="002A2AE4"/>
    <w:rsid w:val="002A2DDB"/>
    <w:rsid w:val="002A3142"/>
    <w:rsid w:val="002A354A"/>
    <w:rsid w:val="002A395B"/>
    <w:rsid w:val="002A5BDC"/>
    <w:rsid w:val="002A5C25"/>
    <w:rsid w:val="002A5DD3"/>
    <w:rsid w:val="002A7934"/>
    <w:rsid w:val="002B039D"/>
    <w:rsid w:val="002B03A7"/>
    <w:rsid w:val="002B09B3"/>
    <w:rsid w:val="002B0B01"/>
    <w:rsid w:val="002B0C1B"/>
    <w:rsid w:val="002B0DBC"/>
    <w:rsid w:val="002B0F5A"/>
    <w:rsid w:val="002B1143"/>
    <w:rsid w:val="002B2ECF"/>
    <w:rsid w:val="002B3E64"/>
    <w:rsid w:val="002B470E"/>
    <w:rsid w:val="002B50F8"/>
    <w:rsid w:val="002B538F"/>
    <w:rsid w:val="002B5D47"/>
    <w:rsid w:val="002B6164"/>
    <w:rsid w:val="002B637B"/>
    <w:rsid w:val="002B6776"/>
    <w:rsid w:val="002B6E67"/>
    <w:rsid w:val="002C1175"/>
    <w:rsid w:val="002C14AC"/>
    <w:rsid w:val="002C16F3"/>
    <w:rsid w:val="002C1B7F"/>
    <w:rsid w:val="002C2231"/>
    <w:rsid w:val="002C25FB"/>
    <w:rsid w:val="002C2EE8"/>
    <w:rsid w:val="002C33C8"/>
    <w:rsid w:val="002C3579"/>
    <w:rsid w:val="002C45EA"/>
    <w:rsid w:val="002C5410"/>
    <w:rsid w:val="002C581D"/>
    <w:rsid w:val="002C5A6C"/>
    <w:rsid w:val="002C5E1F"/>
    <w:rsid w:val="002C5FB8"/>
    <w:rsid w:val="002C6C44"/>
    <w:rsid w:val="002C6D1A"/>
    <w:rsid w:val="002C7614"/>
    <w:rsid w:val="002D20EF"/>
    <w:rsid w:val="002D2E39"/>
    <w:rsid w:val="002D3217"/>
    <w:rsid w:val="002D331E"/>
    <w:rsid w:val="002D3657"/>
    <w:rsid w:val="002D40C3"/>
    <w:rsid w:val="002D4C4A"/>
    <w:rsid w:val="002D5909"/>
    <w:rsid w:val="002D6880"/>
    <w:rsid w:val="002D6DEE"/>
    <w:rsid w:val="002E0CFC"/>
    <w:rsid w:val="002E16A2"/>
    <w:rsid w:val="002E2356"/>
    <w:rsid w:val="002E26A9"/>
    <w:rsid w:val="002E364E"/>
    <w:rsid w:val="002E3876"/>
    <w:rsid w:val="002E3F3D"/>
    <w:rsid w:val="002E43B0"/>
    <w:rsid w:val="002E4D1F"/>
    <w:rsid w:val="002E50E1"/>
    <w:rsid w:val="002E5E8C"/>
    <w:rsid w:val="002E65D5"/>
    <w:rsid w:val="002E67A8"/>
    <w:rsid w:val="002E691F"/>
    <w:rsid w:val="002E6C0B"/>
    <w:rsid w:val="002E6FB4"/>
    <w:rsid w:val="002E705F"/>
    <w:rsid w:val="002E7C44"/>
    <w:rsid w:val="002F04D7"/>
    <w:rsid w:val="002F1401"/>
    <w:rsid w:val="002F1EC1"/>
    <w:rsid w:val="002F39C6"/>
    <w:rsid w:val="002F529F"/>
    <w:rsid w:val="002F65AF"/>
    <w:rsid w:val="002F666B"/>
    <w:rsid w:val="002F6BDD"/>
    <w:rsid w:val="002F7704"/>
    <w:rsid w:val="003004F1"/>
    <w:rsid w:val="0030148A"/>
    <w:rsid w:val="003018E8"/>
    <w:rsid w:val="003019FB"/>
    <w:rsid w:val="00302850"/>
    <w:rsid w:val="003039FC"/>
    <w:rsid w:val="00303A6D"/>
    <w:rsid w:val="00304326"/>
    <w:rsid w:val="00304420"/>
    <w:rsid w:val="00304775"/>
    <w:rsid w:val="00304B65"/>
    <w:rsid w:val="00305456"/>
    <w:rsid w:val="0030574B"/>
    <w:rsid w:val="00306DDE"/>
    <w:rsid w:val="00307348"/>
    <w:rsid w:val="0030737F"/>
    <w:rsid w:val="00310AE7"/>
    <w:rsid w:val="00310AFB"/>
    <w:rsid w:val="00311397"/>
    <w:rsid w:val="0031157B"/>
    <w:rsid w:val="0031195E"/>
    <w:rsid w:val="0031480E"/>
    <w:rsid w:val="003149C7"/>
    <w:rsid w:val="00315393"/>
    <w:rsid w:val="00315844"/>
    <w:rsid w:val="00315E70"/>
    <w:rsid w:val="00317112"/>
    <w:rsid w:val="00317A4A"/>
    <w:rsid w:val="003206BB"/>
    <w:rsid w:val="003208C8"/>
    <w:rsid w:val="00321ECC"/>
    <w:rsid w:val="0032206F"/>
    <w:rsid w:val="00322DFF"/>
    <w:rsid w:val="003239B3"/>
    <w:rsid w:val="003245BA"/>
    <w:rsid w:val="00324D9D"/>
    <w:rsid w:val="00325440"/>
    <w:rsid w:val="0032547B"/>
    <w:rsid w:val="00325A39"/>
    <w:rsid w:val="00325F3A"/>
    <w:rsid w:val="0032656B"/>
    <w:rsid w:val="003274A1"/>
    <w:rsid w:val="0032767F"/>
    <w:rsid w:val="00327BE2"/>
    <w:rsid w:val="00327C75"/>
    <w:rsid w:val="00330B19"/>
    <w:rsid w:val="00333A70"/>
    <w:rsid w:val="003341E0"/>
    <w:rsid w:val="0033583C"/>
    <w:rsid w:val="00336B7C"/>
    <w:rsid w:val="0033738B"/>
    <w:rsid w:val="0034029E"/>
    <w:rsid w:val="0034044F"/>
    <w:rsid w:val="00340693"/>
    <w:rsid w:val="00340BC8"/>
    <w:rsid w:val="00341AC8"/>
    <w:rsid w:val="00341CF7"/>
    <w:rsid w:val="00342B26"/>
    <w:rsid w:val="003430C7"/>
    <w:rsid w:val="00343528"/>
    <w:rsid w:val="003436AD"/>
    <w:rsid w:val="00343A96"/>
    <w:rsid w:val="00343C87"/>
    <w:rsid w:val="003443E1"/>
    <w:rsid w:val="003446F6"/>
    <w:rsid w:val="00344C2F"/>
    <w:rsid w:val="00346D58"/>
    <w:rsid w:val="0034728F"/>
    <w:rsid w:val="003502B1"/>
    <w:rsid w:val="00350395"/>
    <w:rsid w:val="00350A0F"/>
    <w:rsid w:val="00352889"/>
    <w:rsid w:val="00352BA4"/>
    <w:rsid w:val="00353E3F"/>
    <w:rsid w:val="00353FA4"/>
    <w:rsid w:val="00354116"/>
    <w:rsid w:val="003547F2"/>
    <w:rsid w:val="00354872"/>
    <w:rsid w:val="0035491E"/>
    <w:rsid w:val="00354D9A"/>
    <w:rsid w:val="003556CD"/>
    <w:rsid w:val="00356B61"/>
    <w:rsid w:val="003577A5"/>
    <w:rsid w:val="00360E04"/>
    <w:rsid w:val="0036238A"/>
    <w:rsid w:val="00362A4A"/>
    <w:rsid w:val="00362AAA"/>
    <w:rsid w:val="00362AC2"/>
    <w:rsid w:val="0036470E"/>
    <w:rsid w:val="00364E75"/>
    <w:rsid w:val="00364F54"/>
    <w:rsid w:val="00364F8C"/>
    <w:rsid w:val="00365AB3"/>
    <w:rsid w:val="003663D7"/>
    <w:rsid w:val="0037002C"/>
    <w:rsid w:val="003701C6"/>
    <w:rsid w:val="0037034E"/>
    <w:rsid w:val="00370395"/>
    <w:rsid w:val="00370736"/>
    <w:rsid w:val="003708D6"/>
    <w:rsid w:val="00370CF2"/>
    <w:rsid w:val="00371856"/>
    <w:rsid w:val="00371979"/>
    <w:rsid w:val="00371BF0"/>
    <w:rsid w:val="0037390E"/>
    <w:rsid w:val="0037420A"/>
    <w:rsid w:val="003744C2"/>
    <w:rsid w:val="0037575B"/>
    <w:rsid w:val="003757CF"/>
    <w:rsid w:val="0037629F"/>
    <w:rsid w:val="003767FF"/>
    <w:rsid w:val="0037711C"/>
    <w:rsid w:val="003807CE"/>
    <w:rsid w:val="00381DD7"/>
    <w:rsid w:val="00381FF4"/>
    <w:rsid w:val="00382162"/>
    <w:rsid w:val="003843F5"/>
    <w:rsid w:val="00385502"/>
    <w:rsid w:val="0038550F"/>
    <w:rsid w:val="00385B8C"/>
    <w:rsid w:val="00386088"/>
    <w:rsid w:val="003871D3"/>
    <w:rsid w:val="00387C4E"/>
    <w:rsid w:val="003900C1"/>
    <w:rsid w:val="003905E6"/>
    <w:rsid w:val="00390773"/>
    <w:rsid w:val="00390B85"/>
    <w:rsid w:val="003914BC"/>
    <w:rsid w:val="003914F7"/>
    <w:rsid w:val="00391DD3"/>
    <w:rsid w:val="0039208D"/>
    <w:rsid w:val="003931BC"/>
    <w:rsid w:val="00393495"/>
    <w:rsid w:val="00393948"/>
    <w:rsid w:val="00393C60"/>
    <w:rsid w:val="00393F7B"/>
    <w:rsid w:val="00394C59"/>
    <w:rsid w:val="00394DE4"/>
    <w:rsid w:val="003953CF"/>
    <w:rsid w:val="0039554E"/>
    <w:rsid w:val="003973E2"/>
    <w:rsid w:val="003A05A3"/>
    <w:rsid w:val="003A0B5D"/>
    <w:rsid w:val="003A1D1E"/>
    <w:rsid w:val="003A1F87"/>
    <w:rsid w:val="003A2B0F"/>
    <w:rsid w:val="003A2B47"/>
    <w:rsid w:val="003A40DF"/>
    <w:rsid w:val="003A4301"/>
    <w:rsid w:val="003A43D0"/>
    <w:rsid w:val="003A4421"/>
    <w:rsid w:val="003A50F0"/>
    <w:rsid w:val="003A51B7"/>
    <w:rsid w:val="003A5A28"/>
    <w:rsid w:val="003A64DE"/>
    <w:rsid w:val="003B02F2"/>
    <w:rsid w:val="003B04E3"/>
    <w:rsid w:val="003B07FF"/>
    <w:rsid w:val="003B1608"/>
    <w:rsid w:val="003B1AC4"/>
    <w:rsid w:val="003B240C"/>
    <w:rsid w:val="003B281D"/>
    <w:rsid w:val="003B308B"/>
    <w:rsid w:val="003B3542"/>
    <w:rsid w:val="003B4405"/>
    <w:rsid w:val="003B4995"/>
    <w:rsid w:val="003B4E66"/>
    <w:rsid w:val="003B5296"/>
    <w:rsid w:val="003B565C"/>
    <w:rsid w:val="003B56E8"/>
    <w:rsid w:val="003B67A5"/>
    <w:rsid w:val="003B6868"/>
    <w:rsid w:val="003B6CAC"/>
    <w:rsid w:val="003B6F9F"/>
    <w:rsid w:val="003B715B"/>
    <w:rsid w:val="003C0D52"/>
    <w:rsid w:val="003C1403"/>
    <w:rsid w:val="003C1EF5"/>
    <w:rsid w:val="003C251D"/>
    <w:rsid w:val="003C2595"/>
    <w:rsid w:val="003C3C5C"/>
    <w:rsid w:val="003C64FF"/>
    <w:rsid w:val="003C661B"/>
    <w:rsid w:val="003C66E9"/>
    <w:rsid w:val="003C7051"/>
    <w:rsid w:val="003C7D7E"/>
    <w:rsid w:val="003D0A71"/>
    <w:rsid w:val="003D14F5"/>
    <w:rsid w:val="003D1B1F"/>
    <w:rsid w:val="003D2526"/>
    <w:rsid w:val="003D26CB"/>
    <w:rsid w:val="003D3857"/>
    <w:rsid w:val="003D38AA"/>
    <w:rsid w:val="003D4301"/>
    <w:rsid w:val="003D4975"/>
    <w:rsid w:val="003D4EF4"/>
    <w:rsid w:val="003D5C33"/>
    <w:rsid w:val="003D7CFF"/>
    <w:rsid w:val="003D7FED"/>
    <w:rsid w:val="003E09CA"/>
    <w:rsid w:val="003E18F1"/>
    <w:rsid w:val="003E2A27"/>
    <w:rsid w:val="003E2FDB"/>
    <w:rsid w:val="003E347D"/>
    <w:rsid w:val="003E39BA"/>
    <w:rsid w:val="003E3ABA"/>
    <w:rsid w:val="003E4846"/>
    <w:rsid w:val="003E5B3F"/>
    <w:rsid w:val="003E6075"/>
    <w:rsid w:val="003F00AF"/>
    <w:rsid w:val="003F100B"/>
    <w:rsid w:val="003F1F81"/>
    <w:rsid w:val="003F22E5"/>
    <w:rsid w:val="003F2B5A"/>
    <w:rsid w:val="003F2B5F"/>
    <w:rsid w:val="003F2BA5"/>
    <w:rsid w:val="003F2E22"/>
    <w:rsid w:val="003F34F4"/>
    <w:rsid w:val="003F3D57"/>
    <w:rsid w:val="003F519C"/>
    <w:rsid w:val="003F6E75"/>
    <w:rsid w:val="003F744A"/>
    <w:rsid w:val="004001BA"/>
    <w:rsid w:val="00401A47"/>
    <w:rsid w:val="0040259B"/>
    <w:rsid w:val="00402F33"/>
    <w:rsid w:val="0040372E"/>
    <w:rsid w:val="00403842"/>
    <w:rsid w:val="00403963"/>
    <w:rsid w:val="00403B9E"/>
    <w:rsid w:val="00404C1F"/>
    <w:rsid w:val="00404D74"/>
    <w:rsid w:val="00405281"/>
    <w:rsid w:val="0040545A"/>
    <w:rsid w:val="00406159"/>
    <w:rsid w:val="00407316"/>
    <w:rsid w:val="00410500"/>
    <w:rsid w:val="004106F5"/>
    <w:rsid w:val="00411121"/>
    <w:rsid w:val="00412574"/>
    <w:rsid w:val="00412ABC"/>
    <w:rsid w:val="0041486D"/>
    <w:rsid w:val="00414DE1"/>
    <w:rsid w:val="004152C1"/>
    <w:rsid w:val="004159DE"/>
    <w:rsid w:val="0041632C"/>
    <w:rsid w:val="004167F7"/>
    <w:rsid w:val="00416827"/>
    <w:rsid w:val="00416891"/>
    <w:rsid w:val="004211C5"/>
    <w:rsid w:val="00423939"/>
    <w:rsid w:val="00424492"/>
    <w:rsid w:val="00424658"/>
    <w:rsid w:val="00424EC0"/>
    <w:rsid w:val="00425200"/>
    <w:rsid w:val="00425543"/>
    <w:rsid w:val="00425545"/>
    <w:rsid w:val="004256DA"/>
    <w:rsid w:val="004264E3"/>
    <w:rsid w:val="00426607"/>
    <w:rsid w:val="00430F31"/>
    <w:rsid w:val="00432B6B"/>
    <w:rsid w:val="004338C9"/>
    <w:rsid w:val="00434390"/>
    <w:rsid w:val="0043461D"/>
    <w:rsid w:val="00435053"/>
    <w:rsid w:val="0043513A"/>
    <w:rsid w:val="00435672"/>
    <w:rsid w:val="00436ED3"/>
    <w:rsid w:val="00440567"/>
    <w:rsid w:val="00440885"/>
    <w:rsid w:val="0044121A"/>
    <w:rsid w:val="004414EA"/>
    <w:rsid w:val="004418C2"/>
    <w:rsid w:val="00441FE2"/>
    <w:rsid w:val="00442ABE"/>
    <w:rsid w:val="00443174"/>
    <w:rsid w:val="0044335A"/>
    <w:rsid w:val="00444033"/>
    <w:rsid w:val="00444192"/>
    <w:rsid w:val="004444F5"/>
    <w:rsid w:val="00444766"/>
    <w:rsid w:val="00446667"/>
    <w:rsid w:val="00450403"/>
    <w:rsid w:val="0045132F"/>
    <w:rsid w:val="0045148E"/>
    <w:rsid w:val="004517FF"/>
    <w:rsid w:val="00451D25"/>
    <w:rsid w:val="00452D8C"/>
    <w:rsid w:val="00454953"/>
    <w:rsid w:val="004555C3"/>
    <w:rsid w:val="004565C8"/>
    <w:rsid w:val="00457DDE"/>
    <w:rsid w:val="004606D8"/>
    <w:rsid w:val="00460C9C"/>
    <w:rsid w:val="00461AC0"/>
    <w:rsid w:val="00461AFB"/>
    <w:rsid w:val="00462976"/>
    <w:rsid w:val="00463A61"/>
    <w:rsid w:val="00464677"/>
    <w:rsid w:val="0046583E"/>
    <w:rsid w:val="00465BF6"/>
    <w:rsid w:val="00466BCA"/>
    <w:rsid w:val="00466DCD"/>
    <w:rsid w:val="004674E3"/>
    <w:rsid w:val="004703A0"/>
    <w:rsid w:val="00470A17"/>
    <w:rsid w:val="00471D34"/>
    <w:rsid w:val="00472B27"/>
    <w:rsid w:val="00473E2B"/>
    <w:rsid w:val="00473F60"/>
    <w:rsid w:val="00475B90"/>
    <w:rsid w:val="00476834"/>
    <w:rsid w:val="0047684E"/>
    <w:rsid w:val="004768C1"/>
    <w:rsid w:val="00476BE2"/>
    <w:rsid w:val="00480141"/>
    <w:rsid w:val="004801B7"/>
    <w:rsid w:val="00480442"/>
    <w:rsid w:val="00480465"/>
    <w:rsid w:val="00480601"/>
    <w:rsid w:val="00480A29"/>
    <w:rsid w:val="004813DE"/>
    <w:rsid w:val="004814E8"/>
    <w:rsid w:val="0048150A"/>
    <w:rsid w:val="00482B5B"/>
    <w:rsid w:val="00484AB1"/>
    <w:rsid w:val="0048512E"/>
    <w:rsid w:val="00485958"/>
    <w:rsid w:val="00486367"/>
    <w:rsid w:val="00486950"/>
    <w:rsid w:val="00486DE5"/>
    <w:rsid w:val="00486E1B"/>
    <w:rsid w:val="00490B4D"/>
    <w:rsid w:val="0049117F"/>
    <w:rsid w:val="00491722"/>
    <w:rsid w:val="004918AE"/>
    <w:rsid w:val="00491C1D"/>
    <w:rsid w:val="004922B6"/>
    <w:rsid w:val="004923E9"/>
    <w:rsid w:val="004929FB"/>
    <w:rsid w:val="00492D44"/>
    <w:rsid w:val="00492DB2"/>
    <w:rsid w:val="00493F9D"/>
    <w:rsid w:val="00494D5C"/>
    <w:rsid w:val="00497502"/>
    <w:rsid w:val="00497F01"/>
    <w:rsid w:val="004A0834"/>
    <w:rsid w:val="004A0CA9"/>
    <w:rsid w:val="004A0D8B"/>
    <w:rsid w:val="004A1368"/>
    <w:rsid w:val="004A2113"/>
    <w:rsid w:val="004A28F4"/>
    <w:rsid w:val="004A2CE1"/>
    <w:rsid w:val="004A355E"/>
    <w:rsid w:val="004A3FCD"/>
    <w:rsid w:val="004A4579"/>
    <w:rsid w:val="004A4716"/>
    <w:rsid w:val="004A4FA5"/>
    <w:rsid w:val="004A5297"/>
    <w:rsid w:val="004A547D"/>
    <w:rsid w:val="004A588E"/>
    <w:rsid w:val="004A5CA9"/>
    <w:rsid w:val="004A6443"/>
    <w:rsid w:val="004A67DA"/>
    <w:rsid w:val="004A699E"/>
    <w:rsid w:val="004A7D4F"/>
    <w:rsid w:val="004B0409"/>
    <w:rsid w:val="004B09A7"/>
    <w:rsid w:val="004B169F"/>
    <w:rsid w:val="004B2099"/>
    <w:rsid w:val="004B276F"/>
    <w:rsid w:val="004B2C3C"/>
    <w:rsid w:val="004B31AB"/>
    <w:rsid w:val="004B38C4"/>
    <w:rsid w:val="004B4F40"/>
    <w:rsid w:val="004B53C3"/>
    <w:rsid w:val="004B6874"/>
    <w:rsid w:val="004B6967"/>
    <w:rsid w:val="004B7CEE"/>
    <w:rsid w:val="004B7EA2"/>
    <w:rsid w:val="004B7ED1"/>
    <w:rsid w:val="004C0C85"/>
    <w:rsid w:val="004C14CB"/>
    <w:rsid w:val="004C174F"/>
    <w:rsid w:val="004C1783"/>
    <w:rsid w:val="004C48F4"/>
    <w:rsid w:val="004C5154"/>
    <w:rsid w:val="004C5C0A"/>
    <w:rsid w:val="004C657F"/>
    <w:rsid w:val="004C6778"/>
    <w:rsid w:val="004C6823"/>
    <w:rsid w:val="004C7E9E"/>
    <w:rsid w:val="004D0991"/>
    <w:rsid w:val="004D0A5A"/>
    <w:rsid w:val="004D0B30"/>
    <w:rsid w:val="004D0DF3"/>
    <w:rsid w:val="004D223F"/>
    <w:rsid w:val="004D26FF"/>
    <w:rsid w:val="004D3105"/>
    <w:rsid w:val="004D36C8"/>
    <w:rsid w:val="004D4AB1"/>
    <w:rsid w:val="004D51B3"/>
    <w:rsid w:val="004D545E"/>
    <w:rsid w:val="004D6880"/>
    <w:rsid w:val="004D6CFD"/>
    <w:rsid w:val="004D6D05"/>
    <w:rsid w:val="004D762C"/>
    <w:rsid w:val="004D789B"/>
    <w:rsid w:val="004D7923"/>
    <w:rsid w:val="004D7D02"/>
    <w:rsid w:val="004E08FA"/>
    <w:rsid w:val="004E14E7"/>
    <w:rsid w:val="004E1AE2"/>
    <w:rsid w:val="004E1D71"/>
    <w:rsid w:val="004E27FF"/>
    <w:rsid w:val="004E2E97"/>
    <w:rsid w:val="004E3A99"/>
    <w:rsid w:val="004E43D4"/>
    <w:rsid w:val="004E48E9"/>
    <w:rsid w:val="004E52E9"/>
    <w:rsid w:val="004E6D03"/>
    <w:rsid w:val="004E7EA9"/>
    <w:rsid w:val="004F00A6"/>
    <w:rsid w:val="004F0A84"/>
    <w:rsid w:val="004F22B3"/>
    <w:rsid w:val="004F2D78"/>
    <w:rsid w:val="004F417B"/>
    <w:rsid w:val="004F41E4"/>
    <w:rsid w:val="004F4246"/>
    <w:rsid w:val="004F453D"/>
    <w:rsid w:val="004F51C3"/>
    <w:rsid w:val="004F5A5A"/>
    <w:rsid w:val="004F5FCB"/>
    <w:rsid w:val="004F62D9"/>
    <w:rsid w:val="004F62EB"/>
    <w:rsid w:val="004F6BD9"/>
    <w:rsid w:val="004F7893"/>
    <w:rsid w:val="00500367"/>
    <w:rsid w:val="005006C9"/>
    <w:rsid w:val="005007ED"/>
    <w:rsid w:val="00500EEA"/>
    <w:rsid w:val="005025AA"/>
    <w:rsid w:val="00502AD2"/>
    <w:rsid w:val="00502C6E"/>
    <w:rsid w:val="005033AA"/>
    <w:rsid w:val="00503FFF"/>
    <w:rsid w:val="00504794"/>
    <w:rsid w:val="0050483C"/>
    <w:rsid w:val="005048BB"/>
    <w:rsid w:val="00504C6B"/>
    <w:rsid w:val="005062B5"/>
    <w:rsid w:val="00506E53"/>
    <w:rsid w:val="00510723"/>
    <w:rsid w:val="005118B0"/>
    <w:rsid w:val="005118B7"/>
    <w:rsid w:val="00511A7F"/>
    <w:rsid w:val="00511B13"/>
    <w:rsid w:val="00512735"/>
    <w:rsid w:val="005127E8"/>
    <w:rsid w:val="00512AE9"/>
    <w:rsid w:val="00512CEA"/>
    <w:rsid w:val="005140FD"/>
    <w:rsid w:val="00514FA5"/>
    <w:rsid w:val="0051594F"/>
    <w:rsid w:val="005161CD"/>
    <w:rsid w:val="00517382"/>
    <w:rsid w:val="0051794B"/>
    <w:rsid w:val="0052045A"/>
    <w:rsid w:val="00520DE6"/>
    <w:rsid w:val="005214E6"/>
    <w:rsid w:val="00521D02"/>
    <w:rsid w:val="00522C57"/>
    <w:rsid w:val="00522F86"/>
    <w:rsid w:val="0052403B"/>
    <w:rsid w:val="005244E6"/>
    <w:rsid w:val="00524A9E"/>
    <w:rsid w:val="00525BC3"/>
    <w:rsid w:val="00525E45"/>
    <w:rsid w:val="00526313"/>
    <w:rsid w:val="00526331"/>
    <w:rsid w:val="00526732"/>
    <w:rsid w:val="00526B7A"/>
    <w:rsid w:val="00527837"/>
    <w:rsid w:val="00527A09"/>
    <w:rsid w:val="00527F6A"/>
    <w:rsid w:val="0053036C"/>
    <w:rsid w:val="0053049A"/>
    <w:rsid w:val="00530D5F"/>
    <w:rsid w:val="0053197F"/>
    <w:rsid w:val="00531992"/>
    <w:rsid w:val="00531B9C"/>
    <w:rsid w:val="00531EEE"/>
    <w:rsid w:val="0053253B"/>
    <w:rsid w:val="005327AF"/>
    <w:rsid w:val="00532CAE"/>
    <w:rsid w:val="005333A9"/>
    <w:rsid w:val="00533987"/>
    <w:rsid w:val="00533A69"/>
    <w:rsid w:val="00533F1A"/>
    <w:rsid w:val="00534470"/>
    <w:rsid w:val="00534A28"/>
    <w:rsid w:val="00534A56"/>
    <w:rsid w:val="00534A61"/>
    <w:rsid w:val="00534C3A"/>
    <w:rsid w:val="00535625"/>
    <w:rsid w:val="00536BB5"/>
    <w:rsid w:val="0054015A"/>
    <w:rsid w:val="00540534"/>
    <w:rsid w:val="00540798"/>
    <w:rsid w:val="00541E0F"/>
    <w:rsid w:val="0054230D"/>
    <w:rsid w:val="00542495"/>
    <w:rsid w:val="00543A75"/>
    <w:rsid w:val="00543C56"/>
    <w:rsid w:val="005446B8"/>
    <w:rsid w:val="00544898"/>
    <w:rsid w:val="00544992"/>
    <w:rsid w:val="00544B1B"/>
    <w:rsid w:val="00544EF5"/>
    <w:rsid w:val="0054532A"/>
    <w:rsid w:val="00545394"/>
    <w:rsid w:val="00545B3E"/>
    <w:rsid w:val="00545D1B"/>
    <w:rsid w:val="00545EB9"/>
    <w:rsid w:val="0054623F"/>
    <w:rsid w:val="005463A7"/>
    <w:rsid w:val="0054647C"/>
    <w:rsid w:val="005465B7"/>
    <w:rsid w:val="00546CC5"/>
    <w:rsid w:val="00547092"/>
    <w:rsid w:val="0054729B"/>
    <w:rsid w:val="00547E5F"/>
    <w:rsid w:val="00547FA0"/>
    <w:rsid w:val="00550CF7"/>
    <w:rsid w:val="0055115E"/>
    <w:rsid w:val="005520D4"/>
    <w:rsid w:val="005538E2"/>
    <w:rsid w:val="00553C7C"/>
    <w:rsid w:val="00553DE3"/>
    <w:rsid w:val="005545CA"/>
    <w:rsid w:val="00555270"/>
    <w:rsid w:val="005555E0"/>
    <w:rsid w:val="0055643F"/>
    <w:rsid w:val="0055663E"/>
    <w:rsid w:val="005567D4"/>
    <w:rsid w:val="00556ACA"/>
    <w:rsid w:val="00556DA7"/>
    <w:rsid w:val="00557678"/>
    <w:rsid w:val="00560351"/>
    <w:rsid w:val="0056085B"/>
    <w:rsid w:val="00560B96"/>
    <w:rsid w:val="00560DB8"/>
    <w:rsid w:val="0056314A"/>
    <w:rsid w:val="00565499"/>
    <w:rsid w:val="00566949"/>
    <w:rsid w:val="00566F11"/>
    <w:rsid w:val="005671DB"/>
    <w:rsid w:val="005679D9"/>
    <w:rsid w:val="00567A0B"/>
    <w:rsid w:val="0057090F"/>
    <w:rsid w:val="00570A70"/>
    <w:rsid w:val="00571058"/>
    <w:rsid w:val="005716AA"/>
    <w:rsid w:val="005718F5"/>
    <w:rsid w:val="00571BA7"/>
    <w:rsid w:val="005723D9"/>
    <w:rsid w:val="0057262B"/>
    <w:rsid w:val="00572BC7"/>
    <w:rsid w:val="00572D10"/>
    <w:rsid w:val="005757B8"/>
    <w:rsid w:val="00575C65"/>
    <w:rsid w:val="00575F87"/>
    <w:rsid w:val="0057617D"/>
    <w:rsid w:val="005764EC"/>
    <w:rsid w:val="00576598"/>
    <w:rsid w:val="00576629"/>
    <w:rsid w:val="00576989"/>
    <w:rsid w:val="00576D10"/>
    <w:rsid w:val="00577346"/>
    <w:rsid w:val="00577465"/>
    <w:rsid w:val="00577981"/>
    <w:rsid w:val="00577ADE"/>
    <w:rsid w:val="005806C7"/>
    <w:rsid w:val="005808B0"/>
    <w:rsid w:val="00581B1B"/>
    <w:rsid w:val="00581DCF"/>
    <w:rsid w:val="00581E4F"/>
    <w:rsid w:val="005825F2"/>
    <w:rsid w:val="00583459"/>
    <w:rsid w:val="00584198"/>
    <w:rsid w:val="0058461E"/>
    <w:rsid w:val="00584815"/>
    <w:rsid w:val="00584CE3"/>
    <w:rsid w:val="00584EA7"/>
    <w:rsid w:val="00585496"/>
    <w:rsid w:val="005858B0"/>
    <w:rsid w:val="00585DB3"/>
    <w:rsid w:val="005860D6"/>
    <w:rsid w:val="00586705"/>
    <w:rsid w:val="00586B54"/>
    <w:rsid w:val="005872F2"/>
    <w:rsid w:val="00590C82"/>
    <w:rsid w:val="00590DC9"/>
    <w:rsid w:val="00591110"/>
    <w:rsid w:val="00591AB1"/>
    <w:rsid w:val="00591B8E"/>
    <w:rsid w:val="00591C5C"/>
    <w:rsid w:val="00592033"/>
    <w:rsid w:val="00592BF0"/>
    <w:rsid w:val="0059527A"/>
    <w:rsid w:val="005953C9"/>
    <w:rsid w:val="005954A9"/>
    <w:rsid w:val="00597CE6"/>
    <w:rsid w:val="005A0E82"/>
    <w:rsid w:val="005A10CE"/>
    <w:rsid w:val="005A1529"/>
    <w:rsid w:val="005A19A9"/>
    <w:rsid w:val="005A365D"/>
    <w:rsid w:val="005A3795"/>
    <w:rsid w:val="005A47A5"/>
    <w:rsid w:val="005A4AB1"/>
    <w:rsid w:val="005A5890"/>
    <w:rsid w:val="005A651B"/>
    <w:rsid w:val="005A6BAD"/>
    <w:rsid w:val="005B0269"/>
    <w:rsid w:val="005B0498"/>
    <w:rsid w:val="005B13E6"/>
    <w:rsid w:val="005B1566"/>
    <w:rsid w:val="005B29F0"/>
    <w:rsid w:val="005B2D44"/>
    <w:rsid w:val="005B360B"/>
    <w:rsid w:val="005B3B50"/>
    <w:rsid w:val="005B41B9"/>
    <w:rsid w:val="005B4F0A"/>
    <w:rsid w:val="005B72CE"/>
    <w:rsid w:val="005B74CF"/>
    <w:rsid w:val="005B7606"/>
    <w:rsid w:val="005B77FD"/>
    <w:rsid w:val="005C02DC"/>
    <w:rsid w:val="005C064C"/>
    <w:rsid w:val="005C11C3"/>
    <w:rsid w:val="005C1305"/>
    <w:rsid w:val="005C339F"/>
    <w:rsid w:val="005C3419"/>
    <w:rsid w:val="005C3780"/>
    <w:rsid w:val="005C51BA"/>
    <w:rsid w:val="005C53F7"/>
    <w:rsid w:val="005C6059"/>
    <w:rsid w:val="005C6102"/>
    <w:rsid w:val="005C6272"/>
    <w:rsid w:val="005C6C06"/>
    <w:rsid w:val="005D0103"/>
    <w:rsid w:val="005D0192"/>
    <w:rsid w:val="005D0388"/>
    <w:rsid w:val="005D054A"/>
    <w:rsid w:val="005D13B4"/>
    <w:rsid w:val="005D1518"/>
    <w:rsid w:val="005D22E4"/>
    <w:rsid w:val="005D230D"/>
    <w:rsid w:val="005D264F"/>
    <w:rsid w:val="005D3DC5"/>
    <w:rsid w:val="005D408D"/>
    <w:rsid w:val="005D41B3"/>
    <w:rsid w:val="005D42C0"/>
    <w:rsid w:val="005D4DD7"/>
    <w:rsid w:val="005D4F50"/>
    <w:rsid w:val="005D5DB6"/>
    <w:rsid w:val="005D5E33"/>
    <w:rsid w:val="005D5E3C"/>
    <w:rsid w:val="005D7A5A"/>
    <w:rsid w:val="005D7AD2"/>
    <w:rsid w:val="005D7D02"/>
    <w:rsid w:val="005E01D0"/>
    <w:rsid w:val="005E0702"/>
    <w:rsid w:val="005E0DF4"/>
    <w:rsid w:val="005E0F2F"/>
    <w:rsid w:val="005E1615"/>
    <w:rsid w:val="005E2103"/>
    <w:rsid w:val="005E2B7C"/>
    <w:rsid w:val="005E395B"/>
    <w:rsid w:val="005E3BCD"/>
    <w:rsid w:val="005E4C1D"/>
    <w:rsid w:val="005E4C92"/>
    <w:rsid w:val="005E4F2E"/>
    <w:rsid w:val="005E51D6"/>
    <w:rsid w:val="005E532A"/>
    <w:rsid w:val="005E547E"/>
    <w:rsid w:val="005F20AF"/>
    <w:rsid w:val="005F22C7"/>
    <w:rsid w:val="005F23E9"/>
    <w:rsid w:val="005F2A32"/>
    <w:rsid w:val="005F2B36"/>
    <w:rsid w:val="005F31D5"/>
    <w:rsid w:val="005F34C7"/>
    <w:rsid w:val="005F3766"/>
    <w:rsid w:val="005F3802"/>
    <w:rsid w:val="005F3D5E"/>
    <w:rsid w:val="005F4271"/>
    <w:rsid w:val="005F45E5"/>
    <w:rsid w:val="005F4BE7"/>
    <w:rsid w:val="005F4D84"/>
    <w:rsid w:val="005F5267"/>
    <w:rsid w:val="005F6546"/>
    <w:rsid w:val="005F6693"/>
    <w:rsid w:val="005F7041"/>
    <w:rsid w:val="005F75CF"/>
    <w:rsid w:val="005F7627"/>
    <w:rsid w:val="0060010A"/>
    <w:rsid w:val="006002F5"/>
    <w:rsid w:val="00600CA7"/>
    <w:rsid w:val="006020A4"/>
    <w:rsid w:val="00602430"/>
    <w:rsid w:val="0060251B"/>
    <w:rsid w:val="0060367B"/>
    <w:rsid w:val="00603CC4"/>
    <w:rsid w:val="00604E0F"/>
    <w:rsid w:val="0060539D"/>
    <w:rsid w:val="00606307"/>
    <w:rsid w:val="00607626"/>
    <w:rsid w:val="00607B22"/>
    <w:rsid w:val="00607D97"/>
    <w:rsid w:val="0061093F"/>
    <w:rsid w:val="00610DDA"/>
    <w:rsid w:val="006121A9"/>
    <w:rsid w:val="00612CF2"/>
    <w:rsid w:val="00612D28"/>
    <w:rsid w:val="00614824"/>
    <w:rsid w:val="0061501C"/>
    <w:rsid w:val="0061617C"/>
    <w:rsid w:val="006162E9"/>
    <w:rsid w:val="0061667D"/>
    <w:rsid w:val="00617511"/>
    <w:rsid w:val="0061788F"/>
    <w:rsid w:val="00620C09"/>
    <w:rsid w:val="00620FA7"/>
    <w:rsid w:val="00621CF6"/>
    <w:rsid w:val="006224CD"/>
    <w:rsid w:val="00622732"/>
    <w:rsid w:val="00622F88"/>
    <w:rsid w:val="006230D1"/>
    <w:rsid w:val="006243B3"/>
    <w:rsid w:val="0062519B"/>
    <w:rsid w:val="0062641C"/>
    <w:rsid w:val="00627CCA"/>
    <w:rsid w:val="006304CB"/>
    <w:rsid w:val="0063053D"/>
    <w:rsid w:val="00631046"/>
    <w:rsid w:val="0063218C"/>
    <w:rsid w:val="00632E1B"/>
    <w:rsid w:val="00633C04"/>
    <w:rsid w:val="00633EA5"/>
    <w:rsid w:val="00634258"/>
    <w:rsid w:val="00634365"/>
    <w:rsid w:val="00634BC8"/>
    <w:rsid w:val="006367B2"/>
    <w:rsid w:val="00636959"/>
    <w:rsid w:val="00636E51"/>
    <w:rsid w:val="006375B4"/>
    <w:rsid w:val="006378F2"/>
    <w:rsid w:val="00637F25"/>
    <w:rsid w:val="00637FAD"/>
    <w:rsid w:val="00640714"/>
    <w:rsid w:val="006407FE"/>
    <w:rsid w:val="00641441"/>
    <w:rsid w:val="00641482"/>
    <w:rsid w:val="00642764"/>
    <w:rsid w:val="006435B7"/>
    <w:rsid w:val="00643FE0"/>
    <w:rsid w:val="00644868"/>
    <w:rsid w:val="00645037"/>
    <w:rsid w:val="00646714"/>
    <w:rsid w:val="006467C5"/>
    <w:rsid w:val="006468B7"/>
    <w:rsid w:val="00646A33"/>
    <w:rsid w:val="00646C5A"/>
    <w:rsid w:val="00646E19"/>
    <w:rsid w:val="0065101D"/>
    <w:rsid w:val="00651048"/>
    <w:rsid w:val="00651AA2"/>
    <w:rsid w:val="0065252B"/>
    <w:rsid w:val="00652D58"/>
    <w:rsid w:val="006531F1"/>
    <w:rsid w:val="006544EC"/>
    <w:rsid w:val="00655CB6"/>
    <w:rsid w:val="00655D85"/>
    <w:rsid w:val="00656384"/>
    <w:rsid w:val="00656564"/>
    <w:rsid w:val="006566C7"/>
    <w:rsid w:val="00656983"/>
    <w:rsid w:val="00656FE4"/>
    <w:rsid w:val="006576B1"/>
    <w:rsid w:val="006602B2"/>
    <w:rsid w:val="006603A5"/>
    <w:rsid w:val="00660422"/>
    <w:rsid w:val="0066057A"/>
    <w:rsid w:val="00660962"/>
    <w:rsid w:val="00660F39"/>
    <w:rsid w:val="006616C2"/>
    <w:rsid w:val="006628EF"/>
    <w:rsid w:val="00662CB5"/>
    <w:rsid w:val="00662DDD"/>
    <w:rsid w:val="00662E5D"/>
    <w:rsid w:val="00663E10"/>
    <w:rsid w:val="00663FFD"/>
    <w:rsid w:val="00664614"/>
    <w:rsid w:val="006646A1"/>
    <w:rsid w:val="00664F23"/>
    <w:rsid w:val="006650A9"/>
    <w:rsid w:val="00665439"/>
    <w:rsid w:val="006663AC"/>
    <w:rsid w:val="00667696"/>
    <w:rsid w:val="00667974"/>
    <w:rsid w:val="00667E8F"/>
    <w:rsid w:val="0067049A"/>
    <w:rsid w:val="0067072C"/>
    <w:rsid w:val="006708D1"/>
    <w:rsid w:val="0067091C"/>
    <w:rsid w:val="00670961"/>
    <w:rsid w:val="006713F8"/>
    <w:rsid w:val="006719A4"/>
    <w:rsid w:val="00671F2F"/>
    <w:rsid w:val="0067224B"/>
    <w:rsid w:val="006723AD"/>
    <w:rsid w:val="0067253E"/>
    <w:rsid w:val="006726D8"/>
    <w:rsid w:val="00672BBB"/>
    <w:rsid w:val="00673543"/>
    <w:rsid w:val="006738D7"/>
    <w:rsid w:val="0067456D"/>
    <w:rsid w:val="00675113"/>
    <w:rsid w:val="00675176"/>
    <w:rsid w:val="006753F0"/>
    <w:rsid w:val="00675571"/>
    <w:rsid w:val="0067588D"/>
    <w:rsid w:val="00675C43"/>
    <w:rsid w:val="006765C0"/>
    <w:rsid w:val="00676CE2"/>
    <w:rsid w:val="00676D7D"/>
    <w:rsid w:val="00680771"/>
    <w:rsid w:val="00681F5A"/>
    <w:rsid w:val="006837AD"/>
    <w:rsid w:val="0068516D"/>
    <w:rsid w:val="006853E4"/>
    <w:rsid w:val="00685C18"/>
    <w:rsid w:val="00686029"/>
    <w:rsid w:val="006865D3"/>
    <w:rsid w:val="00686BF2"/>
    <w:rsid w:val="00686CE7"/>
    <w:rsid w:val="00687A98"/>
    <w:rsid w:val="00687BAF"/>
    <w:rsid w:val="00690663"/>
    <w:rsid w:val="00690691"/>
    <w:rsid w:val="00690B00"/>
    <w:rsid w:val="00690F16"/>
    <w:rsid w:val="006912CA"/>
    <w:rsid w:val="006913AC"/>
    <w:rsid w:val="00691964"/>
    <w:rsid w:val="0069218B"/>
    <w:rsid w:val="00692501"/>
    <w:rsid w:val="00692D57"/>
    <w:rsid w:val="00692E82"/>
    <w:rsid w:val="006930B8"/>
    <w:rsid w:val="0069344C"/>
    <w:rsid w:val="00693564"/>
    <w:rsid w:val="00693B6E"/>
    <w:rsid w:val="00695601"/>
    <w:rsid w:val="0069620C"/>
    <w:rsid w:val="0069772B"/>
    <w:rsid w:val="00697AC5"/>
    <w:rsid w:val="006A113B"/>
    <w:rsid w:val="006A2BBD"/>
    <w:rsid w:val="006A2E99"/>
    <w:rsid w:val="006A2EB5"/>
    <w:rsid w:val="006A3BC9"/>
    <w:rsid w:val="006A4F79"/>
    <w:rsid w:val="006A6119"/>
    <w:rsid w:val="006A6983"/>
    <w:rsid w:val="006A6B7B"/>
    <w:rsid w:val="006A6F85"/>
    <w:rsid w:val="006A6FE8"/>
    <w:rsid w:val="006A7C5F"/>
    <w:rsid w:val="006A7D4A"/>
    <w:rsid w:val="006B02CE"/>
    <w:rsid w:val="006B0595"/>
    <w:rsid w:val="006B12AA"/>
    <w:rsid w:val="006B1A73"/>
    <w:rsid w:val="006B1E98"/>
    <w:rsid w:val="006B2181"/>
    <w:rsid w:val="006B2472"/>
    <w:rsid w:val="006B2638"/>
    <w:rsid w:val="006B29D2"/>
    <w:rsid w:val="006B346D"/>
    <w:rsid w:val="006B3B1E"/>
    <w:rsid w:val="006B406C"/>
    <w:rsid w:val="006B41BB"/>
    <w:rsid w:val="006B4C6D"/>
    <w:rsid w:val="006B4F78"/>
    <w:rsid w:val="006B5910"/>
    <w:rsid w:val="006B6951"/>
    <w:rsid w:val="006C0485"/>
    <w:rsid w:val="006C0709"/>
    <w:rsid w:val="006C123E"/>
    <w:rsid w:val="006C19FB"/>
    <w:rsid w:val="006C1F18"/>
    <w:rsid w:val="006C217E"/>
    <w:rsid w:val="006C3A4A"/>
    <w:rsid w:val="006C3C3B"/>
    <w:rsid w:val="006C51C3"/>
    <w:rsid w:val="006C6229"/>
    <w:rsid w:val="006C66EA"/>
    <w:rsid w:val="006C71FF"/>
    <w:rsid w:val="006D0055"/>
    <w:rsid w:val="006D04A1"/>
    <w:rsid w:val="006D0A3D"/>
    <w:rsid w:val="006D259D"/>
    <w:rsid w:val="006D2CFA"/>
    <w:rsid w:val="006D31A5"/>
    <w:rsid w:val="006D3F0D"/>
    <w:rsid w:val="006D45A3"/>
    <w:rsid w:val="006D5120"/>
    <w:rsid w:val="006D5375"/>
    <w:rsid w:val="006D53DA"/>
    <w:rsid w:val="006D5725"/>
    <w:rsid w:val="006D5FB0"/>
    <w:rsid w:val="006D74A6"/>
    <w:rsid w:val="006D74C5"/>
    <w:rsid w:val="006E09CF"/>
    <w:rsid w:val="006E0AC3"/>
    <w:rsid w:val="006E13CC"/>
    <w:rsid w:val="006E21DD"/>
    <w:rsid w:val="006E25BE"/>
    <w:rsid w:val="006E2A06"/>
    <w:rsid w:val="006E2C05"/>
    <w:rsid w:val="006E2C42"/>
    <w:rsid w:val="006E2E88"/>
    <w:rsid w:val="006E3D4C"/>
    <w:rsid w:val="006E4AB0"/>
    <w:rsid w:val="006E4CCA"/>
    <w:rsid w:val="006E5115"/>
    <w:rsid w:val="006E53B0"/>
    <w:rsid w:val="006E59DC"/>
    <w:rsid w:val="006E5DA4"/>
    <w:rsid w:val="006E6324"/>
    <w:rsid w:val="006E6658"/>
    <w:rsid w:val="006E70EF"/>
    <w:rsid w:val="006E7258"/>
    <w:rsid w:val="006E736F"/>
    <w:rsid w:val="006E73EE"/>
    <w:rsid w:val="006F0B8E"/>
    <w:rsid w:val="006F29A7"/>
    <w:rsid w:val="006F3066"/>
    <w:rsid w:val="006F354A"/>
    <w:rsid w:val="006F430A"/>
    <w:rsid w:val="006F5766"/>
    <w:rsid w:val="006F57D3"/>
    <w:rsid w:val="006F620C"/>
    <w:rsid w:val="006F74A7"/>
    <w:rsid w:val="006F7517"/>
    <w:rsid w:val="006F7751"/>
    <w:rsid w:val="00700DBC"/>
    <w:rsid w:val="00702EEB"/>
    <w:rsid w:val="007035DC"/>
    <w:rsid w:val="007038D7"/>
    <w:rsid w:val="00704930"/>
    <w:rsid w:val="00704A40"/>
    <w:rsid w:val="00704E76"/>
    <w:rsid w:val="007051A6"/>
    <w:rsid w:val="007052E1"/>
    <w:rsid w:val="007065E3"/>
    <w:rsid w:val="0070718A"/>
    <w:rsid w:val="007072B1"/>
    <w:rsid w:val="007073B2"/>
    <w:rsid w:val="00707E78"/>
    <w:rsid w:val="00710902"/>
    <w:rsid w:val="0071167B"/>
    <w:rsid w:val="00711BDD"/>
    <w:rsid w:val="00712078"/>
    <w:rsid w:val="00712BFD"/>
    <w:rsid w:val="00712D26"/>
    <w:rsid w:val="007130EB"/>
    <w:rsid w:val="00713737"/>
    <w:rsid w:val="0071393B"/>
    <w:rsid w:val="00714518"/>
    <w:rsid w:val="0071452D"/>
    <w:rsid w:val="00714872"/>
    <w:rsid w:val="007169D5"/>
    <w:rsid w:val="00716CF6"/>
    <w:rsid w:val="00717559"/>
    <w:rsid w:val="007177A4"/>
    <w:rsid w:val="00717D1B"/>
    <w:rsid w:val="00717FB7"/>
    <w:rsid w:val="00717FC6"/>
    <w:rsid w:val="007212FF"/>
    <w:rsid w:val="0072209F"/>
    <w:rsid w:val="00723370"/>
    <w:rsid w:val="00724A44"/>
    <w:rsid w:val="00725807"/>
    <w:rsid w:val="00726292"/>
    <w:rsid w:val="0072651F"/>
    <w:rsid w:val="00726DED"/>
    <w:rsid w:val="007274D5"/>
    <w:rsid w:val="00727B9A"/>
    <w:rsid w:val="00727F30"/>
    <w:rsid w:val="0073031A"/>
    <w:rsid w:val="007307AC"/>
    <w:rsid w:val="00730B24"/>
    <w:rsid w:val="00730F31"/>
    <w:rsid w:val="00731ECD"/>
    <w:rsid w:val="00732DB7"/>
    <w:rsid w:val="00732F7E"/>
    <w:rsid w:val="00733A4A"/>
    <w:rsid w:val="00733C62"/>
    <w:rsid w:val="0073428B"/>
    <w:rsid w:val="00734EF2"/>
    <w:rsid w:val="007356DF"/>
    <w:rsid w:val="00735A1E"/>
    <w:rsid w:val="007364DF"/>
    <w:rsid w:val="00736980"/>
    <w:rsid w:val="00737B28"/>
    <w:rsid w:val="00737B70"/>
    <w:rsid w:val="00741E79"/>
    <w:rsid w:val="00742245"/>
    <w:rsid w:val="00743AE0"/>
    <w:rsid w:val="00744B21"/>
    <w:rsid w:val="00744F00"/>
    <w:rsid w:val="00745B06"/>
    <w:rsid w:val="00745CAA"/>
    <w:rsid w:val="007466F4"/>
    <w:rsid w:val="007477CB"/>
    <w:rsid w:val="00747F7C"/>
    <w:rsid w:val="00750798"/>
    <w:rsid w:val="00750E90"/>
    <w:rsid w:val="007518E3"/>
    <w:rsid w:val="00752B40"/>
    <w:rsid w:val="00752C33"/>
    <w:rsid w:val="00753C7B"/>
    <w:rsid w:val="00754007"/>
    <w:rsid w:val="00755096"/>
    <w:rsid w:val="00755779"/>
    <w:rsid w:val="00755AF0"/>
    <w:rsid w:val="0075744A"/>
    <w:rsid w:val="00757C88"/>
    <w:rsid w:val="007611C9"/>
    <w:rsid w:val="00761629"/>
    <w:rsid w:val="00761B27"/>
    <w:rsid w:val="00761E0F"/>
    <w:rsid w:val="00762664"/>
    <w:rsid w:val="007630E9"/>
    <w:rsid w:val="007632E5"/>
    <w:rsid w:val="00763717"/>
    <w:rsid w:val="0076412E"/>
    <w:rsid w:val="0076426E"/>
    <w:rsid w:val="00764E74"/>
    <w:rsid w:val="0076512D"/>
    <w:rsid w:val="00765A48"/>
    <w:rsid w:val="00766AAB"/>
    <w:rsid w:val="00766D72"/>
    <w:rsid w:val="00767262"/>
    <w:rsid w:val="007674CD"/>
    <w:rsid w:val="00767AB1"/>
    <w:rsid w:val="0077045A"/>
    <w:rsid w:val="007705E8"/>
    <w:rsid w:val="0077081E"/>
    <w:rsid w:val="00770F1F"/>
    <w:rsid w:val="00770F93"/>
    <w:rsid w:val="00772840"/>
    <w:rsid w:val="00772A26"/>
    <w:rsid w:val="00774405"/>
    <w:rsid w:val="00774DF6"/>
    <w:rsid w:val="007753B4"/>
    <w:rsid w:val="007753B6"/>
    <w:rsid w:val="007759BC"/>
    <w:rsid w:val="00776453"/>
    <w:rsid w:val="00776ED2"/>
    <w:rsid w:val="007777C6"/>
    <w:rsid w:val="007779CE"/>
    <w:rsid w:val="007808E4"/>
    <w:rsid w:val="00780D62"/>
    <w:rsid w:val="00782AAF"/>
    <w:rsid w:val="00782BC0"/>
    <w:rsid w:val="0078337E"/>
    <w:rsid w:val="00783537"/>
    <w:rsid w:val="00783A66"/>
    <w:rsid w:val="00783A6F"/>
    <w:rsid w:val="00783EEC"/>
    <w:rsid w:val="00784BE6"/>
    <w:rsid w:val="00785497"/>
    <w:rsid w:val="00785846"/>
    <w:rsid w:val="007866C8"/>
    <w:rsid w:val="00786EC4"/>
    <w:rsid w:val="00787A8C"/>
    <w:rsid w:val="00790A05"/>
    <w:rsid w:val="00791BAB"/>
    <w:rsid w:val="00792669"/>
    <w:rsid w:val="00792B35"/>
    <w:rsid w:val="00792BE1"/>
    <w:rsid w:val="00793061"/>
    <w:rsid w:val="007930D0"/>
    <w:rsid w:val="007940B1"/>
    <w:rsid w:val="007941BC"/>
    <w:rsid w:val="00794B2B"/>
    <w:rsid w:val="007951B8"/>
    <w:rsid w:val="00796628"/>
    <w:rsid w:val="007968DF"/>
    <w:rsid w:val="007968F0"/>
    <w:rsid w:val="00797F37"/>
    <w:rsid w:val="007A0837"/>
    <w:rsid w:val="007A1E7B"/>
    <w:rsid w:val="007A36BD"/>
    <w:rsid w:val="007A3B68"/>
    <w:rsid w:val="007A5239"/>
    <w:rsid w:val="007A5387"/>
    <w:rsid w:val="007A5687"/>
    <w:rsid w:val="007A5C62"/>
    <w:rsid w:val="007A653B"/>
    <w:rsid w:val="007A6A17"/>
    <w:rsid w:val="007A7C2A"/>
    <w:rsid w:val="007A7D8B"/>
    <w:rsid w:val="007B0D85"/>
    <w:rsid w:val="007B0DA7"/>
    <w:rsid w:val="007B0EED"/>
    <w:rsid w:val="007B1B1B"/>
    <w:rsid w:val="007B1B89"/>
    <w:rsid w:val="007B1FCD"/>
    <w:rsid w:val="007B2332"/>
    <w:rsid w:val="007B3A91"/>
    <w:rsid w:val="007B3ECA"/>
    <w:rsid w:val="007B5786"/>
    <w:rsid w:val="007B5B49"/>
    <w:rsid w:val="007B5BCF"/>
    <w:rsid w:val="007B6D78"/>
    <w:rsid w:val="007B6FEF"/>
    <w:rsid w:val="007B7CDC"/>
    <w:rsid w:val="007C03E4"/>
    <w:rsid w:val="007C0999"/>
    <w:rsid w:val="007C27D2"/>
    <w:rsid w:val="007C3194"/>
    <w:rsid w:val="007C333F"/>
    <w:rsid w:val="007C34D6"/>
    <w:rsid w:val="007C463C"/>
    <w:rsid w:val="007C4718"/>
    <w:rsid w:val="007C49B2"/>
    <w:rsid w:val="007C5D25"/>
    <w:rsid w:val="007C6145"/>
    <w:rsid w:val="007C675C"/>
    <w:rsid w:val="007C6A1D"/>
    <w:rsid w:val="007D0108"/>
    <w:rsid w:val="007D0328"/>
    <w:rsid w:val="007D1420"/>
    <w:rsid w:val="007D1FF5"/>
    <w:rsid w:val="007D2894"/>
    <w:rsid w:val="007D468E"/>
    <w:rsid w:val="007D5835"/>
    <w:rsid w:val="007D5E14"/>
    <w:rsid w:val="007D6600"/>
    <w:rsid w:val="007D6F8A"/>
    <w:rsid w:val="007D70BF"/>
    <w:rsid w:val="007D7313"/>
    <w:rsid w:val="007D7D78"/>
    <w:rsid w:val="007D7F86"/>
    <w:rsid w:val="007E1B98"/>
    <w:rsid w:val="007E2940"/>
    <w:rsid w:val="007E3A10"/>
    <w:rsid w:val="007E3E4F"/>
    <w:rsid w:val="007E3E89"/>
    <w:rsid w:val="007E4922"/>
    <w:rsid w:val="007E498E"/>
    <w:rsid w:val="007E5233"/>
    <w:rsid w:val="007E53F0"/>
    <w:rsid w:val="007E5FE4"/>
    <w:rsid w:val="007E64D4"/>
    <w:rsid w:val="007E676C"/>
    <w:rsid w:val="007E6C94"/>
    <w:rsid w:val="007E6D46"/>
    <w:rsid w:val="007E7C7B"/>
    <w:rsid w:val="007F1AA5"/>
    <w:rsid w:val="007F2FC7"/>
    <w:rsid w:val="007F4690"/>
    <w:rsid w:val="007F4840"/>
    <w:rsid w:val="007F4C4E"/>
    <w:rsid w:val="007F4D9C"/>
    <w:rsid w:val="007F5630"/>
    <w:rsid w:val="007F5A86"/>
    <w:rsid w:val="007F6171"/>
    <w:rsid w:val="007F68A7"/>
    <w:rsid w:val="007F69E0"/>
    <w:rsid w:val="007F6A45"/>
    <w:rsid w:val="007F6B0A"/>
    <w:rsid w:val="007F7BB6"/>
    <w:rsid w:val="00800000"/>
    <w:rsid w:val="00800568"/>
    <w:rsid w:val="0080130A"/>
    <w:rsid w:val="00801843"/>
    <w:rsid w:val="0080283F"/>
    <w:rsid w:val="008030A7"/>
    <w:rsid w:val="008033E8"/>
    <w:rsid w:val="00804433"/>
    <w:rsid w:val="00804ADA"/>
    <w:rsid w:val="00804D5A"/>
    <w:rsid w:val="008053F6"/>
    <w:rsid w:val="008057D7"/>
    <w:rsid w:val="00805AB8"/>
    <w:rsid w:val="0080658B"/>
    <w:rsid w:val="00806661"/>
    <w:rsid w:val="00807C50"/>
    <w:rsid w:val="00810816"/>
    <w:rsid w:val="00811573"/>
    <w:rsid w:val="00811B28"/>
    <w:rsid w:val="00811E84"/>
    <w:rsid w:val="00811FBD"/>
    <w:rsid w:val="008132AE"/>
    <w:rsid w:val="00813A83"/>
    <w:rsid w:val="00814E67"/>
    <w:rsid w:val="008152DB"/>
    <w:rsid w:val="0081582A"/>
    <w:rsid w:val="0081631B"/>
    <w:rsid w:val="0081646C"/>
    <w:rsid w:val="008169DC"/>
    <w:rsid w:val="0081701A"/>
    <w:rsid w:val="008207D3"/>
    <w:rsid w:val="00820A50"/>
    <w:rsid w:val="00820D4F"/>
    <w:rsid w:val="00820EAB"/>
    <w:rsid w:val="00822139"/>
    <w:rsid w:val="00822180"/>
    <w:rsid w:val="00822A05"/>
    <w:rsid w:val="00823AFB"/>
    <w:rsid w:val="00824362"/>
    <w:rsid w:val="00825554"/>
    <w:rsid w:val="00825E3A"/>
    <w:rsid w:val="00826C82"/>
    <w:rsid w:val="00830595"/>
    <w:rsid w:val="008319A3"/>
    <w:rsid w:val="0083326D"/>
    <w:rsid w:val="008334D4"/>
    <w:rsid w:val="008341E6"/>
    <w:rsid w:val="00834311"/>
    <w:rsid w:val="008343A3"/>
    <w:rsid w:val="00834960"/>
    <w:rsid w:val="008366B3"/>
    <w:rsid w:val="00836848"/>
    <w:rsid w:val="00840023"/>
    <w:rsid w:val="00840C5A"/>
    <w:rsid w:val="00840D9B"/>
    <w:rsid w:val="00840EBF"/>
    <w:rsid w:val="008416F2"/>
    <w:rsid w:val="00841FFD"/>
    <w:rsid w:val="00843818"/>
    <w:rsid w:val="00843952"/>
    <w:rsid w:val="00844543"/>
    <w:rsid w:val="00844A6E"/>
    <w:rsid w:val="00845811"/>
    <w:rsid w:val="00846DDA"/>
    <w:rsid w:val="0084746D"/>
    <w:rsid w:val="008478FE"/>
    <w:rsid w:val="00847A66"/>
    <w:rsid w:val="008509F1"/>
    <w:rsid w:val="008510A2"/>
    <w:rsid w:val="00851864"/>
    <w:rsid w:val="00851E15"/>
    <w:rsid w:val="008521C2"/>
    <w:rsid w:val="008529B7"/>
    <w:rsid w:val="00852CC4"/>
    <w:rsid w:val="0085342E"/>
    <w:rsid w:val="008534A6"/>
    <w:rsid w:val="0085406A"/>
    <w:rsid w:val="00854B2A"/>
    <w:rsid w:val="0085509D"/>
    <w:rsid w:val="008551A0"/>
    <w:rsid w:val="00855CCE"/>
    <w:rsid w:val="00855FB6"/>
    <w:rsid w:val="0085696F"/>
    <w:rsid w:val="00857584"/>
    <w:rsid w:val="00857B35"/>
    <w:rsid w:val="00860FDD"/>
    <w:rsid w:val="008610E6"/>
    <w:rsid w:val="008626AC"/>
    <w:rsid w:val="00862A4D"/>
    <w:rsid w:val="008632FD"/>
    <w:rsid w:val="008634C4"/>
    <w:rsid w:val="00863B3D"/>
    <w:rsid w:val="008645C5"/>
    <w:rsid w:val="00864751"/>
    <w:rsid w:val="008647C6"/>
    <w:rsid w:val="00865BAB"/>
    <w:rsid w:val="008711DA"/>
    <w:rsid w:val="008714DF"/>
    <w:rsid w:val="008727F6"/>
    <w:rsid w:val="00872B00"/>
    <w:rsid w:val="00873AA4"/>
    <w:rsid w:val="00875750"/>
    <w:rsid w:val="00875C01"/>
    <w:rsid w:val="00876689"/>
    <w:rsid w:val="00876E11"/>
    <w:rsid w:val="00877740"/>
    <w:rsid w:val="0087786D"/>
    <w:rsid w:val="008801CB"/>
    <w:rsid w:val="00880BEE"/>
    <w:rsid w:val="00880CAB"/>
    <w:rsid w:val="00882269"/>
    <w:rsid w:val="00882356"/>
    <w:rsid w:val="00883105"/>
    <w:rsid w:val="00883116"/>
    <w:rsid w:val="00883F3F"/>
    <w:rsid w:val="00884C3F"/>
    <w:rsid w:val="00884D99"/>
    <w:rsid w:val="0088531D"/>
    <w:rsid w:val="00885BC7"/>
    <w:rsid w:val="008866C9"/>
    <w:rsid w:val="00886805"/>
    <w:rsid w:val="00886890"/>
    <w:rsid w:val="008869AD"/>
    <w:rsid w:val="00886CF5"/>
    <w:rsid w:val="00886F0F"/>
    <w:rsid w:val="00887349"/>
    <w:rsid w:val="00887388"/>
    <w:rsid w:val="0088784F"/>
    <w:rsid w:val="00887C09"/>
    <w:rsid w:val="008909F2"/>
    <w:rsid w:val="00890DCF"/>
    <w:rsid w:val="00891FAE"/>
    <w:rsid w:val="0089406A"/>
    <w:rsid w:val="00894A32"/>
    <w:rsid w:val="00894B41"/>
    <w:rsid w:val="00894F2D"/>
    <w:rsid w:val="008959F3"/>
    <w:rsid w:val="00895DDF"/>
    <w:rsid w:val="0089660C"/>
    <w:rsid w:val="00896629"/>
    <w:rsid w:val="00896649"/>
    <w:rsid w:val="00896D0E"/>
    <w:rsid w:val="008972E8"/>
    <w:rsid w:val="00897335"/>
    <w:rsid w:val="00897930"/>
    <w:rsid w:val="008A0D3E"/>
    <w:rsid w:val="008A14FA"/>
    <w:rsid w:val="008A1663"/>
    <w:rsid w:val="008A2086"/>
    <w:rsid w:val="008A20F7"/>
    <w:rsid w:val="008A3188"/>
    <w:rsid w:val="008A39A9"/>
    <w:rsid w:val="008A3AA9"/>
    <w:rsid w:val="008A4209"/>
    <w:rsid w:val="008A436A"/>
    <w:rsid w:val="008A4AD3"/>
    <w:rsid w:val="008A4FCB"/>
    <w:rsid w:val="008A7992"/>
    <w:rsid w:val="008B0BF2"/>
    <w:rsid w:val="008B15E1"/>
    <w:rsid w:val="008B23F3"/>
    <w:rsid w:val="008B260C"/>
    <w:rsid w:val="008B2BA1"/>
    <w:rsid w:val="008B3242"/>
    <w:rsid w:val="008B383B"/>
    <w:rsid w:val="008B40F4"/>
    <w:rsid w:val="008B614C"/>
    <w:rsid w:val="008B641F"/>
    <w:rsid w:val="008B6902"/>
    <w:rsid w:val="008B6F03"/>
    <w:rsid w:val="008B7B1E"/>
    <w:rsid w:val="008C00F3"/>
    <w:rsid w:val="008C05C5"/>
    <w:rsid w:val="008C10E9"/>
    <w:rsid w:val="008C1C0B"/>
    <w:rsid w:val="008C1C55"/>
    <w:rsid w:val="008C203E"/>
    <w:rsid w:val="008C2ECB"/>
    <w:rsid w:val="008C319B"/>
    <w:rsid w:val="008C3777"/>
    <w:rsid w:val="008C384C"/>
    <w:rsid w:val="008C3B02"/>
    <w:rsid w:val="008C3FA8"/>
    <w:rsid w:val="008C40F7"/>
    <w:rsid w:val="008C43CD"/>
    <w:rsid w:val="008C48D0"/>
    <w:rsid w:val="008C4B9D"/>
    <w:rsid w:val="008C4D90"/>
    <w:rsid w:val="008C5687"/>
    <w:rsid w:val="008C625F"/>
    <w:rsid w:val="008C6502"/>
    <w:rsid w:val="008C6D1B"/>
    <w:rsid w:val="008C6EE1"/>
    <w:rsid w:val="008C7AFE"/>
    <w:rsid w:val="008D0E21"/>
    <w:rsid w:val="008D1932"/>
    <w:rsid w:val="008D1AF1"/>
    <w:rsid w:val="008D27E8"/>
    <w:rsid w:val="008D2958"/>
    <w:rsid w:val="008D2A15"/>
    <w:rsid w:val="008D2F35"/>
    <w:rsid w:val="008D338E"/>
    <w:rsid w:val="008D3415"/>
    <w:rsid w:val="008D48EF"/>
    <w:rsid w:val="008D4DD1"/>
    <w:rsid w:val="008D53A9"/>
    <w:rsid w:val="008D53DF"/>
    <w:rsid w:val="008D550F"/>
    <w:rsid w:val="008D6C9E"/>
    <w:rsid w:val="008D796B"/>
    <w:rsid w:val="008E0297"/>
    <w:rsid w:val="008E02DF"/>
    <w:rsid w:val="008E08FB"/>
    <w:rsid w:val="008E1C2E"/>
    <w:rsid w:val="008E29FE"/>
    <w:rsid w:val="008E3041"/>
    <w:rsid w:val="008E358E"/>
    <w:rsid w:val="008E388F"/>
    <w:rsid w:val="008E44D8"/>
    <w:rsid w:val="008E4E65"/>
    <w:rsid w:val="008E4EB3"/>
    <w:rsid w:val="008E5C39"/>
    <w:rsid w:val="008E5EA2"/>
    <w:rsid w:val="008E6AE3"/>
    <w:rsid w:val="008E7984"/>
    <w:rsid w:val="008F014F"/>
    <w:rsid w:val="008F2BA8"/>
    <w:rsid w:val="008F2CDC"/>
    <w:rsid w:val="008F552C"/>
    <w:rsid w:val="008F55D3"/>
    <w:rsid w:val="008F5D05"/>
    <w:rsid w:val="008F694E"/>
    <w:rsid w:val="008F7EF8"/>
    <w:rsid w:val="00901646"/>
    <w:rsid w:val="009018A4"/>
    <w:rsid w:val="00901B13"/>
    <w:rsid w:val="00901DA8"/>
    <w:rsid w:val="00901E5C"/>
    <w:rsid w:val="009022DB"/>
    <w:rsid w:val="009036D0"/>
    <w:rsid w:val="00903AE5"/>
    <w:rsid w:val="00903F1A"/>
    <w:rsid w:val="00904558"/>
    <w:rsid w:val="0090692D"/>
    <w:rsid w:val="009069B5"/>
    <w:rsid w:val="00907156"/>
    <w:rsid w:val="00907570"/>
    <w:rsid w:val="009078DC"/>
    <w:rsid w:val="00907C04"/>
    <w:rsid w:val="00910158"/>
    <w:rsid w:val="0091065E"/>
    <w:rsid w:val="00912A0F"/>
    <w:rsid w:val="00912CB6"/>
    <w:rsid w:val="0091372D"/>
    <w:rsid w:val="00913BC3"/>
    <w:rsid w:val="00913FA4"/>
    <w:rsid w:val="00914242"/>
    <w:rsid w:val="00914E96"/>
    <w:rsid w:val="00915C82"/>
    <w:rsid w:val="0091628E"/>
    <w:rsid w:val="00916533"/>
    <w:rsid w:val="009168F6"/>
    <w:rsid w:val="00916E7D"/>
    <w:rsid w:val="00916F7E"/>
    <w:rsid w:val="0091774B"/>
    <w:rsid w:val="009209BD"/>
    <w:rsid w:val="00920A79"/>
    <w:rsid w:val="0092276F"/>
    <w:rsid w:val="009232BA"/>
    <w:rsid w:val="00923A88"/>
    <w:rsid w:val="00924785"/>
    <w:rsid w:val="00924BA2"/>
    <w:rsid w:val="00925877"/>
    <w:rsid w:val="009264FE"/>
    <w:rsid w:val="0092674B"/>
    <w:rsid w:val="009269C3"/>
    <w:rsid w:val="00927378"/>
    <w:rsid w:val="00927480"/>
    <w:rsid w:val="00927641"/>
    <w:rsid w:val="00927F2A"/>
    <w:rsid w:val="009303C8"/>
    <w:rsid w:val="00932324"/>
    <w:rsid w:val="00932CE6"/>
    <w:rsid w:val="00932FDE"/>
    <w:rsid w:val="00933C03"/>
    <w:rsid w:val="00933E09"/>
    <w:rsid w:val="00936887"/>
    <w:rsid w:val="00937279"/>
    <w:rsid w:val="00937738"/>
    <w:rsid w:val="00940406"/>
    <w:rsid w:val="0094238E"/>
    <w:rsid w:val="00942399"/>
    <w:rsid w:val="0094289F"/>
    <w:rsid w:val="00942B4B"/>
    <w:rsid w:val="00942D65"/>
    <w:rsid w:val="00943F34"/>
    <w:rsid w:val="00944045"/>
    <w:rsid w:val="00944AD8"/>
    <w:rsid w:val="00946D97"/>
    <w:rsid w:val="009475E0"/>
    <w:rsid w:val="00947B57"/>
    <w:rsid w:val="00947B85"/>
    <w:rsid w:val="00947F21"/>
    <w:rsid w:val="00947FAC"/>
    <w:rsid w:val="0095095F"/>
    <w:rsid w:val="00950BE7"/>
    <w:rsid w:val="00951990"/>
    <w:rsid w:val="009522B9"/>
    <w:rsid w:val="00952B35"/>
    <w:rsid w:val="009536AA"/>
    <w:rsid w:val="00953B8B"/>
    <w:rsid w:val="009543BE"/>
    <w:rsid w:val="00955BDE"/>
    <w:rsid w:val="009572F8"/>
    <w:rsid w:val="00957F11"/>
    <w:rsid w:val="00957F7B"/>
    <w:rsid w:val="00960517"/>
    <w:rsid w:val="00960F71"/>
    <w:rsid w:val="00961923"/>
    <w:rsid w:val="00961A8A"/>
    <w:rsid w:val="00962B2A"/>
    <w:rsid w:val="00964526"/>
    <w:rsid w:val="00964E52"/>
    <w:rsid w:val="0096530F"/>
    <w:rsid w:val="009653C7"/>
    <w:rsid w:val="009654BB"/>
    <w:rsid w:val="00965637"/>
    <w:rsid w:val="00965BA1"/>
    <w:rsid w:val="009670AA"/>
    <w:rsid w:val="009679F7"/>
    <w:rsid w:val="00970423"/>
    <w:rsid w:val="00971565"/>
    <w:rsid w:val="00972F5A"/>
    <w:rsid w:val="009736FF"/>
    <w:rsid w:val="00973C0E"/>
    <w:rsid w:val="00975153"/>
    <w:rsid w:val="009758CB"/>
    <w:rsid w:val="00975CC2"/>
    <w:rsid w:val="00975CCC"/>
    <w:rsid w:val="009764C1"/>
    <w:rsid w:val="009778DD"/>
    <w:rsid w:val="00977D0B"/>
    <w:rsid w:val="009808EB"/>
    <w:rsid w:val="009835F5"/>
    <w:rsid w:val="00983F31"/>
    <w:rsid w:val="00985951"/>
    <w:rsid w:val="00985F25"/>
    <w:rsid w:val="00986996"/>
    <w:rsid w:val="00987677"/>
    <w:rsid w:val="009876D9"/>
    <w:rsid w:val="0098788A"/>
    <w:rsid w:val="00987F7D"/>
    <w:rsid w:val="00990522"/>
    <w:rsid w:val="00990B48"/>
    <w:rsid w:val="00991C4C"/>
    <w:rsid w:val="009924F2"/>
    <w:rsid w:val="00994EF3"/>
    <w:rsid w:val="00996501"/>
    <w:rsid w:val="00996589"/>
    <w:rsid w:val="009A1120"/>
    <w:rsid w:val="009A12CC"/>
    <w:rsid w:val="009A1F25"/>
    <w:rsid w:val="009A240D"/>
    <w:rsid w:val="009A2E8B"/>
    <w:rsid w:val="009A331E"/>
    <w:rsid w:val="009A3C27"/>
    <w:rsid w:val="009A4A31"/>
    <w:rsid w:val="009A4C37"/>
    <w:rsid w:val="009A5C35"/>
    <w:rsid w:val="009A609A"/>
    <w:rsid w:val="009A67E2"/>
    <w:rsid w:val="009A70C1"/>
    <w:rsid w:val="009A7E2D"/>
    <w:rsid w:val="009B046B"/>
    <w:rsid w:val="009B1247"/>
    <w:rsid w:val="009B206F"/>
    <w:rsid w:val="009B2651"/>
    <w:rsid w:val="009B2965"/>
    <w:rsid w:val="009B34C7"/>
    <w:rsid w:val="009B364F"/>
    <w:rsid w:val="009B390D"/>
    <w:rsid w:val="009B3922"/>
    <w:rsid w:val="009B471D"/>
    <w:rsid w:val="009C0CA3"/>
    <w:rsid w:val="009C0FB7"/>
    <w:rsid w:val="009C11E5"/>
    <w:rsid w:val="009C1ACB"/>
    <w:rsid w:val="009C1F8C"/>
    <w:rsid w:val="009C3238"/>
    <w:rsid w:val="009C39D6"/>
    <w:rsid w:val="009C4AD7"/>
    <w:rsid w:val="009C50AF"/>
    <w:rsid w:val="009C545C"/>
    <w:rsid w:val="009C68B9"/>
    <w:rsid w:val="009D0188"/>
    <w:rsid w:val="009D04F0"/>
    <w:rsid w:val="009D06A9"/>
    <w:rsid w:val="009D0780"/>
    <w:rsid w:val="009D08EE"/>
    <w:rsid w:val="009D1E8B"/>
    <w:rsid w:val="009D2132"/>
    <w:rsid w:val="009D2211"/>
    <w:rsid w:val="009D278E"/>
    <w:rsid w:val="009D28DC"/>
    <w:rsid w:val="009D374F"/>
    <w:rsid w:val="009D3E36"/>
    <w:rsid w:val="009D40CA"/>
    <w:rsid w:val="009D44D7"/>
    <w:rsid w:val="009D4796"/>
    <w:rsid w:val="009D53FC"/>
    <w:rsid w:val="009D5DDF"/>
    <w:rsid w:val="009D77F6"/>
    <w:rsid w:val="009D7EBE"/>
    <w:rsid w:val="009E06B8"/>
    <w:rsid w:val="009E0A04"/>
    <w:rsid w:val="009E12CA"/>
    <w:rsid w:val="009E1B65"/>
    <w:rsid w:val="009E237D"/>
    <w:rsid w:val="009E2E9D"/>
    <w:rsid w:val="009E3112"/>
    <w:rsid w:val="009E32DD"/>
    <w:rsid w:val="009E33BF"/>
    <w:rsid w:val="009E3721"/>
    <w:rsid w:val="009E3B09"/>
    <w:rsid w:val="009E3C3A"/>
    <w:rsid w:val="009E53D2"/>
    <w:rsid w:val="009E6A80"/>
    <w:rsid w:val="009E6C22"/>
    <w:rsid w:val="009E7458"/>
    <w:rsid w:val="009E76EA"/>
    <w:rsid w:val="009E7A0E"/>
    <w:rsid w:val="009F01D1"/>
    <w:rsid w:val="009F0AB0"/>
    <w:rsid w:val="009F0ABD"/>
    <w:rsid w:val="009F199B"/>
    <w:rsid w:val="009F284E"/>
    <w:rsid w:val="009F2BFF"/>
    <w:rsid w:val="009F49EF"/>
    <w:rsid w:val="009F5055"/>
    <w:rsid w:val="009F5BF0"/>
    <w:rsid w:val="009F5D7A"/>
    <w:rsid w:val="009F60C3"/>
    <w:rsid w:val="009F73D7"/>
    <w:rsid w:val="009F7E6A"/>
    <w:rsid w:val="009F7FF4"/>
    <w:rsid w:val="00A00B9E"/>
    <w:rsid w:val="00A00C9A"/>
    <w:rsid w:val="00A015D7"/>
    <w:rsid w:val="00A01717"/>
    <w:rsid w:val="00A02BA8"/>
    <w:rsid w:val="00A041E6"/>
    <w:rsid w:val="00A04589"/>
    <w:rsid w:val="00A04DC4"/>
    <w:rsid w:val="00A069A2"/>
    <w:rsid w:val="00A06F64"/>
    <w:rsid w:val="00A07A1C"/>
    <w:rsid w:val="00A07CB7"/>
    <w:rsid w:val="00A11159"/>
    <w:rsid w:val="00A1121C"/>
    <w:rsid w:val="00A1256D"/>
    <w:rsid w:val="00A125CF"/>
    <w:rsid w:val="00A1270B"/>
    <w:rsid w:val="00A1299D"/>
    <w:rsid w:val="00A12D20"/>
    <w:rsid w:val="00A13333"/>
    <w:rsid w:val="00A13FB6"/>
    <w:rsid w:val="00A14224"/>
    <w:rsid w:val="00A14281"/>
    <w:rsid w:val="00A14AAB"/>
    <w:rsid w:val="00A155F6"/>
    <w:rsid w:val="00A158E2"/>
    <w:rsid w:val="00A17129"/>
    <w:rsid w:val="00A204DA"/>
    <w:rsid w:val="00A2078B"/>
    <w:rsid w:val="00A208F1"/>
    <w:rsid w:val="00A228B4"/>
    <w:rsid w:val="00A23950"/>
    <w:rsid w:val="00A239AD"/>
    <w:rsid w:val="00A23AC7"/>
    <w:rsid w:val="00A24310"/>
    <w:rsid w:val="00A24AA6"/>
    <w:rsid w:val="00A24BE4"/>
    <w:rsid w:val="00A256E9"/>
    <w:rsid w:val="00A25898"/>
    <w:rsid w:val="00A262CB"/>
    <w:rsid w:val="00A269F2"/>
    <w:rsid w:val="00A26B57"/>
    <w:rsid w:val="00A26F2D"/>
    <w:rsid w:val="00A27BAC"/>
    <w:rsid w:val="00A3152C"/>
    <w:rsid w:val="00A317AE"/>
    <w:rsid w:val="00A31975"/>
    <w:rsid w:val="00A31C89"/>
    <w:rsid w:val="00A33784"/>
    <w:rsid w:val="00A337DD"/>
    <w:rsid w:val="00A33C8A"/>
    <w:rsid w:val="00A33D4B"/>
    <w:rsid w:val="00A35B97"/>
    <w:rsid w:val="00A36945"/>
    <w:rsid w:val="00A37226"/>
    <w:rsid w:val="00A37803"/>
    <w:rsid w:val="00A40839"/>
    <w:rsid w:val="00A423F1"/>
    <w:rsid w:val="00A435A8"/>
    <w:rsid w:val="00A439D1"/>
    <w:rsid w:val="00A43ABD"/>
    <w:rsid w:val="00A440C0"/>
    <w:rsid w:val="00A444CB"/>
    <w:rsid w:val="00A44C2C"/>
    <w:rsid w:val="00A45C02"/>
    <w:rsid w:val="00A45CA9"/>
    <w:rsid w:val="00A45DBE"/>
    <w:rsid w:val="00A45EA8"/>
    <w:rsid w:val="00A45EF9"/>
    <w:rsid w:val="00A4655E"/>
    <w:rsid w:val="00A46B4A"/>
    <w:rsid w:val="00A46FCA"/>
    <w:rsid w:val="00A47453"/>
    <w:rsid w:val="00A4761A"/>
    <w:rsid w:val="00A5024B"/>
    <w:rsid w:val="00A5035C"/>
    <w:rsid w:val="00A504F0"/>
    <w:rsid w:val="00A51818"/>
    <w:rsid w:val="00A51CC2"/>
    <w:rsid w:val="00A52952"/>
    <w:rsid w:val="00A529DC"/>
    <w:rsid w:val="00A5364A"/>
    <w:rsid w:val="00A5369A"/>
    <w:rsid w:val="00A536E9"/>
    <w:rsid w:val="00A5412E"/>
    <w:rsid w:val="00A544CC"/>
    <w:rsid w:val="00A54962"/>
    <w:rsid w:val="00A55C66"/>
    <w:rsid w:val="00A55CE7"/>
    <w:rsid w:val="00A564A5"/>
    <w:rsid w:val="00A57345"/>
    <w:rsid w:val="00A57D8A"/>
    <w:rsid w:val="00A57E4E"/>
    <w:rsid w:val="00A57F67"/>
    <w:rsid w:val="00A60455"/>
    <w:rsid w:val="00A60BA4"/>
    <w:rsid w:val="00A6133B"/>
    <w:rsid w:val="00A614BE"/>
    <w:rsid w:val="00A61B7A"/>
    <w:rsid w:val="00A62510"/>
    <w:rsid w:val="00A629FD"/>
    <w:rsid w:val="00A62B11"/>
    <w:rsid w:val="00A63A76"/>
    <w:rsid w:val="00A63EAD"/>
    <w:rsid w:val="00A646E6"/>
    <w:rsid w:val="00A647EE"/>
    <w:rsid w:val="00A64BFA"/>
    <w:rsid w:val="00A655ED"/>
    <w:rsid w:val="00A658D3"/>
    <w:rsid w:val="00A65E34"/>
    <w:rsid w:val="00A662BB"/>
    <w:rsid w:val="00A66325"/>
    <w:rsid w:val="00A6646A"/>
    <w:rsid w:val="00A66666"/>
    <w:rsid w:val="00A66B41"/>
    <w:rsid w:val="00A66F35"/>
    <w:rsid w:val="00A67760"/>
    <w:rsid w:val="00A67778"/>
    <w:rsid w:val="00A705DE"/>
    <w:rsid w:val="00A708D8"/>
    <w:rsid w:val="00A72668"/>
    <w:rsid w:val="00A73710"/>
    <w:rsid w:val="00A73E12"/>
    <w:rsid w:val="00A7607E"/>
    <w:rsid w:val="00A7651E"/>
    <w:rsid w:val="00A76A49"/>
    <w:rsid w:val="00A77380"/>
    <w:rsid w:val="00A81724"/>
    <w:rsid w:val="00A819B2"/>
    <w:rsid w:val="00A81AB6"/>
    <w:rsid w:val="00A825B3"/>
    <w:rsid w:val="00A82CD2"/>
    <w:rsid w:val="00A82EA2"/>
    <w:rsid w:val="00A83B56"/>
    <w:rsid w:val="00A85A18"/>
    <w:rsid w:val="00A85E61"/>
    <w:rsid w:val="00A860B9"/>
    <w:rsid w:val="00A86A1D"/>
    <w:rsid w:val="00A8774E"/>
    <w:rsid w:val="00A91182"/>
    <w:rsid w:val="00A91EE9"/>
    <w:rsid w:val="00A924B7"/>
    <w:rsid w:val="00A93113"/>
    <w:rsid w:val="00A932C7"/>
    <w:rsid w:val="00A93578"/>
    <w:rsid w:val="00A94443"/>
    <w:rsid w:val="00A954D2"/>
    <w:rsid w:val="00A963A2"/>
    <w:rsid w:val="00A97C5F"/>
    <w:rsid w:val="00AA0304"/>
    <w:rsid w:val="00AA0F9C"/>
    <w:rsid w:val="00AA117D"/>
    <w:rsid w:val="00AA212B"/>
    <w:rsid w:val="00AA22B2"/>
    <w:rsid w:val="00AA29C0"/>
    <w:rsid w:val="00AA3BCE"/>
    <w:rsid w:val="00AA48BA"/>
    <w:rsid w:val="00AA5BDF"/>
    <w:rsid w:val="00AA683B"/>
    <w:rsid w:val="00AA7ABD"/>
    <w:rsid w:val="00AB0961"/>
    <w:rsid w:val="00AB0C7A"/>
    <w:rsid w:val="00AB18D8"/>
    <w:rsid w:val="00AB19C2"/>
    <w:rsid w:val="00AB1ACE"/>
    <w:rsid w:val="00AB22C6"/>
    <w:rsid w:val="00AB2E37"/>
    <w:rsid w:val="00AB3488"/>
    <w:rsid w:val="00AB3655"/>
    <w:rsid w:val="00AB428E"/>
    <w:rsid w:val="00AB4857"/>
    <w:rsid w:val="00AB4E61"/>
    <w:rsid w:val="00AB669E"/>
    <w:rsid w:val="00AB68D6"/>
    <w:rsid w:val="00AB69D1"/>
    <w:rsid w:val="00AB6D8F"/>
    <w:rsid w:val="00AB743D"/>
    <w:rsid w:val="00AC03FD"/>
    <w:rsid w:val="00AC0692"/>
    <w:rsid w:val="00AC1298"/>
    <w:rsid w:val="00AC1769"/>
    <w:rsid w:val="00AC38AC"/>
    <w:rsid w:val="00AC40F6"/>
    <w:rsid w:val="00AC4EE5"/>
    <w:rsid w:val="00AC7397"/>
    <w:rsid w:val="00AC78B5"/>
    <w:rsid w:val="00AD0B04"/>
    <w:rsid w:val="00AD274C"/>
    <w:rsid w:val="00AD2C73"/>
    <w:rsid w:val="00AD3149"/>
    <w:rsid w:val="00AD3B49"/>
    <w:rsid w:val="00AD4162"/>
    <w:rsid w:val="00AD4518"/>
    <w:rsid w:val="00AD4651"/>
    <w:rsid w:val="00AD5E00"/>
    <w:rsid w:val="00AD72B4"/>
    <w:rsid w:val="00AD7BAE"/>
    <w:rsid w:val="00AE07DA"/>
    <w:rsid w:val="00AE0A35"/>
    <w:rsid w:val="00AE12E7"/>
    <w:rsid w:val="00AE1C78"/>
    <w:rsid w:val="00AE2A26"/>
    <w:rsid w:val="00AE2B79"/>
    <w:rsid w:val="00AE2D7E"/>
    <w:rsid w:val="00AE3256"/>
    <w:rsid w:val="00AE33C7"/>
    <w:rsid w:val="00AE3C83"/>
    <w:rsid w:val="00AE3F32"/>
    <w:rsid w:val="00AE468C"/>
    <w:rsid w:val="00AE5107"/>
    <w:rsid w:val="00AE60C4"/>
    <w:rsid w:val="00AE6F56"/>
    <w:rsid w:val="00AE77C5"/>
    <w:rsid w:val="00AE7B06"/>
    <w:rsid w:val="00AE7BDE"/>
    <w:rsid w:val="00AF2023"/>
    <w:rsid w:val="00AF2782"/>
    <w:rsid w:val="00AF2DB4"/>
    <w:rsid w:val="00AF30EF"/>
    <w:rsid w:val="00AF3777"/>
    <w:rsid w:val="00AF3F74"/>
    <w:rsid w:val="00AF420C"/>
    <w:rsid w:val="00AF5CF0"/>
    <w:rsid w:val="00AF68D9"/>
    <w:rsid w:val="00AF714C"/>
    <w:rsid w:val="00AF7420"/>
    <w:rsid w:val="00B000E5"/>
    <w:rsid w:val="00B004CB"/>
    <w:rsid w:val="00B00756"/>
    <w:rsid w:val="00B012AE"/>
    <w:rsid w:val="00B01465"/>
    <w:rsid w:val="00B028E0"/>
    <w:rsid w:val="00B033CE"/>
    <w:rsid w:val="00B048CE"/>
    <w:rsid w:val="00B04BA9"/>
    <w:rsid w:val="00B04E12"/>
    <w:rsid w:val="00B06352"/>
    <w:rsid w:val="00B0645C"/>
    <w:rsid w:val="00B071D5"/>
    <w:rsid w:val="00B1036A"/>
    <w:rsid w:val="00B1162F"/>
    <w:rsid w:val="00B1198F"/>
    <w:rsid w:val="00B14DAD"/>
    <w:rsid w:val="00B1677D"/>
    <w:rsid w:val="00B20335"/>
    <w:rsid w:val="00B207FE"/>
    <w:rsid w:val="00B218E8"/>
    <w:rsid w:val="00B224F6"/>
    <w:rsid w:val="00B22D0B"/>
    <w:rsid w:val="00B2306A"/>
    <w:rsid w:val="00B2334A"/>
    <w:rsid w:val="00B248D7"/>
    <w:rsid w:val="00B2514F"/>
    <w:rsid w:val="00B25DA5"/>
    <w:rsid w:val="00B27F28"/>
    <w:rsid w:val="00B30FA6"/>
    <w:rsid w:val="00B3127A"/>
    <w:rsid w:val="00B31BE9"/>
    <w:rsid w:val="00B31D02"/>
    <w:rsid w:val="00B32B26"/>
    <w:rsid w:val="00B32B86"/>
    <w:rsid w:val="00B34232"/>
    <w:rsid w:val="00B342B5"/>
    <w:rsid w:val="00B34F15"/>
    <w:rsid w:val="00B35084"/>
    <w:rsid w:val="00B354F7"/>
    <w:rsid w:val="00B356A6"/>
    <w:rsid w:val="00B35D0A"/>
    <w:rsid w:val="00B36B76"/>
    <w:rsid w:val="00B37588"/>
    <w:rsid w:val="00B376B2"/>
    <w:rsid w:val="00B400FB"/>
    <w:rsid w:val="00B404E8"/>
    <w:rsid w:val="00B40D7A"/>
    <w:rsid w:val="00B41B12"/>
    <w:rsid w:val="00B41C0D"/>
    <w:rsid w:val="00B42514"/>
    <w:rsid w:val="00B4340F"/>
    <w:rsid w:val="00B44033"/>
    <w:rsid w:val="00B44CC7"/>
    <w:rsid w:val="00B44DA4"/>
    <w:rsid w:val="00B45111"/>
    <w:rsid w:val="00B46A80"/>
    <w:rsid w:val="00B46CF0"/>
    <w:rsid w:val="00B471CD"/>
    <w:rsid w:val="00B47555"/>
    <w:rsid w:val="00B47A34"/>
    <w:rsid w:val="00B47BAB"/>
    <w:rsid w:val="00B50301"/>
    <w:rsid w:val="00B50408"/>
    <w:rsid w:val="00B50B02"/>
    <w:rsid w:val="00B52177"/>
    <w:rsid w:val="00B525D4"/>
    <w:rsid w:val="00B52978"/>
    <w:rsid w:val="00B53069"/>
    <w:rsid w:val="00B53E94"/>
    <w:rsid w:val="00B5481B"/>
    <w:rsid w:val="00B54AB9"/>
    <w:rsid w:val="00B54C0C"/>
    <w:rsid w:val="00B557CE"/>
    <w:rsid w:val="00B55A9E"/>
    <w:rsid w:val="00B560D4"/>
    <w:rsid w:val="00B56E4F"/>
    <w:rsid w:val="00B56F0C"/>
    <w:rsid w:val="00B604D9"/>
    <w:rsid w:val="00B613A4"/>
    <w:rsid w:val="00B61CCB"/>
    <w:rsid w:val="00B62AE1"/>
    <w:rsid w:val="00B649F5"/>
    <w:rsid w:val="00B650D7"/>
    <w:rsid w:val="00B658E9"/>
    <w:rsid w:val="00B66719"/>
    <w:rsid w:val="00B66B84"/>
    <w:rsid w:val="00B67098"/>
    <w:rsid w:val="00B675CB"/>
    <w:rsid w:val="00B675D8"/>
    <w:rsid w:val="00B67777"/>
    <w:rsid w:val="00B678A7"/>
    <w:rsid w:val="00B67F52"/>
    <w:rsid w:val="00B70391"/>
    <w:rsid w:val="00B708D5"/>
    <w:rsid w:val="00B70C42"/>
    <w:rsid w:val="00B71344"/>
    <w:rsid w:val="00B713F7"/>
    <w:rsid w:val="00B71583"/>
    <w:rsid w:val="00B71886"/>
    <w:rsid w:val="00B71F17"/>
    <w:rsid w:val="00B722B9"/>
    <w:rsid w:val="00B72570"/>
    <w:rsid w:val="00B72CA9"/>
    <w:rsid w:val="00B73CEE"/>
    <w:rsid w:val="00B73FDE"/>
    <w:rsid w:val="00B740CA"/>
    <w:rsid w:val="00B75673"/>
    <w:rsid w:val="00B7591E"/>
    <w:rsid w:val="00B75B4C"/>
    <w:rsid w:val="00B75CD0"/>
    <w:rsid w:val="00B80258"/>
    <w:rsid w:val="00B81148"/>
    <w:rsid w:val="00B81276"/>
    <w:rsid w:val="00B83566"/>
    <w:rsid w:val="00B8442D"/>
    <w:rsid w:val="00B84809"/>
    <w:rsid w:val="00B84BD4"/>
    <w:rsid w:val="00B85F01"/>
    <w:rsid w:val="00B870A2"/>
    <w:rsid w:val="00B8722B"/>
    <w:rsid w:val="00B872E6"/>
    <w:rsid w:val="00B87588"/>
    <w:rsid w:val="00B8777B"/>
    <w:rsid w:val="00B87E22"/>
    <w:rsid w:val="00B902C8"/>
    <w:rsid w:val="00B90394"/>
    <w:rsid w:val="00B920DB"/>
    <w:rsid w:val="00B930D8"/>
    <w:rsid w:val="00B931A2"/>
    <w:rsid w:val="00B93D12"/>
    <w:rsid w:val="00B944B4"/>
    <w:rsid w:val="00B949B6"/>
    <w:rsid w:val="00B94BC4"/>
    <w:rsid w:val="00B961B4"/>
    <w:rsid w:val="00B96C5B"/>
    <w:rsid w:val="00B97DD0"/>
    <w:rsid w:val="00BA0951"/>
    <w:rsid w:val="00BA1076"/>
    <w:rsid w:val="00BA1614"/>
    <w:rsid w:val="00BA184B"/>
    <w:rsid w:val="00BA2032"/>
    <w:rsid w:val="00BA3340"/>
    <w:rsid w:val="00BA37BC"/>
    <w:rsid w:val="00BA4174"/>
    <w:rsid w:val="00BA4546"/>
    <w:rsid w:val="00BA479B"/>
    <w:rsid w:val="00BA5496"/>
    <w:rsid w:val="00BA5980"/>
    <w:rsid w:val="00BA62A4"/>
    <w:rsid w:val="00BA6451"/>
    <w:rsid w:val="00BA6C85"/>
    <w:rsid w:val="00BA6F59"/>
    <w:rsid w:val="00BA7334"/>
    <w:rsid w:val="00BA7B8D"/>
    <w:rsid w:val="00BA7F96"/>
    <w:rsid w:val="00BB0DCF"/>
    <w:rsid w:val="00BB0EFE"/>
    <w:rsid w:val="00BB1351"/>
    <w:rsid w:val="00BB1856"/>
    <w:rsid w:val="00BB1F1C"/>
    <w:rsid w:val="00BB33F9"/>
    <w:rsid w:val="00BB3432"/>
    <w:rsid w:val="00BB3917"/>
    <w:rsid w:val="00BB457C"/>
    <w:rsid w:val="00BB6367"/>
    <w:rsid w:val="00BB6A83"/>
    <w:rsid w:val="00BB6E4E"/>
    <w:rsid w:val="00BB6FDB"/>
    <w:rsid w:val="00BC090E"/>
    <w:rsid w:val="00BC0CD0"/>
    <w:rsid w:val="00BC0FC5"/>
    <w:rsid w:val="00BC27EA"/>
    <w:rsid w:val="00BC2A79"/>
    <w:rsid w:val="00BC404A"/>
    <w:rsid w:val="00BC4451"/>
    <w:rsid w:val="00BC44CB"/>
    <w:rsid w:val="00BC46B6"/>
    <w:rsid w:val="00BC4F7F"/>
    <w:rsid w:val="00BC616F"/>
    <w:rsid w:val="00BC759B"/>
    <w:rsid w:val="00BC78F9"/>
    <w:rsid w:val="00BD1729"/>
    <w:rsid w:val="00BD1A65"/>
    <w:rsid w:val="00BD2586"/>
    <w:rsid w:val="00BD27BA"/>
    <w:rsid w:val="00BD3220"/>
    <w:rsid w:val="00BD38A1"/>
    <w:rsid w:val="00BD3A5F"/>
    <w:rsid w:val="00BD4C3E"/>
    <w:rsid w:val="00BD6021"/>
    <w:rsid w:val="00BD6102"/>
    <w:rsid w:val="00BD7CF7"/>
    <w:rsid w:val="00BE1C06"/>
    <w:rsid w:val="00BE1CE4"/>
    <w:rsid w:val="00BE1DCF"/>
    <w:rsid w:val="00BE20F4"/>
    <w:rsid w:val="00BE4395"/>
    <w:rsid w:val="00BE4D60"/>
    <w:rsid w:val="00BE5759"/>
    <w:rsid w:val="00BE5E82"/>
    <w:rsid w:val="00BE7DD7"/>
    <w:rsid w:val="00BF0A0B"/>
    <w:rsid w:val="00BF0A88"/>
    <w:rsid w:val="00BF2504"/>
    <w:rsid w:val="00BF2EE4"/>
    <w:rsid w:val="00BF38DB"/>
    <w:rsid w:val="00BF4082"/>
    <w:rsid w:val="00BF418D"/>
    <w:rsid w:val="00BF5434"/>
    <w:rsid w:val="00BF6A83"/>
    <w:rsid w:val="00BF6FA3"/>
    <w:rsid w:val="00BF7244"/>
    <w:rsid w:val="00C000A5"/>
    <w:rsid w:val="00C0191D"/>
    <w:rsid w:val="00C01D8E"/>
    <w:rsid w:val="00C02B75"/>
    <w:rsid w:val="00C03DC2"/>
    <w:rsid w:val="00C04166"/>
    <w:rsid w:val="00C043AB"/>
    <w:rsid w:val="00C04641"/>
    <w:rsid w:val="00C054E0"/>
    <w:rsid w:val="00C05D69"/>
    <w:rsid w:val="00C05E16"/>
    <w:rsid w:val="00C064D0"/>
    <w:rsid w:val="00C06C88"/>
    <w:rsid w:val="00C06F24"/>
    <w:rsid w:val="00C071E2"/>
    <w:rsid w:val="00C073A8"/>
    <w:rsid w:val="00C108D5"/>
    <w:rsid w:val="00C10C6E"/>
    <w:rsid w:val="00C112E3"/>
    <w:rsid w:val="00C113E5"/>
    <w:rsid w:val="00C12BA0"/>
    <w:rsid w:val="00C12D81"/>
    <w:rsid w:val="00C135D8"/>
    <w:rsid w:val="00C14022"/>
    <w:rsid w:val="00C149C6"/>
    <w:rsid w:val="00C154C7"/>
    <w:rsid w:val="00C15A46"/>
    <w:rsid w:val="00C16E4D"/>
    <w:rsid w:val="00C172EA"/>
    <w:rsid w:val="00C20EE4"/>
    <w:rsid w:val="00C214D6"/>
    <w:rsid w:val="00C216AA"/>
    <w:rsid w:val="00C21999"/>
    <w:rsid w:val="00C2227D"/>
    <w:rsid w:val="00C223D0"/>
    <w:rsid w:val="00C223EF"/>
    <w:rsid w:val="00C23851"/>
    <w:rsid w:val="00C24118"/>
    <w:rsid w:val="00C24C15"/>
    <w:rsid w:val="00C24EF3"/>
    <w:rsid w:val="00C253FB"/>
    <w:rsid w:val="00C26B17"/>
    <w:rsid w:val="00C26D64"/>
    <w:rsid w:val="00C27120"/>
    <w:rsid w:val="00C27304"/>
    <w:rsid w:val="00C3022A"/>
    <w:rsid w:val="00C30516"/>
    <w:rsid w:val="00C30F69"/>
    <w:rsid w:val="00C3289E"/>
    <w:rsid w:val="00C33199"/>
    <w:rsid w:val="00C35611"/>
    <w:rsid w:val="00C35AA0"/>
    <w:rsid w:val="00C362B9"/>
    <w:rsid w:val="00C36693"/>
    <w:rsid w:val="00C366D4"/>
    <w:rsid w:val="00C368AC"/>
    <w:rsid w:val="00C36DB8"/>
    <w:rsid w:val="00C374BC"/>
    <w:rsid w:val="00C3759C"/>
    <w:rsid w:val="00C4013D"/>
    <w:rsid w:val="00C4040C"/>
    <w:rsid w:val="00C412BE"/>
    <w:rsid w:val="00C419E0"/>
    <w:rsid w:val="00C41B49"/>
    <w:rsid w:val="00C42074"/>
    <w:rsid w:val="00C423DC"/>
    <w:rsid w:val="00C42F95"/>
    <w:rsid w:val="00C43335"/>
    <w:rsid w:val="00C43AA7"/>
    <w:rsid w:val="00C43EFC"/>
    <w:rsid w:val="00C44218"/>
    <w:rsid w:val="00C44378"/>
    <w:rsid w:val="00C44673"/>
    <w:rsid w:val="00C4643E"/>
    <w:rsid w:val="00C46D62"/>
    <w:rsid w:val="00C472EB"/>
    <w:rsid w:val="00C47358"/>
    <w:rsid w:val="00C47CA1"/>
    <w:rsid w:val="00C50392"/>
    <w:rsid w:val="00C50678"/>
    <w:rsid w:val="00C5116E"/>
    <w:rsid w:val="00C51DDF"/>
    <w:rsid w:val="00C52246"/>
    <w:rsid w:val="00C526F4"/>
    <w:rsid w:val="00C53719"/>
    <w:rsid w:val="00C5453E"/>
    <w:rsid w:val="00C55BED"/>
    <w:rsid w:val="00C560C1"/>
    <w:rsid w:val="00C563A6"/>
    <w:rsid w:val="00C565F9"/>
    <w:rsid w:val="00C5667F"/>
    <w:rsid w:val="00C569FF"/>
    <w:rsid w:val="00C56FCA"/>
    <w:rsid w:val="00C570E7"/>
    <w:rsid w:val="00C57DF5"/>
    <w:rsid w:val="00C602FD"/>
    <w:rsid w:val="00C60888"/>
    <w:rsid w:val="00C60CA2"/>
    <w:rsid w:val="00C61514"/>
    <w:rsid w:val="00C61E3E"/>
    <w:rsid w:val="00C61F05"/>
    <w:rsid w:val="00C6277F"/>
    <w:rsid w:val="00C62C02"/>
    <w:rsid w:val="00C6437D"/>
    <w:rsid w:val="00C6439A"/>
    <w:rsid w:val="00C64732"/>
    <w:rsid w:val="00C647AF"/>
    <w:rsid w:val="00C648FA"/>
    <w:rsid w:val="00C64B54"/>
    <w:rsid w:val="00C65860"/>
    <w:rsid w:val="00C661E9"/>
    <w:rsid w:val="00C66404"/>
    <w:rsid w:val="00C6759D"/>
    <w:rsid w:val="00C67844"/>
    <w:rsid w:val="00C70038"/>
    <w:rsid w:val="00C719BD"/>
    <w:rsid w:val="00C72A32"/>
    <w:rsid w:val="00C72A36"/>
    <w:rsid w:val="00C72B81"/>
    <w:rsid w:val="00C73191"/>
    <w:rsid w:val="00C73C20"/>
    <w:rsid w:val="00C746CA"/>
    <w:rsid w:val="00C74DF8"/>
    <w:rsid w:val="00C74E98"/>
    <w:rsid w:val="00C74F16"/>
    <w:rsid w:val="00C7542E"/>
    <w:rsid w:val="00C758BB"/>
    <w:rsid w:val="00C76347"/>
    <w:rsid w:val="00C76E6B"/>
    <w:rsid w:val="00C77068"/>
    <w:rsid w:val="00C7737B"/>
    <w:rsid w:val="00C77B84"/>
    <w:rsid w:val="00C806C8"/>
    <w:rsid w:val="00C80CF9"/>
    <w:rsid w:val="00C81958"/>
    <w:rsid w:val="00C82322"/>
    <w:rsid w:val="00C82577"/>
    <w:rsid w:val="00C83503"/>
    <w:rsid w:val="00C83959"/>
    <w:rsid w:val="00C84954"/>
    <w:rsid w:val="00C852C7"/>
    <w:rsid w:val="00C852F1"/>
    <w:rsid w:val="00C85538"/>
    <w:rsid w:val="00C85DC8"/>
    <w:rsid w:val="00C86593"/>
    <w:rsid w:val="00C90966"/>
    <w:rsid w:val="00C9301F"/>
    <w:rsid w:val="00C9307B"/>
    <w:rsid w:val="00C93742"/>
    <w:rsid w:val="00C93E18"/>
    <w:rsid w:val="00C93E1E"/>
    <w:rsid w:val="00C94022"/>
    <w:rsid w:val="00C95156"/>
    <w:rsid w:val="00C955CE"/>
    <w:rsid w:val="00C955E1"/>
    <w:rsid w:val="00C9628B"/>
    <w:rsid w:val="00C97A61"/>
    <w:rsid w:val="00CA0FBE"/>
    <w:rsid w:val="00CA1BC8"/>
    <w:rsid w:val="00CA20E7"/>
    <w:rsid w:val="00CA23A8"/>
    <w:rsid w:val="00CA29A5"/>
    <w:rsid w:val="00CA2EB8"/>
    <w:rsid w:val="00CA3267"/>
    <w:rsid w:val="00CA40F7"/>
    <w:rsid w:val="00CA5526"/>
    <w:rsid w:val="00CA5F3D"/>
    <w:rsid w:val="00CA5FF6"/>
    <w:rsid w:val="00CA753C"/>
    <w:rsid w:val="00CA7908"/>
    <w:rsid w:val="00CB0103"/>
    <w:rsid w:val="00CB04BA"/>
    <w:rsid w:val="00CB0823"/>
    <w:rsid w:val="00CB09CC"/>
    <w:rsid w:val="00CB0AB4"/>
    <w:rsid w:val="00CB0E00"/>
    <w:rsid w:val="00CB11F9"/>
    <w:rsid w:val="00CB12D6"/>
    <w:rsid w:val="00CB1CEA"/>
    <w:rsid w:val="00CB1D4D"/>
    <w:rsid w:val="00CB200A"/>
    <w:rsid w:val="00CB2BF1"/>
    <w:rsid w:val="00CB31CA"/>
    <w:rsid w:val="00CB3531"/>
    <w:rsid w:val="00CB3D1F"/>
    <w:rsid w:val="00CB3EC7"/>
    <w:rsid w:val="00CB4019"/>
    <w:rsid w:val="00CB4CD3"/>
    <w:rsid w:val="00CB5405"/>
    <w:rsid w:val="00CB59A8"/>
    <w:rsid w:val="00CB6551"/>
    <w:rsid w:val="00CB7C3C"/>
    <w:rsid w:val="00CB7FAB"/>
    <w:rsid w:val="00CC0BA2"/>
    <w:rsid w:val="00CC1969"/>
    <w:rsid w:val="00CC1E5A"/>
    <w:rsid w:val="00CC2889"/>
    <w:rsid w:val="00CC2B24"/>
    <w:rsid w:val="00CC37FE"/>
    <w:rsid w:val="00CC393C"/>
    <w:rsid w:val="00CC3BF7"/>
    <w:rsid w:val="00CC412F"/>
    <w:rsid w:val="00CC4947"/>
    <w:rsid w:val="00CC573F"/>
    <w:rsid w:val="00CC591D"/>
    <w:rsid w:val="00CC7064"/>
    <w:rsid w:val="00CC76AA"/>
    <w:rsid w:val="00CD192A"/>
    <w:rsid w:val="00CD1D72"/>
    <w:rsid w:val="00CD1EFF"/>
    <w:rsid w:val="00CD272C"/>
    <w:rsid w:val="00CD2790"/>
    <w:rsid w:val="00CD2C67"/>
    <w:rsid w:val="00CD2D10"/>
    <w:rsid w:val="00CD519C"/>
    <w:rsid w:val="00CD58C0"/>
    <w:rsid w:val="00CD6652"/>
    <w:rsid w:val="00CD6A70"/>
    <w:rsid w:val="00CD7756"/>
    <w:rsid w:val="00CD790F"/>
    <w:rsid w:val="00CD7C53"/>
    <w:rsid w:val="00CD7CBE"/>
    <w:rsid w:val="00CD7FCC"/>
    <w:rsid w:val="00CE05DC"/>
    <w:rsid w:val="00CE0C06"/>
    <w:rsid w:val="00CE0F19"/>
    <w:rsid w:val="00CE1FF1"/>
    <w:rsid w:val="00CE36F5"/>
    <w:rsid w:val="00CE3AF9"/>
    <w:rsid w:val="00CE4646"/>
    <w:rsid w:val="00CE56FC"/>
    <w:rsid w:val="00CE698C"/>
    <w:rsid w:val="00CE6E3E"/>
    <w:rsid w:val="00CE7073"/>
    <w:rsid w:val="00CE7C2D"/>
    <w:rsid w:val="00CF28E7"/>
    <w:rsid w:val="00CF3047"/>
    <w:rsid w:val="00CF35C5"/>
    <w:rsid w:val="00CF39CC"/>
    <w:rsid w:val="00CF3E9E"/>
    <w:rsid w:val="00CF429D"/>
    <w:rsid w:val="00CF4DA3"/>
    <w:rsid w:val="00CF61D3"/>
    <w:rsid w:val="00CF62A5"/>
    <w:rsid w:val="00CF78E1"/>
    <w:rsid w:val="00CF7AB8"/>
    <w:rsid w:val="00CF7E87"/>
    <w:rsid w:val="00D00096"/>
    <w:rsid w:val="00D00230"/>
    <w:rsid w:val="00D00DEB"/>
    <w:rsid w:val="00D017E3"/>
    <w:rsid w:val="00D01892"/>
    <w:rsid w:val="00D019DE"/>
    <w:rsid w:val="00D01B22"/>
    <w:rsid w:val="00D01E88"/>
    <w:rsid w:val="00D0221B"/>
    <w:rsid w:val="00D02537"/>
    <w:rsid w:val="00D02887"/>
    <w:rsid w:val="00D02F57"/>
    <w:rsid w:val="00D03EB4"/>
    <w:rsid w:val="00D0438C"/>
    <w:rsid w:val="00D043BA"/>
    <w:rsid w:val="00D04BC8"/>
    <w:rsid w:val="00D05BA5"/>
    <w:rsid w:val="00D062E4"/>
    <w:rsid w:val="00D075A9"/>
    <w:rsid w:val="00D07925"/>
    <w:rsid w:val="00D116B7"/>
    <w:rsid w:val="00D11C89"/>
    <w:rsid w:val="00D11D82"/>
    <w:rsid w:val="00D14356"/>
    <w:rsid w:val="00D15C63"/>
    <w:rsid w:val="00D1795D"/>
    <w:rsid w:val="00D200CD"/>
    <w:rsid w:val="00D20978"/>
    <w:rsid w:val="00D20E68"/>
    <w:rsid w:val="00D212BA"/>
    <w:rsid w:val="00D2161E"/>
    <w:rsid w:val="00D21987"/>
    <w:rsid w:val="00D21C41"/>
    <w:rsid w:val="00D23033"/>
    <w:rsid w:val="00D230B8"/>
    <w:rsid w:val="00D233A0"/>
    <w:rsid w:val="00D23804"/>
    <w:rsid w:val="00D23B6C"/>
    <w:rsid w:val="00D23E81"/>
    <w:rsid w:val="00D240AB"/>
    <w:rsid w:val="00D2440A"/>
    <w:rsid w:val="00D24438"/>
    <w:rsid w:val="00D248E6"/>
    <w:rsid w:val="00D25C5A"/>
    <w:rsid w:val="00D25E8E"/>
    <w:rsid w:val="00D2617D"/>
    <w:rsid w:val="00D26883"/>
    <w:rsid w:val="00D2727F"/>
    <w:rsid w:val="00D30B0F"/>
    <w:rsid w:val="00D3159C"/>
    <w:rsid w:val="00D318B3"/>
    <w:rsid w:val="00D3202A"/>
    <w:rsid w:val="00D323B5"/>
    <w:rsid w:val="00D32BA9"/>
    <w:rsid w:val="00D33CC5"/>
    <w:rsid w:val="00D349F9"/>
    <w:rsid w:val="00D35216"/>
    <w:rsid w:val="00D3532A"/>
    <w:rsid w:val="00D35582"/>
    <w:rsid w:val="00D35BA4"/>
    <w:rsid w:val="00D37ADA"/>
    <w:rsid w:val="00D37B3F"/>
    <w:rsid w:val="00D37B93"/>
    <w:rsid w:val="00D37C17"/>
    <w:rsid w:val="00D40FF9"/>
    <w:rsid w:val="00D41219"/>
    <w:rsid w:val="00D41BFC"/>
    <w:rsid w:val="00D4217E"/>
    <w:rsid w:val="00D428A6"/>
    <w:rsid w:val="00D42960"/>
    <w:rsid w:val="00D42BB7"/>
    <w:rsid w:val="00D4328D"/>
    <w:rsid w:val="00D43E8A"/>
    <w:rsid w:val="00D442F1"/>
    <w:rsid w:val="00D44401"/>
    <w:rsid w:val="00D456B9"/>
    <w:rsid w:val="00D45A63"/>
    <w:rsid w:val="00D45E49"/>
    <w:rsid w:val="00D45ED6"/>
    <w:rsid w:val="00D46F2E"/>
    <w:rsid w:val="00D475C0"/>
    <w:rsid w:val="00D4792C"/>
    <w:rsid w:val="00D479E1"/>
    <w:rsid w:val="00D51102"/>
    <w:rsid w:val="00D517ED"/>
    <w:rsid w:val="00D5308C"/>
    <w:rsid w:val="00D53A73"/>
    <w:rsid w:val="00D54645"/>
    <w:rsid w:val="00D5487F"/>
    <w:rsid w:val="00D54F3A"/>
    <w:rsid w:val="00D55129"/>
    <w:rsid w:val="00D55D45"/>
    <w:rsid w:val="00D572D8"/>
    <w:rsid w:val="00D578CD"/>
    <w:rsid w:val="00D57A9A"/>
    <w:rsid w:val="00D602A6"/>
    <w:rsid w:val="00D604AE"/>
    <w:rsid w:val="00D60B16"/>
    <w:rsid w:val="00D62CDB"/>
    <w:rsid w:val="00D63E1E"/>
    <w:rsid w:val="00D63E7C"/>
    <w:rsid w:val="00D66A5A"/>
    <w:rsid w:val="00D67526"/>
    <w:rsid w:val="00D67912"/>
    <w:rsid w:val="00D706A0"/>
    <w:rsid w:val="00D70FFF"/>
    <w:rsid w:val="00D71977"/>
    <w:rsid w:val="00D72896"/>
    <w:rsid w:val="00D729FE"/>
    <w:rsid w:val="00D72D02"/>
    <w:rsid w:val="00D72F53"/>
    <w:rsid w:val="00D732E2"/>
    <w:rsid w:val="00D733B6"/>
    <w:rsid w:val="00D75CA0"/>
    <w:rsid w:val="00D7775A"/>
    <w:rsid w:val="00D77ADB"/>
    <w:rsid w:val="00D77FBD"/>
    <w:rsid w:val="00D80076"/>
    <w:rsid w:val="00D82433"/>
    <w:rsid w:val="00D83118"/>
    <w:rsid w:val="00D83164"/>
    <w:rsid w:val="00D834E9"/>
    <w:rsid w:val="00D84C4A"/>
    <w:rsid w:val="00D84F23"/>
    <w:rsid w:val="00D854A7"/>
    <w:rsid w:val="00D857D0"/>
    <w:rsid w:val="00D858F3"/>
    <w:rsid w:val="00D85AD3"/>
    <w:rsid w:val="00D8603B"/>
    <w:rsid w:val="00D86985"/>
    <w:rsid w:val="00D86C08"/>
    <w:rsid w:val="00D872EF"/>
    <w:rsid w:val="00D9003F"/>
    <w:rsid w:val="00D91228"/>
    <w:rsid w:val="00D913C4"/>
    <w:rsid w:val="00D91C6E"/>
    <w:rsid w:val="00D9216E"/>
    <w:rsid w:val="00D929CF"/>
    <w:rsid w:val="00D9368B"/>
    <w:rsid w:val="00D93BB4"/>
    <w:rsid w:val="00D93E38"/>
    <w:rsid w:val="00D94936"/>
    <w:rsid w:val="00D94AA6"/>
    <w:rsid w:val="00D95056"/>
    <w:rsid w:val="00D9544E"/>
    <w:rsid w:val="00D95DFD"/>
    <w:rsid w:val="00D969A9"/>
    <w:rsid w:val="00D97D05"/>
    <w:rsid w:val="00DA07B6"/>
    <w:rsid w:val="00DA07E8"/>
    <w:rsid w:val="00DA08CD"/>
    <w:rsid w:val="00DA0C0F"/>
    <w:rsid w:val="00DA0E3C"/>
    <w:rsid w:val="00DA1130"/>
    <w:rsid w:val="00DA170F"/>
    <w:rsid w:val="00DA2C66"/>
    <w:rsid w:val="00DA32D4"/>
    <w:rsid w:val="00DA3F3A"/>
    <w:rsid w:val="00DA54E0"/>
    <w:rsid w:val="00DA5B06"/>
    <w:rsid w:val="00DA5E25"/>
    <w:rsid w:val="00DA6245"/>
    <w:rsid w:val="00DA665E"/>
    <w:rsid w:val="00DA6682"/>
    <w:rsid w:val="00DA6B15"/>
    <w:rsid w:val="00DA7389"/>
    <w:rsid w:val="00DB0E65"/>
    <w:rsid w:val="00DB18CE"/>
    <w:rsid w:val="00DB26DF"/>
    <w:rsid w:val="00DB2C79"/>
    <w:rsid w:val="00DB3AE1"/>
    <w:rsid w:val="00DB3B76"/>
    <w:rsid w:val="00DB4B51"/>
    <w:rsid w:val="00DB4D3D"/>
    <w:rsid w:val="00DB5883"/>
    <w:rsid w:val="00DB5B9A"/>
    <w:rsid w:val="00DB5CBF"/>
    <w:rsid w:val="00DB6210"/>
    <w:rsid w:val="00DB6AF8"/>
    <w:rsid w:val="00DB6E35"/>
    <w:rsid w:val="00DB7B26"/>
    <w:rsid w:val="00DB7B8A"/>
    <w:rsid w:val="00DC0738"/>
    <w:rsid w:val="00DC0DAE"/>
    <w:rsid w:val="00DC0F31"/>
    <w:rsid w:val="00DC0F86"/>
    <w:rsid w:val="00DC10F9"/>
    <w:rsid w:val="00DC1692"/>
    <w:rsid w:val="00DC18F4"/>
    <w:rsid w:val="00DC1ED2"/>
    <w:rsid w:val="00DC1EE6"/>
    <w:rsid w:val="00DC2ACD"/>
    <w:rsid w:val="00DC2B3D"/>
    <w:rsid w:val="00DC2ECE"/>
    <w:rsid w:val="00DC5A83"/>
    <w:rsid w:val="00DC6509"/>
    <w:rsid w:val="00DC7C1D"/>
    <w:rsid w:val="00DD193E"/>
    <w:rsid w:val="00DD1B08"/>
    <w:rsid w:val="00DD284F"/>
    <w:rsid w:val="00DD28FA"/>
    <w:rsid w:val="00DD2A48"/>
    <w:rsid w:val="00DD2D6C"/>
    <w:rsid w:val="00DD36B4"/>
    <w:rsid w:val="00DD3C0E"/>
    <w:rsid w:val="00DD4757"/>
    <w:rsid w:val="00DD4B0E"/>
    <w:rsid w:val="00DD524D"/>
    <w:rsid w:val="00DD5450"/>
    <w:rsid w:val="00DD584C"/>
    <w:rsid w:val="00DD596D"/>
    <w:rsid w:val="00DD5CC2"/>
    <w:rsid w:val="00DD5E93"/>
    <w:rsid w:val="00DD7F62"/>
    <w:rsid w:val="00DE0780"/>
    <w:rsid w:val="00DE09CD"/>
    <w:rsid w:val="00DE0BB4"/>
    <w:rsid w:val="00DE1331"/>
    <w:rsid w:val="00DE1F1A"/>
    <w:rsid w:val="00DE27FF"/>
    <w:rsid w:val="00DE313E"/>
    <w:rsid w:val="00DE37C2"/>
    <w:rsid w:val="00DE3891"/>
    <w:rsid w:val="00DE3A88"/>
    <w:rsid w:val="00DE3F53"/>
    <w:rsid w:val="00DE48F0"/>
    <w:rsid w:val="00DE4AA5"/>
    <w:rsid w:val="00DE54F0"/>
    <w:rsid w:val="00DE6DD0"/>
    <w:rsid w:val="00DE6E6D"/>
    <w:rsid w:val="00DE73D4"/>
    <w:rsid w:val="00DE7902"/>
    <w:rsid w:val="00DF03D8"/>
    <w:rsid w:val="00DF03FF"/>
    <w:rsid w:val="00DF0E86"/>
    <w:rsid w:val="00DF13B7"/>
    <w:rsid w:val="00DF1470"/>
    <w:rsid w:val="00DF1E93"/>
    <w:rsid w:val="00DF2782"/>
    <w:rsid w:val="00DF2D57"/>
    <w:rsid w:val="00DF2DB3"/>
    <w:rsid w:val="00DF30EC"/>
    <w:rsid w:val="00DF3675"/>
    <w:rsid w:val="00DF37F9"/>
    <w:rsid w:val="00DF439C"/>
    <w:rsid w:val="00DF5198"/>
    <w:rsid w:val="00DF61C6"/>
    <w:rsid w:val="00DF630B"/>
    <w:rsid w:val="00DF63F7"/>
    <w:rsid w:val="00DF760A"/>
    <w:rsid w:val="00DF7862"/>
    <w:rsid w:val="00DF788F"/>
    <w:rsid w:val="00DF7DC6"/>
    <w:rsid w:val="00DF7DF6"/>
    <w:rsid w:val="00DF7F09"/>
    <w:rsid w:val="00E0033D"/>
    <w:rsid w:val="00E00B62"/>
    <w:rsid w:val="00E00FB3"/>
    <w:rsid w:val="00E0196B"/>
    <w:rsid w:val="00E01B0B"/>
    <w:rsid w:val="00E01EE8"/>
    <w:rsid w:val="00E0284E"/>
    <w:rsid w:val="00E02C63"/>
    <w:rsid w:val="00E02FF8"/>
    <w:rsid w:val="00E03119"/>
    <w:rsid w:val="00E0361F"/>
    <w:rsid w:val="00E0397C"/>
    <w:rsid w:val="00E04149"/>
    <w:rsid w:val="00E0459F"/>
    <w:rsid w:val="00E049F3"/>
    <w:rsid w:val="00E053DF"/>
    <w:rsid w:val="00E0620F"/>
    <w:rsid w:val="00E07AC4"/>
    <w:rsid w:val="00E105C7"/>
    <w:rsid w:val="00E11F3D"/>
    <w:rsid w:val="00E147F3"/>
    <w:rsid w:val="00E1580C"/>
    <w:rsid w:val="00E15815"/>
    <w:rsid w:val="00E16685"/>
    <w:rsid w:val="00E16913"/>
    <w:rsid w:val="00E171D5"/>
    <w:rsid w:val="00E172DB"/>
    <w:rsid w:val="00E17506"/>
    <w:rsid w:val="00E200F3"/>
    <w:rsid w:val="00E2057C"/>
    <w:rsid w:val="00E205EA"/>
    <w:rsid w:val="00E21D29"/>
    <w:rsid w:val="00E21EAF"/>
    <w:rsid w:val="00E21FED"/>
    <w:rsid w:val="00E22380"/>
    <w:rsid w:val="00E22511"/>
    <w:rsid w:val="00E22629"/>
    <w:rsid w:val="00E22DA0"/>
    <w:rsid w:val="00E2343B"/>
    <w:rsid w:val="00E237C3"/>
    <w:rsid w:val="00E24ACF"/>
    <w:rsid w:val="00E24D36"/>
    <w:rsid w:val="00E256D8"/>
    <w:rsid w:val="00E259B3"/>
    <w:rsid w:val="00E25C12"/>
    <w:rsid w:val="00E26F98"/>
    <w:rsid w:val="00E2719B"/>
    <w:rsid w:val="00E27211"/>
    <w:rsid w:val="00E27881"/>
    <w:rsid w:val="00E278B1"/>
    <w:rsid w:val="00E27CD8"/>
    <w:rsid w:val="00E309E3"/>
    <w:rsid w:val="00E319EC"/>
    <w:rsid w:val="00E31B76"/>
    <w:rsid w:val="00E31D28"/>
    <w:rsid w:val="00E328C5"/>
    <w:rsid w:val="00E340F9"/>
    <w:rsid w:val="00E34272"/>
    <w:rsid w:val="00E348C5"/>
    <w:rsid w:val="00E34B8A"/>
    <w:rsid w:val="00E35406"/>
    <w:rsid w:val="00E358CB"/>
    <w:rsid w:val="00E35FB0"/>
    <w:rsid w:val="00E372F1"/>
    <w:rsid w:val="00E406CF"/>
    <w:rsid w:val="00E40D16"/>
    <w:rsid w:val="00E41193"/>
    <w:rsid w:val="00E419B5"/>
    <w:rsid w:val="00E43C9A"/>
    <w:rsid w:val="00E4403F"/>
    <w:rsid w:val="00E44076"/>
    <w:rsid w:val="00E44524"/>
    <w:rsid w:val="00E47AD8"/>
    <w:rsid w:val="00E500A7"/>
    <w:rsid w:val="00E512BE"/>
    <w:rsid w:val="00E518E6"/>
    <w:rsid w:val="00E52A0E"/>
    <w:rsid w:val="00E530E2"/>
    <w:rsid w:val="00E534E4"/>
    <w:rsid w:val="00E53872"/>
    <w:rsid w:val="00E53881"/>
    <w:rsid w:val="00E53CFA"/>
    <w:rsid w:val="00E548BD"/>
    <w:rsid w:val="00E54D49"/>
    <w:rsid w:val="00E56C30"/>
    <w:rsid w:val="00E56CBE"/>
    <w:rsid w:val="00E570FF"/>
    <w:rsid w:val="00E57F54"/>
    <w:rsid w:val="00E60C20"/>
    <w:rsid w:val="00E61314"/>
    <w:rsid w:val="00E61813"/>
    <w:rsid w:val="00E61CD9"/>
    <w:rsid w:val="00E620B8"/>
    <w:rsid w:val="00E623F6"/>
    <w:rsid w:val="00E62AC8"/>
    <w:rsid w:val="00E6306B"/>
    <w:rsid w:val="00E635FD"/>
    <w:rsid w:val="00E6555E"/>
    <w:rsid w:val="00E656CA"/>
    <w:rsid w:val="00E65CF6"/>
    <w:rsid w:val="00E65E4B"/>
    <w:rsid w:val="00E65EE0"/>
    <w:rsid w:val="00E66BE9"/>
    <w:rsid w:val="00E67B58"/>
    <w:rsid w:val="00E67E0E"/>
    <w:rsid w:val="00E70BE1"/>
    <w:rsid w:val="00E72505"/>
    <w:rsid w:val="00E72A9A"/>
    <w:rsid w:val="00E73494"/>
    <w:rsid w:val="00E739C5"/>
    <w:rsid w:val="00E73FB7"/>
    <w:rsid w:val="00E740B9"/>
    <w:rsid w:val="00E74343"/>
    <w:rsid w:val="00E74950"/>
    <w:rsid w:val="00E74BF8"/>
    <w:rsid w:val="00E74C41"/>
    <w:rsid w:val="00E75671"/>
    <w:rsid w:val="00E77080"/>
    <w:rsid w:val="00E7721B"/>
    <w:rsid w:val="00E77551"/>
    <w:rsid w:val="00E77865"/>
    <w:rsid w:val="00E779B4"/>
    <w:rsid w:val="00E77A17"/>
    <w:rsid w:val="00E8096F"/>
    <w:rsid w:val="00E80A86"/>
    <w:rsid w:val="00E81CEF"/>
    <w:rsid w:val="00E81F6B"/>
    <w:rsid w:val="00E8295D"/>
    <w:rsid w:val="00E84326"/>
    <w:rsid w:val="00E857FA"/>
    <w:rsid w:val="00E8580B"/>
    <w:rsid w:val="00E85926"/>
    <w:rsid w:val="00E86A9A"/>
    <w:rsid w:val="00E90A3F"/>
    <w:rsid w:val="00E91845"/>
    <w:rsid w:val="00E91CE2"/>
    <w:rsid w:val="00E9249D"/>
    <w:rsid w:val="00E92C04"/>
    <w:rsid w:val="00E92D85"/>
    <w:rsid w:val="00E93265"/>
    <w:rsid w:val="00E938C9"/>
    <w:rsid w:val="00E93B3D"/>
    <w:rsid w:val="00E93D8F"/>
    <w:rsid w:val="00E943E8"/>
    <w:rsid w:val="00E94B53"/>
    <w:rsid w:val="00E9510E"/>
    <w:rsid w:val="00E963F7"/>
    <w:rsid w:val="00EA0BB5"/>
    <w:rsid w:val="00EA213C"/>
    <w:rsid w:val="00EA2867"/>
    <w:rsid w:val="00EA45C4"/>
    <w:rsid w:val="00EA4662"/>
    <w:rsid w:val="00EA520B"/>
    <w:rsid w:val="00EA526F"/>
    <w:rsid w:val="00EA5FCB"/>
    <w:rsid w:val="00EA61AB"/>
    <w:rsid w:val="00EA681B"/>
    <w:rsid w:val="00EA7047"/>
    <w:rsid w:val="00EA7BF8"/>
    <w:rsid w:val="00EB0E78"/>
    <w:rsid w:val="00EB119A"/>
    <w:rsid w:val="00EB1624"/>
    <w:rsid w:val="00EB26F4"/>
    <w:rsid w:val="00EB2F72"/>
    <w:rsid w:val="00EB30EC"/>
    <w:rsid w:val="00EB3838"/>
    <w:rsid w:val="00EB3A50"/>
    <w:rsid w:val="00EB3B44"/>
    <w:rsid w:val="00EB4FEE"/>
    <w:rsid w:val="00EB5150"/>
    <w:rsid w:val="00EB5B51"/>
    <w:rsid w:val="00EB6995"/>
    <w:rsid w:val="00EB6D6D"/>
    <w:rsid w:val="00EB70CB"/>
    <w:rsid w:val="00EC0001"/>
    <w:rsid w:val="00EC0584"/>
    <w:rsid w:val="00EC0873"/>
    <w:rsid w:val="00EC199F"/>
    <w:rsid w:val="00EC20BF"/>
    <w:rsid w:val="00EC2667"/>
    <w:rsid w:val="00EC3999"/>
    <w:rsid w:val="00EC55F8"/>
    <w:rsid w:val="00EC595F"/>
    <w:rsid w:val="00EC5B65"/>
    <w:rsid w:val="00EC69AD"/>
    <w:rsid w:val="00EC7142"/>
    <w:rsid w:val="00EC7844"/>
    <w:rsid w:val="00EC7A5D"/>
    <w:rsid w:val="00ED0A3A"/>
    <w:rsid w:val="00ED0A52"/>
    <w:rsid w:val="00ED145E"/>
    <w:rsid w:val="00ED14B8"/>
    <w:rsid w:val="00ED1717"/>
    <w:rsid w:val="00ED2658"/>
    <w:rsid w:val="00ED26DF"/>
    <w:rsid w:val="00ED283B"/>
    <w:rsid w:val="00ED2E50"/>
    <w:rsid w:val="00ED3B27"/>
    <w:rsid w:val="00ED473F"/>
    <w:rsid w:val="00ED47D3"/>
    <w:rsid w:val="00ED50DD"/>
    <w:rsid w:val="00ED52AC"/>
    <w:rsid w:val="00ED5D02"/>
    <w:rsid w:val="00ED670C"/>
    <w:rsid w:val="00ED6F1D"/>
    <w:rsid w:val="00ED7582"/>
    <w:rsid w:val="00ED7C41"/>
    <w:rsid w:val="00EE04E4"/>
    <w:rsid w:val="00EE0C93"/>
    <w:rsid w:val="00EE3A5A"/>
    <w:rsid w:val="00EE3FD0"/>
    <w:rsid w:val="00EE3FE5"/>
    <w:rsid w:val="00EE427E"/>
    <w:rsid w:val="00EE500D"/>
    <w:rsid w:val="00EE5120"/>
    <w:rsid w:val="00EE54FE"/>
    <w:rsid w:val="00EE5960"/>
    <w:rsid w:val="00EE65E1"/>
    <w:rsid w:val="00EE6A1B"/>
    <w:rsid w:val="00EE7B19"/>
    <w:rsid w:val="00EE7D42"/>
    <w:rsid w:val="00EF1282"/>
    <w:rsid w:val="00EF14F7"/>
    <w:rsid w:val="00EF421A"/>
    <w:rsid w:val="00EF4887"/>
    <w:rsid w:val="00EF54E6"/>
    <w:rsid w:val="00EF5A51"/>
    <w:rsid w:val="00EF7AB7"/>
    <w:rsid w:val="00EF7ED9"/>
    <w:rsid w:val="00F00B58"/>
    <w:rsid w:val="00F00CF0"/>
    <w:rsid w:val="00F00EE2"/>
    <w:rsid w:val="00F0159E"/>
    <w:rsid w:val="00F016CD"/>
    <w:rsid w:val="00F017E3"/>
    <w:rsid w:val="00F01DF2"/>
    <w:rsid w:val="00F02DE8"/>
    <w:rsid w:val="00F02FFE"/>
    <w:rsid w:val="00F03013"/>
    <w:rsid w:val="00F0343C"/>
    <w:rsid w:val="00F0352E"/>
    <w:rsid w:val="00F035DE"/>
    <w:rsid w:val="00F0373C"/>
    <w:rsid w:val="00F03DEE"/>
    <w:rsid w:val="00F040EB"/>
    <w:rsid w:val="00F04DB0"/>
    <w:rsid w:val="00F05461"/>
    <w:rsid w:val="00F05950"/>
    <w:rsid w:val="00F06035"/>
    <w:rsid w:val="00F0605E"/>
    <w:rsid w:val="00F0671F"/>
    <w:rsid w:val="00F06730"/>
    <w:rsid w:val="00F07AE8"/>
    <w:rsid w:val="00F1117E"/>
    <w:rsid w:val="00F11952"/>
    <w:rsid w:val="00F126B5"/>
    <w:rsid w:val="00F13BC6"/>
    <w:rsid w:val="00F14953"/>
    <w:rsid w:val="00F16033"/>
    <w:rsid w:val="00F16B9B"/>
    <w:rsid w:val="00F16D7E"/>
    <w:rsid w:val="00F16E98"/>
    <w:rsid w:val="00F1708E"/>
    <w:rsid w:val="00F1779E"/>
    <w:rsid w:val="00F2042B"/>
    <w:rsid w:val="00F20EF9"/>
    <w:rsid w:val="00F236F7"/>
    <w:rsid w:val="00F2405D"/>
    <w:rsid w:val="00F2446D"/>
    <w:rsid w:val="00F2539A"/>
    <w:rsid w:val="00F263AD"/>
    <w:rsid w:val="00F2640F"/>
    <w:rsid w:val="00F265EB"/>
    <w:rsid w:val="00F27316"/>
    <w:rsid w:val="00F30613"/>
    <w:rsid w:val="00F30D43"/>
    <w:rsid w:val="00F3185C"/>
    <w:rsid w:val="00F318B1"/>
    <w:rsid w:val="00F32AB1"/>
    <w:rsid w:val="00F33257"/>
    <w:rsid w:val="00F33BD1"/>
    <w:rsid w:val="00F3441F"/>
    <w:rsid w:val="00F34612"/>
    <w:rsid w:val="00F3490D"/>
    <w:rsid w:val="00F34AAD"/>
    <w:rsid w:val="00F3576D"/>
    <w:rsid w:val="00F35B7C"/>
    <w:rsid w:val="00F36107"/>
    <w:rsid w:val="00F3654D"/>
    <w:rsid w:val="00F367B1"/>
    <w:rsid w:val="00F369EB"/>
    <w:rsid w:val="00F369F9"/>
    <w:rsid w:val="00F374AD"/>
    <w:rsid w:val="00F37CCE"/>
    <w:rsid w:val="00F37D91"/>
    <w:rsid w:val="00F41422"/>
    <w:rsid w:val="00F418BB"/>
    <w:rsid w:val="00F41AF3"/>
    <w:rsid w:val="00F420FA"/>
    <w:rsid w:val="00F43543"/>
    <w:rsid w:val="00F436A5"/>
    <w:rsid w:val="00F45284"/>
    <w:rsid w:val="00F46DA6"/>
    <w:rsid w:val="00F475A6"/>
    <w:rsid w:val="00F476E0"/>
    <w:rsid w:val="00F47A73"/>
    <w:rsid w:val="00F47B4D"/>
    <w:rsid w:val="00F50020"/>
    <w:rsid w:val="00F50787"/>
    <w:rsid w:val="00F51A48"/>
    <w:rsid w:val="00F51B9C"/>
    <w:rsid w:val="00F52140"/>
    <w:rsid w:val="00F52644"/>
    <w:rsid w:val="00F52EE5"/>
    <w:rsid w:val="00F54E7B"/>
    <w:rsid w:val="00F54F8D"/>
    <w:rsid w:val="00F5568A"/>
    <w:rsid w:val="00F55D2E"/>
    <w:rsid w:val="00F56C47"/>
    <w:rsid w:val="00F57111"/>
    <w:rsid w:val="00F6141B"/>
    <w:rsid w:val="00F619AF"/>
    <w:rsid w:val="00F61C20"/>
    <w:rsid w:val="00F62854"/>
    <w:rsid w:val="00F62A13"/>
    <w:rsid w:val="00F62C00"/>
    <w:rsid w:val="00F6455F"/>
    <w:rsid w:val="00F64751"/>
    <w:rsid w:val="00F659EC"/>
    <w:rsid w:val="00F65BF9"/>
    <w:rsid w:val="00F666BE"/>
    <w:rsid w:val="00F66EE6"/>
    <w:rsid w:val="00F6785D"/>
    <w:rsid w:val="00F67D91"/>
    <w:rsid w:val="00F67F8B"/>
    <w:rsid w:val="00F67FAF"/>
    <w:rsid w:val="00F709ED"/>
    <w:rsid w:val="00F70A58"/>
    <w:rsid w:val="00F7137B"/>
    <w:rsid w:val="00F72B1D"/>
    <w:rsid w:val="00F72D95"/>
    <w:rsid w:val="00F72DA6"/>
    <w:rsid w:val="00F733C5"/>
    <w:rsid w:val="00F748F1"/>
    <w:rsid w:val="00F75FD1"/>
    <w:rsid w:val="00F7603E"/>
    <w:rsid w:val="00F7740E"/>
    <w:rsid w:val="00F77A74"/>
    <w:rsid w:val="00F80780"/>
    <w:rsid w:val="00F80D11"/>
    <w:rsid w:val="00F80FDA"/>
    <w:rsid w:val="00F81F40"/>
    <w:rsid w:val="00F82EEA"/>
    <w:rsid w:val="00F8301C"/>
    <w:rsid w:val="00F858D8"/>
    <w:rsid w:val="00F859A3"/>
    <w:rsid w:val="00F85DAA"/>
    <w:rsid w:val="00F86572"/>
    <w:rsid w:val="00F8759F"/>
    <w:rsid w:val="00F87B27"/>
    <w:rsid w:val="00F90A63"/>
    <w:rsid w:val="00F90E72"/>
    <w:rsid w:val="00F90EFF"/>
    <w:rsid w:val="00F9193B"/>
    <w:rsid w:val="00F9236A"/>
    <w:rsid w:val="00F92482"/>
    <w:rsid w:val="00F92E21"/>
    <w:rsid w:val="00F92F50"/>
    <w:rsid w:val="00F93312"/>
    <w:rsid w:val="00F938AC"/>
    <w:rsid w:val="00F939DD"/>
    <w:rsid w:val="00F93ABD"/>
    <w:rsid w:val="00F93D87"/>
    <w:rsid w:val="00F93DB0"/>
    <w:rsid w:val="00F94A28"/>
    <w:rsid w:val="00F94BDE"/>
    <w:rsid w:val="00F95A43"/>
    <w:rsid w:val="00F963CE"/>
    <w:rsid w:val="00F9715E"/>
    <w:rsid w:val="00F97749"/>
    <w:rsid w:val="00F978FB"/>
    <w:rsid w:val="00F97D58"/>
    <w:rsid w:val="00FA00E9"/>
    <w:rsid w:val="00FA1DC4"/>
    <w:rsid w:val="00FA2405"/>
    <w:rsid w:val="00FA2637"/>
    <w:rsid w:val="00FA29F3"/>
    <w:rsid w:val="00FA361E"/>
    <w:rsid w:val="00FA36D7"/>
    <w:rsid w:val="00FA3DE5"/>
    <w:rsid w:val="00FA3E3A"/>
    <w:rsid w:val="00FA42D2"/>
    <w:rsid w:val="00FA591F"/>
    <w:rsid w:val="00FA5AF6"/>
    <w:rsid w:val="00FA759B"/>
    <w:rsid w:val="00FB0045"/>
    <w:rsid w:val="00FB05B7"/>
    <w:rsid w:val="00FB0D88"/>
    <w:rsid w:val="00FB16A0"/>
    <w:rsid w:val="00FB17EA"/>
    <w:rsid w:val="00FB2321"/>
    <w:rsid w:val="00FB23BF"/>
    <w:rsid w:val="00FB35B0"/>
    <w:rsid w:val="00FB36EC"/>
    <w:rsid w:val="00FB36EE"/>
    <w:rsid w:val="00FB461E"/>
    <w:rsid w:val="00FB493B"/>
    <w:rsid w:val="00FB5080"/>
    <w:rsid w:val="00FB73A3"/>
    <w:rsid w:val="00FB7D0E"/>
    <w:rsid w:val="00FC05B2"/>
    <w:rsid w:val="00FC095C"/>
    <w:rsid w:val="00FC1A25"/>
    <w:rsid w:val="00FC2701"/>
    <w:rsid w:val="00FC2B6A"/>
    <w:rsid w:val="00FC411B"/>
    <w:rsid w:val="00FC4453"/>
    <w:rsid w:val="00FC49D2"/>
    <w:rsid w:val="00FC5E24"/>
    <w:rsid w:val="00FC63CD"/>
    <w:rsid w:val="00FC672A"/>
    <w:rsid w:val="00FC6F73"/>
    <w:rsid w:val="00FC6FFF"/>
    <w:rsid w:val="00FC761A"/>
    <w:rsid w:val="00FD02EB"/>
    <w:rsid w:val="00FD077F"/>
    <w:rsid w:val="00FD097B"/>
    <w:rsid w:val="00FD13F9"/>
    <w:rsid w:val="00FD24E6"/>
    <w:rsid w:val="00FD359A"/>
    <w:rsid w:val="00FD3771"/>
    <w:rsid w:val="00FD4461"/>
    <w:rsid w:val="00FD462A"/>
    <w:rsid w:val="00FD5029"/>
    <w:rsid w:val="00FD5191"/>
    <w:rsid w:val="00FD6786"/>
    <w:rsid w:val="00FD7728"/>
    <w:rsid w:val="00FE0378"/>
    <w:rsid w:val="00FE0D82"/>
    <w:rsid w:val="00FE16E2"/>
    <w:rsid w:val="00FE1E58"/>
    <w:rsid w:val="00FE28D8"/>
    <w:rsid w:val="00FE29ED"/>
    <w:rsid w:val="00FE36BD"/>
    <w:rsid w:val="00FE3E81"/>
    <w:rsid w:val="00FE4357"/>
    <w:rsid w:val="00FE4CCE"/>
    <w:rsid w:val="00FE5C12"/>
    <w:rsid w:val="00FE713B"/>
    <w:rsid w:val="00FE729F"/>
    <w:rsid w:val="00FE7829"/>
    <w:rsid w:val="00FE7846"/>
    <w:rsid w:val="00FE7B2D"/>
    <w:rsid w:val="00FE7E38"/>
    <w:rsid w:val="00FF0E02"/>
    <w:rsid w:val="00FF18E9"/>
    <w:rsid w:val="00FF1F2B"/>
    <w:rsid w:val="00FF24B1"/>
    <w:rsid w:val="00FF2BB4"/>
    <w:rsid w:val="00FF38C0"/>
    <w:rsid w:val="00FF3E27"/>
    <w:rsid w:val="00FF3EC4"/>
    <w:rsid w:val="00FF4661"/>
    <w:rsid w:val="00FF49AB"/>
    <w:rsid w:val="00FF4E5D"/>
    <w:rsid w:val="00FF56F9"/>
    <w:rsid w:val="00FF66A2"/>
    <w:rsid w:val="00FF6F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3390"/>
  <w15:docId w15:val="{6EF09E7D-448C-4718-B751-500530AF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3F0"/>
    <w:pPr>
      <w:spacing w:line="240" w:lineRule="auto"/>
      <w:contextualSpacing/>
    </w:pPr>
    <w:rPr>
      <w:rFonts w:ascii="Arial" w:hAnsi="Arial" w:cs="Arial"/>
      <w:sz w:val="24"/>
      <w:szCs w:val="24"/>
      <w:lang w:val="en-US"/>
    </w:rPr>
  </w:style>
  <w:style w:type="paragraph" w:styleId="Heading1">
    <w:name w:val="heading 1"/>
    <w:basedOn w:val="Heading2"/>
    <w:next w:val="Normal"/>
    <w:link w:val="Heading1Char"/>
    <w:uiPriority w:val="9"/>
    <w:qFormat/>
    <w:rsid w:val="006753F0"/>
    <w:pPr>
      <w:spacing w:before="480" w:after="240" w:line="276" w:lineRule="auto"/>
      <w:ind w:left="720" w:hanging="360"/>
      <w:outlineLvl w:val="0"/>
    </w:pPr>
    <w:rPr>
      <w:bCs w:val="0"/>
      <w:color w:val="2E74B5" w:themeColor="accent1" w:themeShade="BF"/>
    </w:rPr>
  </w:style>
  <w:style w:type="paragraph" w:styleId="Heading2">
    <w:name w:val="heading 2"/>
    <w:basedOn w:val="Normal"/>
    <w:next w:val="Normal"/>
    <w:link w:val="Heading2Char"/>
    <w:uiPriority w:val="9"/>
    <w:unhideWhenUsed/>
    <w:qFormat/>
    <w:rsid w:val="006753F0"/>
    <w:pPr>
      <w:keepNext/>
      <w:keepLines/>
      <w:spacing w:before="120" w:after="120" w:line="480" w:lineRule="auto"/>
      <w:ind w:left="1080" w:hanging="720"/>
      <w:contextualSpacing w:val="0"/>
      <w:outlineLvl w:val="1"/>
    </w:pPr>
    <w:rPr>
      <w:rFonts w:ascii="Cambria" w:eastAsiaTheme="majorEastAsia" w:hAnsi="Cambria" w:cstheme="majorBidi"/>
      <w:b/>
      <w:bCs/>
      <w:color w:val="5B9BD5" w:themeColor="accent1"/>
      <w:sz w:val="26"/>
      <w:szCs w:val="26"/>
      <w:lang w:val="en-IE" w:eastAsia="en-US"/>
    </w:rPr>
  </w:style>
  <w:style w:type="paragraph" w:styleId="Heading3">
    <w:name w:val="heading 3"/>
    <w:basedOn w:val="Normal"/>
    <w:next w:val="Normal"/>
    <w:link w:val="Heading3Char"/>
    <w:uiPriority w:val="9"/>
    <w:unhideWhenUsed/>
    <w:qFormat/>
    <w:rsid w:val="00726292"/>
    <w:pPr>
      <w:keepNext/>
      <w:spacing w:after="200"/>
      <w:contextualSpacing w:val="0"/>
      <w:outlineLvl w:val="2"/>
    </w:pPr>
    <w:rPr>
      <w:rFonts w:asciiTheme="minorHAnsi" w:eastAsia="SimSun" w:hAnsiTheme="minorHAnsi" w:cstheme="minorBidi"/>
      <w:b/>
      <w:bCs/>
      <w:color w:val="5B9BD5" w:themeColor="accent1"/>
      <w:sz w:val="22"/>
      <w:szCs w:val="18"/>
      <w:lang w:eastAsia="en-US"/>
    </w:rPr>
  </w:style>
  <w:style w:type="paragraph" w:styleId="Heading4">
    <w:name w:val="heading 4"/>
    <w:basedOn w:val="Heading3"/>
    <w:next w:val="Normal"/>
    <w:link w:val="Heading4Char"/>
    <w:uiPriority w:val="9"/>
    <w:unhideWhenUsed/>
    <w:qFormat/>
    <w:rsid w:val="00FC6FFF"/>
    <w:pPr>
      <w:keepLines/>
      <w:spacing w:before="200" w:after="0" w:line="276" w:lineRule="auto"/>
      <w:outlineLvl w:val="3"/>
    </w:pPr>
    <w:rPr>
      <w:rFonts w:ascii="Cambria" w:eastAsiaTheme="majorEastAsia" w:hAnsi="Cambria" w:cstheme="majorBidi"/>
      <w:b w:val="0"/>
      <w:i/>
      <w:iCs/>
      <w:szCs w:val="22"/>
    </w:rPr>
  </w:style>
  <w:style w:type="paragraph" w:styleId="Heading5">
    <w:name w:val="heading 5"/>
    <w:basedOn w:val="Heading3"/>
    <w:next w:val="Normal"/>
    <w:link w:val="Heading5Char"/>
    <w:uiPriority w:val="9"/>
    <w:unhideWhenUsed/>
    <w:qFormat/>
    <w:rsid w:val="00585DB3"/>
    <w:pPr>
      <w:outlineLvl w:val="4"/>
    </w:pPr>
  </w:style>
  <w:style w:type="paragraph" w:styleId="Heading6">
    <w:name w:val="heading 6"/>
    <w:basedOn w:val="Normal"/>
    <w:next w:val="Normal"/>
    <w:link w:val="Heading6Char"/>
    <w:uiPriority w:val="9"/>
    <w:unhideWhenUsed/>
    <w:qFormat/>
    <w:rsid w:val="00B0645C"/>
    <w:pPr>
      <w:outlineLvl w:val="5"/>
    </w:pPr>
    <w:rPr>
      <w:color w:val="2E74B5" w:themeColor="accent1" w:themeShade="BF"/>
    </w:rPr>
  </w:style>
  <w:style w:type="paragraph" w:styleId="Heading7">
    <w:name w:val="heading 7"/>
    <w:basedOn w:val="Normal"/>
    <w:next w:val="Normal"/>
    <w:link w:val="Heading7Char"/>
    <w:uiPriority w:val="9"/>
    <w:unhideWhenUsed/>
    <w:qFormat/>
    <w:rsid w:val="00117D60"/>
    <w:pPr>
      <w:outlineLvl w:val="6"/>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3F0"/>
    <w:rPr>
      <w:rFonts w:ascii="Cambria" w:eastAsiaTheme="majorEastAsia" w:hAnsi="Cambria" w:cstheme="majorBidi"/>
      <w:b/>
      <w:bCs/>
      <w:color w:val="5B9BD5" w:themeColor="accent1"/>
      <w:sz w:val="26"/>
      <w:szCs w:val="26"/>
      <w:lang w:val="en-IE" w:eastAsia="en-US"/>
    </w:rPr>
  </w:style>
  <w:style w:type="character" w:customStyle="1" w:styleId="Heading3Char">
    <w:name w:val="Heading 3 Char"/>
    <w:basedOn w:val="DefaultParagraphFont"/>
    <w:link w:val="Heading3"/>
    <w:uiPriority w:val="9"/>
    <w:rsid w:val="00726292"/>
    <w:rPr>
      <w:rFonts w:eastAsia="SimSun"/>
      <w:b/>
      <w:bCs/>
      <w:color w:val="5B9BD5" w:themeColor="accent1"/>
      <w:szCs w:val="18"/>
      <w:lang w:val="en-US" w:eastAsia="en-US"/>
    </w:rPr>
  </w:style>
  <w:style w:type="character" w:customStyle="1" w:styleId="Heading1Char">
    <w:name w:val="Heading 1 Char"/>
    <w:basedOn w:val="DefaultParagraphFont"/>
    <w:link w:val="Heading1"/>
    <w:uiPriority w:val="9"/>
    <w:rsid w:val="006753F0"/>
    <w:rPr>
      <w:rFonts w:ascii="Cambria" w:eastAsiaTheme="majorEastAsia" w:hAnsi="Cambria" w:cstheme="majorBidi"/>
      <w:b/>
      <w:bCs/>
      <w:color w:val="2E74B5" w:themeColor="accent1" w:themeShade="BF"/>
      <w:sz w:val="28"/>
      <w:szCs w:val="28"/>
      <w:lang w:val="en-IE" w:eastAsia="en-US"/>
    </w:rPr>
  </w:style>
  <w:style w:type="paragraph" w:styleId="ListParagraph">
    <w:name w:val="List Paragraph"/>
    <w:basedOn w:val="Normal"/>
    <w:uiPriority w:val="34"/>
    <w:qFormat/>
    <w:rsid w:val="00717559"/>
    <w:pPr>
      <w:ind w:left="720"/>
    </w:pPr>
  </w:style>
  <w:style w:type="character" w:styleId="CommentReference">
    <w:name w:val="annotation reference"/>
    <w:basedOn w:val="DefaultParagraphFont"/>
    <w:uiPriority w:val="99"/>
    <w:semiHidden/>
    <w:unhideWhenUsed/>
    <w:rsid w:val="004C0C85"/>
    <w:rPr>
      <w:sz w:val="16"/>
      <w:szCs w:val="16"/>
    </w:rPr>
  </w:style>
  <w:style w:type="paragraph" w:styleId="CommentText">
    <w:name w:val="annotation text"/>
    <w:basedOn w:val="Normal"/>
    <w:link w:val="CommentTextChar"/>
    <w:uiPriority w:val="99"/>
    <w:unhideWhenUsed/>
    <w:rsid w:val="004C0C85"/>
    <w:rPr>
      <w:rFonts w:eastAsiaTheme="minorHAnsi"/>
      <w:sz w:val="20"/>
      <w:szCs w:val="20"/>
      <w:lang w:eastAsia="en-US"/>
    </w:rPr>
  </w:style>
  <w:style w:type="character" w:customStyle="1" w:styleId="CommentTextChar">
    <w:name w:val="Comment Text Char"/>
    <w:basedOn w:val="DefaultParagraphFont"/>
    <w:link w:val="CommentText"/>
    <w:uiPriority w:val="99"/>
    <w:rsid w:val="004C0C85"/>
    <w:rPr>
      <w:rFonts w:eastAsiaTheme="minorHAnsi"/>
      <w:sz w:val="20"/>
      <w:szCs w:val="20"/>
      <w:lang w:eastAsia="en-US"/>
    </w:rPr>
  </w:style>
  <w:style w:type="paragraph" w:styleId="BalloonText">
    <w:name w:val="Balloon Text"/>
    <w:basedOn w:val="Normal"/>
    <w:link w:val="BalloonTextChar"/>
    <w:uiPriority w:val="99"/>
    <w:semiHidden/>
    <w:unhideWhenUsed/>
    <w:rsid w:val="004C0C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85"/>
    <w:rPr>
      <w:rFonts w:ascii="Segoe UI" w:hAnsi="Segoe UI" w:cs="Segoe UI"/>
      <w:sz w:val="18"/>
      <w:szCs w:val="18"/>
    </w:rPr>
  </w:style>
  <w:style w:type="paragraph" w:customStyle="1" w:styleId="svarticle">
    <w:name w:val="svarticle"/>
    <w:basedOn w:val="Normal"/>
    <w:rsid w:val="00F30D43"/>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318B3"/>
    <w:rPr>
      <w:rFonts w:eastAsiaTheme="minorEastAsia"/>
      <w:b/>
      <w:bCs/>
      <w:lang w:eastAsia="zh-CN"/>
    </w:rPr>
  </w:style>
  <w:style w:type="character" w:customStyle="1" w:styleId="CommentSubjectChar">
    <w:name w:val="Comment Subject Char"/>
    <w:basedOn w:val="CommentTextChar"/>
    <w:link w:val="CommentSubject"/>
    <w:uiPriority w:val="99"/>
    <w:semiHidden/>
    <w:rsid w:val="00D318B3"/>
    <w:rPr>
      <w:rFonts w:eastAsiaTheme="minorHAnsi"/>
      <w:b/>
      <w:bCs/>
      <w:sz w:val="20"/>
      <w:szCs w:val="20"/>
      <w:lang w:eastAsia="en-US"/>
    </w:rPr>
  </w:style>
  <w:style w:type="paragraph" w:styleId="NormalWeb">
    <w:name w:val="Normal (Web)"/>
    <w:basedOn w:val="Normal"/>
    <w:uiPriority w:val="99"/>
    <w:semiHidden/>
    <w:unhideWhenUsed/>
    <w:rsid w:val="002B5D47"/>
    <w:pPr>
      <w:spacing w:before="100" w:beforeAutospacing="1" w:after="100" w:afterAutospacing="1"/>
      <w:contextualSpacing w:val="0"/>
    </w:pPr>
    <w:rPr>
      <w:rFonts w:ascii="Times New Roman" w:eastAsia="Times New Roman" w:hAnsi="Times New Roman" w:cs="Times New Roman"/>
      <w:lang w:val="en-GB"/>
    </w:rPr>
  </w:style>
  <w:style w:type="paragraph" w:styleId="Header">
    <w:name w:val="header"/>
    <w:basedOn w:val="Normal"/>
    <w:link w:val="HeaderChar"/>
    <w:uiPriority w:val="99"/>
    <w:unhideWhenUsed/>
    <w:rsid w:val="001E4F11"/>
    <w:pPr>
      <w:tabs>
        <w:tab w:val="center" w:pos="4513"/>
        <w:tab w:val="right" w:pos="9026"/>
      </w:tabs>
      <w:spacing w:after="0"/>
    </w:pPr>
  </w:style>
  <w:style w:type="character" w:customStyle="1" w:styleId="HeaderChar">
    <w:name w:val="Header Char"/>
    <w:basedOn w:val="DefaultParagraphFont"/>
    <w:link w:val="Header"/>
    <w:uiPriority w:val="99"/>
    <w:rsid w:val="001E4F11"/>
    <w:rPr>
      <w:rFonts w:ascii="Arial" w:hAnsi="Arial" w:cs="Arial"/>
      <w:sz w:val="24"/>
      <w:szCs w:val="24"/>
      <w:lang w:val="en-US"/>
    </w:rPr>
  </w:style>
  <w:style w:type="paragraph" w:styleId="Footer">
    <w:name w:val="footer"/>
    <w:basedOn w:val="Normal"/>
    <w:link w:val="FooterChar"/>
    <w:uiPriority w:val="99"/>
    <w:unhideWhenUsed/>
    <w:rsid w:val="001E4F11"/>
    <w:pPr>
      <w:tabs>
        <w:tab w:val="center" w:pos="4513"/>
        <w:tab w:val="right" w:pos="9026"/>
      </w:tabs>
      <w:spacing w:after="0"/>
    </w:pPr>
  </w:style>
  <w:style w:type="character" w:customStyle="1" w:styleId="FooterChar">
    <w:name w:val="Footer Char"/>
    <w:basedOn w:val="DefaultParagraphFont"/>
    <w:link w:val="Footer"/>
    <w:uiPriority w:val="99"/>
    <w:rsid w:val="001E4F11"/>
    <w:rPr>
      <w:rFonts w:ascii="Arial" w:hAnsi="Arial" w:cs="Arial"/>
      <w:sz w:val="24"/>
      <w:szCs w:val="24"/>
      <w:lang w:val="en-US"/>
    </w:rPr>
  </w:style>
  <w:style w:type="table" w:styleId="TableGrid">
    <w:name w:val="Table Grid"/>
    <w:basedOn w:val="TableNormal"/>
    <w:uiPriority w:val="39"/>
    <w:rsid w:val="00F9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643E"/>
    <w:rPr>
      <w:color w:val="808080"/>
    </w:rPr>
  </w:style>
  <w:style w:type="character" w:styleId="Hyperlink">
    <w:name w:val="Hyperlink"/>
    <w:basedOn w:val="DefaultParagraphFont"/>
    <w:uiPriority w:val="99"/>
    <w:unhideWhenUsed/>
    <w:rsid w:val="00663FFD"/>
    <w:rPr>
      <w:color w:val="0563C1" w:themeColor="hyperlink"/>
      <w:u w:val="single"/>
    </w:rPr>
  </w:style>
  <w:style w:type="paragraph" w:styleId="Quote">
    <w:name w:val="Quote"/>
    <w:basedOn w:val="Normal"/>
    <w:next w:val="Normal"/>
    <w:link w:val="QuoteChar"/>
    <w:uiPriority w:val="29"/>
    <w:qFormat/>
    <w:rsid w:val="00F6141B"/>
    <w:rPr>
      <w:i/>
      <w:sz w:val="14"/>
    </w:rPr>
  </w:style>
  <w:style w:type="character" w:customStyle="1" w:styleId="QuoteChar">
    <w:name w:val="Quote Char"/>
    <w:basedOn w:val="DefaultParagraphFont"/>
    <w:link w:val="Quote"/>
    <w:uiPriority w:val="29"/>
    <w:rsid w:val="00F6141B"/>
    <w:rPr>
      <w:rFonts w:ascii="Arial" w:hAnsi="Arial" w:cs="Arial"/>
      <w:i/>
      <w:sz w:val="14"/>
      <w:szCs w:val="24"/>
      <w:lang w:val="en-US"/>
    </w:rPr>
  </w:style>
  <w:style w:type="character" w:customStyle="1" w:styleId="Heading4Char">
    <w:name w:val="Heading 4 Char"/>
    <w:basedOn w:val="DefaultParagraphFont"/>
    <w:link w:val="Heading4"/>
    <w:uiPriority w:val="9"/>
    <w:rsid w:val="00FC6FFF"/>
    <w:rPr>
      <w:rFonts w:ascii="Cambria" w:eastAsiaTheme="majorEastAsia" w:hAnsi="Cambria" w:cstheme="majorBidi"/>
      <w:bCs/>
      <w:i/>
      <w:iCs/>
      <w:color w:val="5B9BD5" w:themeColor="accent1"/>
      <w:lang w:val="en-US" w:eastAsia="en-US"/>
    </w:rPr>
  </w:style>
  <w:style w:type="character" w:customStyle="1" w:styleId="apple-converted-space">
    <w:name w:val="apple-converted-space"/>
    <w:basedOn w:val="DefaultParagraphFont"/>
    <w:rsid w:val="008C319B"/>
  </w:style>
  <w:style w:type="character" w:styleId="FollowedHyperlink">
    <w:name w:val="FollowedHyperlink"/>
    <w:basedOn w:val="DefaultParagraphFont"/>
    <w:uiPriority w:val="99"/>
    <w:semiHidden/>
    <w:unhideWhenUsed/>
    <w:rsid w:val="00A04589"/>
    <w:rPr>
      <w:color w:val="954F72" w:themeColor="followedHyperlink"/>
      <w:u w:val="single"/>
    </w:rPr>
  </w:style>
  <w:style w:type="character" w:customStyle="1" w:styleId="Heading5Char">
    <w:name w:val="Heading 5 Char"/>
    <w:basedOn w:val="DefaultParagraphFont"/>
    <w:link w:val="Heading5"/>
    <w:uiPriority w:val="9"/>
    <w:rsid w:val="00585DB3"/>
    <w:rPr>
      <w:rFonts w:ascii="Arial" w:hAnsi="Arial" w:cs="Arial"/>
      <w:b/>
      <w:sz w:val="24"/>
      <w:szCs w:val="24"/>
      <w:lang w:val="en-US"/>
    </w:rPr>
  </w:style>
  <w:style w:type="paragraph" w:customStyle="1" w:styleId="Default">
    <w:name w:val="Default"/>
    <w:rsid w:val="004152C1"/>
    <w:pPr>
      <w:autoSpaceDE w:val="0"/>
      <w:autoSpaceDN w:val="0"/>
      <w:adjustRightInd w:val="0"/>
      <w:spacing w:after="0" w:line="240" w:lineRule="auto"/>
    </w:pPr>
    <w:rPr>
      <w:rFonts w:ascii="GCKMAJ+Arial,Bold" w:hAnsi="GCKMAJ+Arial,Bold" w:cs="GCKMAJ+Arial,Bold"/>
      <w:color w:val="000000"/>
      <w:sz w:val="24"/>
      <w:szCs w:val="24"/>
    </w:rPr>
  </w:style>
  <w:style w:type="character" w:customStyle="1" w:styleId="Heading6Char">
    <w:name w:val="Heading 6 Char"/>
    <w:basedOn w:val="DefaultParagraphFont"/>
    <w:link w:val="Heading6"/>
    <w:uiPriority w:val="9"/>
    <w:rsid w:val="00B0645C"/>
    <w:rPr>
      <w:rFonts w:ascii="Arial" w:hAnsi="Arial" w:cs="Arial"/>
      <w:color w:val="2E74B5" w:themeColor="accent1" w:themeShade="BF"/>
      <w:sz w:val="24"/>
      <w:szCs w:val="24"/>
      <w:lang w:val="en-US"/>
    </w:rPr>
  </w:style>
  <w:style w:type="character" w:customStyle="1" w:styleId="Heading7Char">
    <w:name w:val="Heading 7 Char"/>
    <w:basedOn w:val="DefaultParagraphFont"/>
    <w:link w:val="Heading7"/>
    <w:uiPriority w:val="9"/>
    <w:rsid w:val="00117D60"/>
    <w:rPr>
      <w:rFonts w:ascii="Arial" w:hAnsi="Arial" w:cs="Arial"/>
      <w:color w:val="FF0000"/>
      <w:sz w:val="24"/>
      <w:szCs w:val="24"/>
      <w:lang w:val="en-US"/>
    </w:rPr>
  </w:style>
  <w:style w:type="paragraph" w:styleId="NoSpacing">
    <w:name w:val="No Spacing"/>
    <w:uiPriority w:val="1"/>
    <w:qFormat/>
    <w:rsid w:val="00BE5E82"/>
    <w:pPr>
      <w:spacing w:after="0" w:line="240" w:lineRule="auto"/>
      <w:contextualSpacing/>
    </w:pPr>
    <w:rPr>
      <w:rFonts w:ascii="Arial" w:hAnsi="Arial" w:cs="Arial"/>
      <w:sz w:val="24"/>
      <w:szCs w:val="24"/>
      <w:lang w:val="en-US"/>
    </w:rPr>
  </w:style>
  <w:style w:type="paragraph" w:styleId="Revision">
    <w:name w:val="Revision"/>
    <w:hidden/>
    <w:uiPriority w:val="99"/>
    <w:semiHidden/>
    <w:rsid w:val="00BF38DB"/>
    <w:pPr>
      <w:spacing w:after="0" w:line="240" w:lineRule="auto"/>
    </w:pPr>
    <w:rPr>
      <w:rFonts w:ascii="Arial" w:hAnsi="Arial" w:cs="Arial"/>
      <w:sz w:val="24"/>
      <w:szCs w:val="24"/>
      <w:lang w:val="en-US"/>
    </w:rPr>
  </w:style>
  <w:style w:type="paragraph" w:styleId="TOCHeading">
    <w:name w:val="TOC Heading"/>
    <w:basedOn w:val="Heading1"/>
    <w:next w:val="Normal"/>
    <w:uiPriority w:val="39"/>
    <w:unhideWhenUsed/>
    <w:qFormat/>
    <w:rsid w:val="00F36107"/>
    <w:pPr>
      <w:ind w:left="432" w:hanging="432"/>
      <w:outlineLvl w:val="9"/>
    </w:pPr>
    <w:rPr>
      <w:rFonts w:asciiTheme="majorHAnsi" w:hAnsiTheme="majorHAnsi"/>
      <w:bCs/>
      <w:sz w:val="28"/>
      <w:szCs w:val="28"/>
      <w:lang w:val="en-US" w:eastAsia="ja-JP"/>
    </w:rPr>
  </w:style>
  <w:style w:type="paragraph" w:styleId="TOC1">
    <w:name w:val="toc 1"/>
    <w:basedOn w:val="Normal"/>
    <w:next w:val="Normal"/>
    <w:autoRedefine/>
    <w:uiPriority w:val="39"/>
    <w:unhideWhenUsed/>
    <w:rsid w:val="00F36107"/>
    <w:pPr>
      <w:spacing w:after="100" w:line="276" w:lineRule="auto"/>
      <w:contextualSpacing w:val="0"/>
    </w:pPr>
    <w:rPr>
      <w:rFonts w:asciiTheme="minorHAnsi" w:eastAsia="SimSun" w:hAnsiTheme="minorHAnsi" w:cstheme="minorBidi"/>
      <w:sz w:val="22"/>
      <w:szCs w:val="22"/>
      <w:lang w:eastAsia="en-US"/>
    </w:rPr>
  </w:style>
  <w:style w:type="paragraph" w:styleId="TOC2">
    <w:name w:val="toc 2"/>
    <w:basedOn w:val="Normal"/>
    <w:next w:val="Normal"/>
    <w:autoRedefine/>
    <w:uiPriority w:val="39"/>
    <w:unhideWhenUsed/>
    <w:rsid w:val="00F36107"/>
    <w:pPr>
      <w:spacing w:after="100" w:line="276" w:lineRule="auto"/>
      <w:ind w:left="220"/>
      <w:contextualSpacing w:val="0"/>
    </w:pPr>
    <w:rPr>
      <w:rFonts w:asciiTheme="minorHAnsi" w:eastAsia="SimSun" w:hAnsiTheme="minorHAnsi" w:cstheme="minorBidi"/>
      <w:sz w:val="22"/>
      <w:szCs w:val="22"/>
      <w:lang w:eastAsia="en-US"/>
    </w:rPr>
  </w:style>
  <w:style w:type="paragraph" w:styleId="TOC3">
    <w:name w:val="toc 3"/>
    <w:basedOn w:val="Normal"/>
    <w:next w:val="Normal"/>
    <w:autoRedefine/>
    <w:uiPriority w:val="39"/>
    <w:unhideWhenUsed/>
    <w:rsid w:val="00F36107"/>
    <w:pPr>
      <w:spacing w:after="100" w:line="276" w:lineRule="auto"/>
      <w:ind w:left="440"/>
      <w:contextualSpacing w:val="0"/>
    </w:pPr>
    <w:rPr>
      <w:rFonts w:asciiTheme="minorHAnsi" w:eastAsia="SimSun" w:hAnsiTheme="minorHAnsi" w:cstheme="minorBidi"/>
      <w:sz w:val="22"/>
      <w:szCs w:val="22"/>
      <w:lang w:eastAsia="en-US"/>
    </w:rPr>
  </w:style>
  <w:style w:type="character" w:styleId="Strong">
    <w:name w:val="Strong"/>
    <w:basedOn w:val="DefaultParagraphFont"/>
    <w:uiPriority w:val="22"/>
    <w:qFormat/>
    <w:rsid w:val="004B2099"/>
    <w:rPr>
      <w:b/>
      <w:bCs/>
    </w:rPr>
  </w:style>
  <w:style w:type="character" w:customStyle="1" w:styleId="title-text">
    <w:name w:val="title-text"/>
    <w:basedOn w:val="DefaultParagraphFont"/>
    <w:rsid w:val="00D7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8792">
      <w:bodyDiv w:val="1"/>
      <w:marLeft w:val="0"/>
      <w:marRight w:val="0"/>
      <w:marTop w:val="0"/>
      <w:marBottom w:val="0"/>
      <w:divBdr>
        <w:top w:val="none" w:sz="0" w:space="0" w:color="auto"/>
        <w:left w:val="none" w:sz="0" w:space="0" w:color="auto"/>
        <w:bottom w:val="none" w:sz="0" w:space="0" w:color="auto"/>
        <w:right w:val="none" w:sz="0" w:space="0" w:color="auto"/>
      </w:divBdr>
    </w:div>
    <w:div w:id="43214980">
      <w:bodyDiv w:val="1"/>
      <w:marLeft w:val="0"/>
      <w:marRight w:val="0"/>
      <w:marTop w:val="0"/>
      <w:marBottom w:val="0"/>
      <w:divBdr>
        <w:top w:val="none" w:sz="0" w:space="0" w:color="auto"/>
        <w:left w:val="none" w:sz="0" w:space="0" w:color="auto"/>
        <w:bottom w:val="none" w:sz="0" w:space="0" w:color="auto"/>
        <w:right w:val="none" w:sz="0" w:space="0" w:color="auto"/>
      </w:divBdr>
    </w:div>
    <w:div w:id="104155898">
      <w:bodyDiv w:val="1"/>
      <w:marLeft w:val="0"/>
      <w:marRight w:val="0"/>
      <w:marTop w:val="0"/>
      <w:marBottom w:val="0"/>
      <w:divBdr>
        <w:top w:val="none" w:sz="0" w:space="0" w:color="auto"/>
        <w:left w:val="none" w:sz="0" w:space="0" w:color="auto"/>
        <w:bottom w:val="none" w:sz="0" w:space="0" w:color="auto"/>
        <w:right w:val="none" w:sz="0" w:space="0" w:color="auto"/>
      </w:divBdr>
    </w:div>
    <w:div w:id="159194731">
      <w:bodyDiv w:val="1"/>
      <w:marLeft w:val="0"/>
      <w:marRight w:val="0"/>
      <w:marTop w:val="0"/>
      <w:marBottom w:val="0"/>
      <w:divBdr>
        <w:top w:val="none" w:sz="0" w:space="0" w:color="auto"/>
        <w:left w:val="none" w:sz="0" w:space="0" w:color="auto"/>
        <w:bottom w:val="none" w:sz="0" w:space="0" w:color="auto"/>
        <w:right w:val="none" w:sz="0" w:space="0" w:color="auto"/>
      </w:divBdr>
    </w:div>
    <w:div w:id="306402641">
      <w:bodyDiv w:val="1"/>
      <w:marLeft w:val="0"/>
      <w:marRight w:val="0"/>
      <w:marTop w:val="0"/>
      <w:marBottom w:val="0"/>
      <w:divBdr>
        <w:top w:val="none" w:sz="0" w:space="0" w:color="auto"/>
        <w:left w:val="none" w:sz="0" w:space="0" w:color="auto"/>
        <w:bottom w:val="none" w:sz="0" w:space="0" w:color="auto"/>
        <w:right w:val="none" w:sz="0" w:space="0" w:color="auto"/>
      </w:divBdr>
      <w:divsChild>
        <w:div w:id="110437329">
          <w:marLeft w:val="288"/>
          <w:marRight w:val="0"/>
          <w:marTop w:val="58"/>
          <w:marBottom w:val="0"/>
          <w:divBdr>
            <w:top w:val="none" w:sz="0" w:space="0" w:color="auto"/>
            <w:left w:val="none" w:sz="0" w:space="0" w:color="auto"/>
            <w:bottom w:val="none" w:sz="0" w:space="0" w:color="auto"/>
            <w:right w:val="none" w:sz="0" w:space="0" w:color="auto"/>
          </w:divBdr>
        </w:div>
      </w:divsChild>
    </w:div>
    <w:div w:id="548765525">
      <w:bodyDiv w:val="1"/>
      <w:marLeft w:val="0"/>
      <w:marRight w:val="0"/>
      <w:marTop w:val="0"/>
      <w:marBottom w:val="0"/>
      <w:divBdr>
        <w:top w:val="none" w:sz="0" w:space="0" w:color="auto"/>
        <w:left w:val="none" w:sz="0" w:space="0" w:color="auto"/>
        <w:bottom w:val="none" w:sz="0" w:space="0" w:color="auto"/>
        <w:right w:val="none" w:sz="0" w:space="0" w:color="auto"/>
      </w:divBdr>
    </w:div>
    <w:div w:id="641927664">
      <w:bodyDiv w:val="1"/>
      <w:marLeft w:val="0"/>
      <w:marRight w:val="0"/>
      <w:marTop w:val="0"/>
      <w:marBottom w:val="0"/>
      <w:divBdr>
        <w:top w:val="none" w:sz="0" w:space="0" w:color="auto"/>
        <w:left w:val="none" w:sz="0" w:space="0" w:color="auto"/>
        <w:bottom w:val="none" w:sz="0" w:space="0" w:color="auto"/>
        <w:right w:val="none" w:sz="0" w:space="0" w:color="auto"/>
      </w:divBdr>
    </w:div>
    <w:div w:id="652298142">
      <w:bodyDiv w:val="1"/>
      <w:marLeft w:val="0"/>
      <w:marRight w:val="0"/>
      <w:marTop w:val="0"/>
      <w:marBottom w:val="0"/>
      <w:divBdr>
        <w:top w:val="none" w:sz="0" w:space="0" w:color="auto"/>
        <w:left w:val="none" w:sz="0" w:space="0" w:color="auto"/>
        <w:bottom w:val="none" w:sz="0" w:space="0" w:color="auto"/>
        <w:right w:val="none" w:sz="0" w:space="0" w:color="auto"/>
      </w:divBdr>
    </w:div>
    <w:div w:id="659501505">
      <w:bodyDiv w:val="1"/>
      <w:marLeft w:val="0"/>
      <w:marRight w:val="0"/>
      <w:marTop w:val="0"/>
      <w:marBottom w:val="0"/>
      <w:divBdr>
        <w:top w:val="none" w:sz="0" w:space="0" w:color="auto"/>
        <w:left w:val="none" w:sz="0" w:space="0" w:color="auto"/>
        <w:bottom w:val="none" w:sz="0" w:space="0" w:color="auto"/>
        <w:right w:val="none" w:sz="0" w:space="0" w:color="auto"/>
      </w:divBdr>
    </w:div>
    <w:div w:id="745807166">
      <w:bodyDiv w:val="1"/>
      <w:marLeft w:val="0"/>
      <w:marRight w:val="0"/>
      <w:marTop w:val="0"/>
      <w:marBottom w:val="0"/>
      <w:divBdr>
        <w:top w:val="none" w:sz="0" w:space="0" w:color="auto"/>
        <w:left w:val="none" w:sz="0" w:space="0" w:color="auto"/>
        <w:bottom w:val="none" w:sz="0" w:space="0" w:color="auto"/>
        <w:right w:val="none" w:sz="0" w:space="0" w:color="auto"/>
      </w:divBdr>
    </w:div>
    <w:div w:id="777875930">
      <w:bodyDiv w:val="1"/>
      <w:marLeft w:val="0"/>
      <w:marRight w:val="0"/>
      <w:marTop w:val="0"/>
      <w:marBottom w:val="0"/>
      <w:divBdr>
        <w:top w:val="none" w:sz="0" w:space="0" w:color="auto"/>
        <w:left w:val="none" w:sz="0" w:space="0" w:color="auto"/>
        <w:bottom w:val="none" w:sz="0" w:space="0" w:color="auto"/>
        <w:right w:val="none" w:sz="0" w:space="0" w:color="auto"/>
      </w:divBdr>
    </w:div>
    <w:div w:id="800997421">
      <w:bodyDiv w:val="1"/>
      <w:marLeft w:val="0"/>
      <w:marRight w:val="0"/>
      <w:marTop w:val="0"/>
      <w:marBottom w:val="0"/>
      <w:divBdr>
        <w:top w:val="none" w:sz="0" w:space="0" w:color="auto"/>
        <w:left w:val="none" w:sz="0" w:space="0" w:color="auto"/>
        <w:bottom w:val="none" w:sz="0" w:space="0" w:color="auto"/>
        <w:right w:val="none" w:sz="0" w:space="0" w:color="auto"/>
      </w:divBdr>
    </w:div>
    <w:div w:id="827982836">
      <w:bodyDiv w:val="1"/>
      <w:marLeft w:val="0"/>
      <w:marRight w:val="0"/>
      <w:marTop w:val="0"/>
      <w:marBottom w:val="0"/>
      <w:divBdr>
        <w:top w:val="none" w:sz="0" w:space="0" w:color="auto"/>
        <w:left w:val="none" w:sz="0" w:space="0" w:color="auto"/>
        <w:bottom w:val="none" w:sz="0" w:space="0" w:color="auto"/>
        <w:right w:val="none" w:sz="0" w:space="0" w:color="auto"/>
      </w:divBdr>
    </w:div>
    <w:div w:id="834955743">
      <w:bodyDiv w:val="1"/>
      <w:marLeft w:val="0"/>
      <w:marRight w:val="0"/>
      <w:marTop w:val="0"/>
      <w:marBottom w:val="0"/>
      <w:divBdr>
        <w:top w:val="none" w:sz="0" w:space="0" w:color="auto"/>
        <w:left w:val="none" w:sz="0" w:space="0" w:color="auto"/>
        <w:bottom w:val="none" w:sz="0" w:space="0" w:color="auto"/>
        <w:right w:val="none" w:sz="0" w:space="0" w:color="auto"/>
      </w:divBdr>
    </w:div>
    <w:div w:id="841774246">
      <w:bodyDiv w:val="1"/>
      <w:marLeft w:val="0"/>
      <w:marRight w:val="0"/>
      <w:marTop w:val="0"/>
      <w:marBottom w:val="0"/>
      <w:divBdr>
        <w:top w:val="none" w:sz="0" w:space="0" w:color="auto"/>
        <w:left w:val="none" w:sz="0" w:space="0" w:color="auto"/>
        <w:bottom w:val="none" w:sz="0" w:space="0" w:color="auto"/>
        <w:right w:val="none" w:sz="0" w:space="0" w:color="auto"/>
      </w:divBdr>
    </w:div>
    <w:div w:id="1056852066">
      <w:bodyDiv w:val="1"/>
      <w:marLeft w:val="0"/>
      <w:marRight w:val="0"/>
      <w:marTop w:val="0"/>
      <w:marBottom w:val="0"/>
      <w:divBdr>
        <w:top w:val="none" w:sz="0" w:space="0" w:color="auto"/>
        <w:left w:val="none" w:sz="0" w:space="0" w:color="auto"/>
        <w:bottom w:val="none" w:sz="0" w:space="0" w:color="auto"/>
        <w:right w:val="none" w:sz="0" w:space="0" w:color="auto"/>
      </w:divBdr>
    </w:div>
    <w:div w:id="1065565736">
      <w:bodyDiv w:val="1"/>
      <w:marLeft w:val="0"/>
      <w:marRight w:val="0"/>
      <w:marTop w:val="0"/>
      <w:marBottom w:val="0"/>
      <w:divBdr>
        <w:top w:val="none" w:sz="0" w:space="0" w:color="auto"/>
        <w:left w:val="none" w:sz="0" w:space="0" w:color="auto"/>
        <w:bottom w:val="none" w:sz="0" w:space="0" w:color="auto"/>
        <w:right w:val="none" w:sz="0" w:space="0" w:color="auto"/>
      </w:divBdr>
    </w:div>
    <w:div w:id="1103185827">
      <w:bodyDiv w:val="1"/>
      <w:marLeft w:val="0"/>
      <w:marRight w:val="0"/>
      <w:marTop w:val="0"/>
      <w:marBottom w:val="0"/>
      <w:divBdr>
        <w:top w:val="none" w:sz="0" w:space="0" w:color="auto"/>
        <w:left w:val="none" w:sz="0" w:space="0" w:color="auto"/>
        <w:bottom w:val="none" w:sz="0" w:space="0" w:color="auto"/>
        <w:right w:val="none" w:sz="0" w:space="0" w:color="auto"/>
      </w:divBdr>
    </w:div>
    <w:div w:id="1106004141">
      <w:bodyDiv w:val="1"/>
      <w:marLeft w:val="0"/>
      <w:marRight w:val="0"/>
      <w:marTop w:val="0"/>
      <w:marBottom w:val="0"/>
      <w:divBdr>
        <w:top w:val="none" w:sz="0" w:space="0" w:color="auto"/>
        <w:left w:val="none" w:sz="0" w:space="0" w:color="auto"/>
        <w:bottom w:val="none" w:sz="0" w:space="0" w:color="auto"/>
        <w:right w:val="none" w:sz="0" w:space="0" w:color="auto"/>
      </w:divBdr>
    </w:div>
    <w:div w:id="1174416666">
      <w:bodyDiv w:val="1"/>
      <w:marLeft w:val="0"/>
      <w:marRight w:val="0"/>
      <w:marTop w:val="0"/>
      <w:marBottom w:val="0"/>
      <w:divBdr>
        <w:top w:val="none" w:sz="0" w:space="0" w:color="auto"/>
        <w:left w:val="none" w:sz="0" w:space="0" w:color="auto"/>
        <w:bottom w:val="none" w:sz="0" w:space="0" w:color="auto"/>
        <w:right w:val="none" w:sz="0" w:space="0" w:color="auto"/>
      </w:divBdr>
    </w:div>
    <w:div w:id="1176502544">
      <w:bodyDiv w:val="1"/>
      <w:marLeft w:val="0"/>
      <w:marRight w:val="0"/>
      <w:marTop w:val="0"/>
      <w:marBottom w:val="0"/>
      <w:divBdr>
        <w:top w:val="none" w:sz="0" w:space="0" w:color="auto"/>
        <w:left w:val="none" w:sz="0" w:space="0" w:color="auto"/>
        <w:bottom w:val="none" w:sz="0" w:space="0" w:color="auto"/>
        <w:right w:val="none" w:sz="0" w:space="0" w:color="auto"/>
      </w:divBdr>
    </w:div>
    <w:div w:id="1179003822">
      <w:bodyDiv w:val="1"/>
      <w:marLeft w:val="0"/>
      <w:marRight w:val="0"/>
      <w:marTop w:val="0"/>
      <w:marBottom w:val="0"/>
      <w:divBdr>
        <w:top w:val="none" w:sz="0" w:space="0" w:color="auto"/>
        <w:left w:val="none" w:sz="0" w:space="0" w:color="auto"/>
        <w:bottom w:val="none" w:sz="0" w:space="0" w:color="auto"/>
        <w:right w:val="none" w:sz="0" w:space="0" w:color="auto"/>
      </w:divBdr>
      <w:divsChild>
        <w:div w:id="1601718125">
          <w:marLeft w:val="0"/>
          <w:marRight w:val="0"/>
          <w:marTop w:val="0"/>
          <w:marBottom w:val="0"/>
          <w:divBdr>
            <w:top w:val="none" w:sz="0" w:space="0" w:color="auto"/>
            <w:left w:val="none" w:sz="0" w:space="0" w:color="auto"/>
            <w:bottom w:val="none" w:sz="0" w:space="0" w:color="auto"/>
            <w:right w:val="none" w:sz="0" w:space="0" w:color="auto"/>
          </w:divBdr>
        </w:div>
      </w:divsChild>
    </w:div>
    <w:div w:id="1389382788">
      <w:bodyDiv w:val="1"/>
      <w:marLeft w:val="0"/>
      <w:marRight w:val="0"/>
      <w:marTop w:val="0"/>
      <w:marBottom w:val="0"/>
      <w:divBdr>
        <w:top w:val="none" w:sz="0" w:space="0" w:color="auto"/>
        <w:left w:val="none" w:sz="0" w:space="0" w:color="auto"/>
        <w:bottom w:val="none" w:sz="0" w:space="0" w:color="auto"/>
        <w:right w:val="none" w:sz="0" w:space="0" w:color="auto"/>
      </w:divBdr>
    </w:div>
    <w:div w:id="1500660218">
      <w:bodyDiv w:val="1"/>
      <w:marLeft w:val="0"/>
      <w:marRight w:val="0"/>
      <w:marTop w:val="0"/>
      <w:marBottom w:val="0"/>
      <w:divBdr>
        <w:top w:val="none" w:sz="0" w:space="0" w:color="auto"/>
        <w:left w:val="none" w:sz="0" w:space="0" w:color="auto"/>
        <w:bottom w:val="none" w:sz="0" w:space="0" w:color="auto"/>
        <w:right w:val="none" w:sz="0" w:space="0" w:color="auto"/>
      </w:divBdr>
      <w:divsChild>
        <w:div w:id="424885234">
          <w:marLeft w:val="288"/>
          <w:marRight w:val="0"/>
          <w:marTop w:val="58"/>
          <w:marBottom w:val="0"/>
          <w:divBdr>
            <w:top w:val="none" w:sz="0" w:space="0" w:color="auto"/>
            <w:left w:val="none" w:sz="0" w:space="0" w:color="auto"/>
            <w:bottom w:val="none" w:sz="0" w:space="0" w:color="auto"/>
            <w:right w:val="none" w:sz="0" w:space="0" w:color="auto"/>
          </w:divBdr>
        </w:div>
      </w:divsChild>
    </w:div>
    <w:div w:id="1707410698">
      <w:bodyDiv w:val="1"/>
      <w:marLeft w:val="0"/>
      <w:marRight w:val="0"/>
      <w:marTop w:val="0"/>
      <w:marBottom w:val="0"/>
      <w:divBdr>
        <w:top w:val="none" w:sz="0" w:space="0" w:color="auto"/>
        <w:left w:val="none" w:sz="0" w:space="0" w:color="auto"/>
        <w:bottom w:val="none" w:sz="0" w:space="0" w:color="auto"/>
        <w:right w:val="none" w:sz="0" w:space="0" w:color="auto"/>
      </w:divBdr>
    </w:div>
    <w:div w:id="1714108828">
      <w:bodyDiv w:val="1"/>
      <w:marLeft w:val="0"/>
      <w:marRight w:val="0"/>
      <w:marTop w:val="0"/>
      <w:marBottom w:val="0"/>
      <w:divBdr>
        <w:top w:val="none" w:sz="0" w:space="0" w:color="auto"/>
        <w:left w:val="none" w:sz="0" w:space="0" w:color="auto"/>
        <w:bottom w:val="none" w:sz="0" w:space="0" w:color="auto"/>
        <w:right w:val="none" w:sz="0" w:space="0" w:color="auto"/>
      </w:divBdr>
    </w:div>
    <w:div w:id="1744331072">
      <w:bodyDiv w:val="1"/>
      <w:marLeft w:val="0"/>
      <w:marRight w:val="0"/>
      <w:marTop w:val="0"/>
      <w:marBottom w:val="0"/>
      <w:divBdr>
        <w:top w:val="none" w:sz="0" w:space="0" w:color="auto"/>
        <w:left w:val="none" w:sz="0" w:space="0" w:color="auto"/>
        <w:bottom w:val="none" w:sz="0" w:space="0" w:color="auto"/>
        <w:right w:val="none" w:sz="0" w:space="0" w:color="auto"/>
      </w:divBdr>
    </w:div>
    <w:div w:id="1768884452">
      <w:bodyDiv w:val="1"/>
      <w:marLeft w:val="0"/>
      <w:marRight w:val="0"/>
      <w:marTop w:val="0"/>
      <w:marBottom w:val="0"/>
      <w:divBdr>
        <w:top w:val="none" w:sz="0" w:space="0" w:color="auto"/>
        <w:left w:val="none" w:sz="0" w:space="0" w:color="auto"/>
        <w:bottom w:val="none" w:sz="0" w:space="0" w:color="auto"/>
        <w:right w:val="none" w:sz="0" w:space="0" w:color="auto"/>
      </w:divBdr>
    </w:div>
    <w:div w:id="1817723894">
      <w:bodyDiv w:val="1"/>
      <w:marLeft w:val="0"/>
      <w:marRight w:val="0"/>
      <w:marTop w:val="0"/>
      <w:marBottom w:val="0"/>
      <w:divBdr>
        <w:top w:val="none" w:sz="0" w:space="0" w:color="auto"/>
        <w:left w:val="none" w:sz="0" w:space="0" w:color="auto"/>
        <w:bottom w:val="none" w:sz="0" w:space="0" w:color="auto"/>
        <w:right w:val="none" w:sz="0" w:space="0" w:color="auto"/>
      </w:divBdr>
    </w:div>
    <w:div w:id="2035112643">
      <w:bodyDiv w:val="1"/>
      <w:marLeft w:val="0"/>
      <w:marRight w:val="0"/>
      <w:marTop w:val="0"/>
      <w:marBottom w:val="0"/>
      <w:divBdr>
        <w:top w:val="none" w:sz="0" w:space="0" w:color="auto"/>
        <w:left w:val="none" w:sz="0" w:space="0" w:color="auto"/>
        <w:bottom w:val="none" w:sz="0" w:space="0" w:color="auto"/>
        <w:right w:val="none" w:sz="0" w:space="0" w:color="auto"/>
      </w:divBdr>
    </w:div>
    <w:div w:id="2094545755">
      <w:bodyDiv w:val="1"/>
      <w:marLeft w:val="0"/>
      <w:marRight w:val="0"/>
      <w:marTop w:val="0"/>
      <w:marBottom w:val="0"/>
      <w:divBdr>
        <w:top w:val="none" w:sz="0" w:space="0" w:color="auto"/>
        <w:left w:val="none" w:sz="0" w:space="0" w:color="auto"/>
        <w:bottom w:val="none" w:sz="0" w:space="0" w:color="auto"/>
        <w:right w:val="none" w:sz="0" w:space="0" w:color="auto"/>
      </w:divBdr>
    </w:div>
    <w:div w:id="2103986011">
      <w:bodyDiv w:val="1"/>
      <w:marLeft w:val="0"/>
      <w:marRight w:val="0"/>
      <w:marTop w:val="0"/>
      <w:marBottom w:val="0"/>
      <w:divBdr>
        <w:top w:val="none" w:sz="0" w:space="0" w:color="auto"/>
        <w:left w:val="none" w:sz="0" w:space="0" w:color="auto"/>
        <w:bottom w:val="none" w:sz="0" w:space="0" w:color="auto"/>
        <w:right w:val="none" w:sz="0" w:space="0" w:color="auto"/>
      </w:divBdr>
    </w:div>
    <w:div w:id="21193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A7D0F3-79A8-4CB2-A6B2-1B9398680ED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22302-2166-42A3-B4F1-B397EC62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85508</Words>
  <Characters>487398</Characters>
  <Application>Microsoft Office Word</Application>
  <DocSecurity>0</DocSecurity>
  <Lines>4061</Lines>
  <Paragraphs>1143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Xiufeng Yue</dc:creator>
  <cp:keywords/>
  <dc:description/>
  <cp:lastModifiedBy>Rogan, Fionn</cp:lastModifiedBy>
  <cp:revision>2</cp:revision>
  <cp:lastPrinted>2017-04-04T09:42:00Z</cp:lastPrinted>
  <dcterms:created xsi:type="dcterms:W3CDTF">2018-08-13T15:58:00Z</dcterms:created>
  <dcterms:modified xsi:type="dcterms:W3CDTF">2018-08-13T15:58:00Z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18679023-dab6-3c38-b587-4997dd294329</vt:lpwstr>
  </property>
  <property fmtid="{D5CDD505-2E9C-101B-9397-08002B2CF9AE}" pid="4" name="Mendeley Citation Style_1">
    <vt:lpwstr>http://www.zotero.org/styles/energy-strategy-reviews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http://www.zotero.org/styles/energy-policy</vt:lpwstr>
  </property>
  <property fmtid="{D5CDD505-2E9C-101B-9397-08002B2CF9AE}" pid="10" name="Mendeley Recent Style Name 2_1">
    <vt:lpwstr>Energy Policy</vt:lpwstr>
  </property>
  <property fmtid="{D5CDD505-2E9C-101B-9397-08002B2CF9AE}" pid="11" name="Mendeley Recent Style Id 3_1">
    <vt:lpwstr>http://www.zotero.org/styles/energy-strategy-reviews</vt:lpwstr>
  </property>
  <property fmtid="{D5CDD505-2E9C-101B-9397-08002B2CF9AE}" pid="12" name="Mendeley Recent Style Name 3_1">
    <vt:lpwstr>Energy Strategy Reviews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http://www.zotero.org/styles/renewable-and-sustainable-energy-reviews</vt:lpwstr>
  </property>
  <property fmtid="{D5CDD505-2E9C-101B-9397-08002B2CF9AE}" pid="22" name="Mendeley Recent Style Name 8_1">
    <vt:lpwstr>Renewable and Sustainable Energy Reviews</vt:lpwstr>
  </property>
  <property fmtid="{D5CDD505-2E9C-101B-9397-08002B2CF9AE}" pid="23" name="Mendeley Recent Style Id 9_1">
    <vt:lpwstr>http://www.zotero.org/styles/springer-basic-author-date</vt:lpwstr>
  </property>
  <property fmtid="{D5CDD505-2E9C-101B-9397-08002B2CF9AE}" pid="24" name="Mendeley Recent Style Name 9_1">
    <vt:lpwstr>Springer - Basic (author-date)</vt:lpwstr>
  </property>
</Properties>
</file>