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2651"/>
        <w:gridCol w:w="825"/>
        <w:gridCol w:w="6445"/>
        <w:gridCol w:w="2700"/>
      </w:tblGrid>
      <w:tr w:rsidR="002F1B7A" w:rsidRPr="00E071BD" w:rsidTr="00150BDB">
        <w:tc>
          <w:tcPr>
            <w:tcW w:w="987" w:type="dxa"/>
            <w:vAlign w:val="center"/>
          </w:tcPr>
          <w:p w:rsidR="002F1B7A" w:rsidRPr="000F1C0E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0F1C0E">
              <w:rPr>
                <w:sz w:val="20"/>
              </w:rPr>
              <w:t>Chapter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  <w:lang w:val="fr-FR"/>
              </w:rPr>
            </w:pPr>
            <w:r w:rsidRPr="000F1C0E">
              <w:rPr>
                <w:sz w:val="20"/>
              </w:rPr>
              <w:t>Chapter Title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  <w:lang w:val="fr-FR"/>
              </w:rPr>
            </w:pPr>
            <w:r w:rsidRPr="00532EF9">
              <w:rPr>
                <w:sz w:val="20"/>
                <w:lang w:val="fr-FR"/>
              </w:rPr>
              <w:t>Code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  <w:lang w:val="fr-FR"/>
              </w:rPr>
            </w:pPr>
            <w:r w:rsidRPr="00532EF9">
              <w:rPr>
                <w:sz w:val="20"/>
                <w:lang w:val="fr-FR"/>
              </w:rPr>
              <w:t>Description</w:t>
            </w:r>
          </w:p>
        </w:tc>
        <w:tc>
          <w:tcPr>
            <w:tcW w:w="2700" w:type="dxa"/>
          </w:tcPr>
          <w:p w:rsidR="002F1B7A" w:rsidRPr="00E071BD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E071BD">
              <w:rPr>
                <w:sz w:val="20"/>
              </w:rPr>
              <w:t>Included by Wu et al</w:t>
            </w:r>
            <w:r>
              <w:rPr>
                <w:sz w:val="20"/>
              </w:rPr>
              <w:t>.</w:t>
            </w:r>
            <w:r w:rsidRPr="00E071BD">
              <w:rPr>
                <w:sz w:val="20"/>
              </w:rPr>
              <w:t xml:space="preserve"> 2010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E071BD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E071BD">
              <w:rPr>
                <w:sz w:val="20"/>
              </w:rPr>
              <w:t>III</w:t>
            </w:r>
          </w:p>
        </w:tc>
        <w:tc>
          <w:tcPr>
            <w:tcW w:w="2651" w:type="dxa"/>
            <w:vAlign w:val="center"/>
          </w:tcPr>
          <w:p w:rsidR="002F1B7A" w:rsidRPr="00E071BD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Diseases</w:t>
            </w:r>
            <w:r w:rsidRPr="00E071BD">
              <w:rPr>
                <w:sz w:val="20"/>
              </w:rPr>
              <w:t xml:space="preserve"> of the blood</w:t>
            </w:r>
          </w:p>
        </w:tc>
        <w:tc>
          <w:tcPr>
            <w:tcW w:w="825" w:type="dxa"/>
            <w:vAlign w:val="center"/>
          </w:tcPr>
          <w:p w:rsidR="002F1B7A" w:rsidRPr="00E071BD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E071BD">
              <w:rPr>
                <w:sz w:val="20"/>
              </w:rPr>
              <w:t>D52.1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</w:t>
            </w:r>
            <w:r w:rsidRPr="000F1C0E">
              <w:rPr>
                <w:sz w:val="20"/>
              </w:rPr>
              <w:t xml:space="preserve"> folate</w:t>
            </w:r>
            <w:r w:rsidRPr="00532EF9">
              <w:rPr>
                <w:sz w:val="20"/>
              </w:rPr>
              <w:t xml:space="preserve"> deficiency</w:t>
            </w:r>
            <w:r w:rsidRPr="000F1C0E">
              <w:rPr>
                <w:sz w:val="20"/>
              </w:rPr>
              <w:t xml:space="preserve"> anaemia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D59.0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 induced autoimmune</w:t>
            </w:r>
            <w:r w:rsidRPr="000F1C0E">
              <w:rPr>
                <w:sz w:val="20"/>
              </w:rPr>
              <w:t xml:space="preserve"> haemolytic</w:t>
            </w:r>
            <w:r w:rsidRPr="00532EF9">
              <w:rPr>
                <w:sz w:val="20"/>
              </w:rPr>
              <w:t xml:space="preserve"> anaemia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D59.2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 induced nonautoimmune haemolytic anaemia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D61.1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 induced aplastic anaemia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IV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Endocrine, nutritional and metabolic diseases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E06.4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ind w:right="972"/>
              <w:rPr>
                <w:sz w:val="20"/>
              </w:rPr>
            </w:pPr>
            <w:r w:rsidRPr="00532EF9">
              <w:rPr>
                <w:sz w:val="20"/>
              </w:rPr>
              <w:t>Drug-induced thyroiditis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ind w:right="9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E16.0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</w:t>
            </w:r>
            <w:r w:rsidRPr="00A338F9">
              <w:rPr>
                <w:sz w:val="20"/>
                <w:lang w:val="en-GB"/>
              </w:rPr>
              <w:t xml:space="preserve"> hypoglycaemia</w:t>
            </w:r>
            <w:r w:rsidRPr="00532EF9">
              <w:rPr>
                <w:sz w:val="20"/>
              </w:rPr>
              <w:t xml:space="preserve"> without coma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E23.1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hypopituitarism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E24.2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Cushing’s syndrome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E27.3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adrenocortical insufficiency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E66.1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obesity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V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 xml:space="preserve">Mental and behavioural disorders 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F13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Mental and behavioural disorders due to use of sedatives or hypnotics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F19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Mental and behavioural disorders due to multiple drug use and use of other psychoactive substances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VI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Diseases of the nervous system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G21.0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/>
              <w:rPr>
                <w:sz w:val="20"/>
              </w:rPr>
            </w:pPr>
            <w:r w:rsidRPr="00532EF9">
              <w:rPr>
                <w:sz w:val="20"/>
              </w:rPr>
              <w:t>Malignant neuroleptic syndrome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G21.1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Other drug-induced secondary parkinsonism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G24.0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dystonia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G25.1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tremor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G25.4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chorea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G25.6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tics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G44.4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headache, not elsewhere classified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G62.0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polyneuropathy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G72.0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myopathy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VII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Diseases of the eye and adnexa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H26.3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cataract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H91.0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Ototoxic hearing loss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IX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Diseases of the circulatory system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I42.7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Cardiomyopathy due to drugs and other external agents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I95.2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Hypotension due to drugs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X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Diseases of the respiratory system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J70.2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Acute drug-induced interstitial lung disorders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J70.3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Chronic drug-induced interstitial lung disorders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J70.4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interstitial lung disorders, unspecified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XI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Diseases of the digestive system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K71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Toxic liver disease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XII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Diseases of the skin and subcutaneous tissue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L23.3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Allergic contact dermatitis due to drugs in contact with skin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L24.4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Irritant contact dermatitis due to drugs in contact with skin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L25.1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Unspecified contact dermatitis due to drugs in contact with skin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L27.0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Generalized skin eruption due to drugs and medicaments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L27.1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Localized skin eruption due to drugs and medicaments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L51.2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Toxic epidermal necrolysis [Lyell]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L56.0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 phototoxic response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L56.1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 photoallergic response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XIII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Diseases of the musculoskeletal system and connective tissue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M02.2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Postimmunization arthropathy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M10.2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gout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M32.0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systemic lupus erythematosus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M34.2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Systemic sclerosis induced by drugs and chemicals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M80.4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osteoporosis with pathological fracture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M81.4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Drug-induced osteoporosis without pathological fracture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M83.5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Other drug-induced osteomalacia in adults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M87.1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Osteonecrosis due to drugs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XIV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Diseases of the genitourinary system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N14.1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Nephropathy induced by other drugs, medicaments and biological substances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N14.2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Nephropathy induced by unspecified drug, medicament or biological substance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XIX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Injury, poisoning and certain other consequences of external causes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T36-T50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Poisoning by drugs, medicaments and biological substances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T80.5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Complications following infusion, transfusion and therapeutic injection: anaphylactic shock due to serum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T80.6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Complications following infusion, transfusion and therapeutic injection: other serum reactions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T80.8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/>
              <w:rPr>
                <w:sz w:val="20"/>
              </w:rPr>
            </w:pPr>
            <w:r w:rsidRPr="00532EF9">
              <w:rPr>
                <w:sz w:val="20"/>
              </w:rPr>
              <w:t>Other complications following infusion, transfusion and therapeutic injection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T80.9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Unspecified complication following infusion, transfusion and therapeutic injection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T88.0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Infection following immunization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T88.1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Infection complications following immunization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T88.2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Shock due to anaesthesia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T88.3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Malignant hyperthermia due to anaesthesia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T88.6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Anaphylactic shock due to adverse effect of correct drug or medicament properly administered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T88.7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Unspecified adverse effect of drug or medicament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XX</w:t>
            </w: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External causes of morbidity and mortality</w:t>
            </w: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X40-X59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Accidental poisoning by and exposure to noxious substances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X44.9</w:t>
            </w:r>
          </w:p>
        </w:tc>
        <w:tc>
          <w:tcPr>
            <w:tcW w:w="6445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2B2E46">
              <w:rPr>
                <w:sz w:val="20"/>
              </w:rPr>
              <w:t>Accidental poisoning by and exposure to noxious substances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Accidental poisoning by and exposure to other and unspecified drugs, medicaments and biological substances</w:t>
            </w:r>
          </w:p>
        </w:tc>
        <w:tc>
          <w:tcPr>
            <w:tcW w:w="2700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X49.9</w:t>
            </w:r>
          </w:p>
        </w:tc>
        <w:tc>
          <w:tcPr>
            <w:tcW w:w="6445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2B2E46">
              <w:rPr>
                <w:sz w:val="20"/>
              </w:rPr>
              <w:t>Accidental poisoning by and exposure to noxious substances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Accidental poisoning by and exposure to other and unspecified chemicals and noxious substances</w:t>
            </w:r>
          </w:p>
        </w:tc>
        <w:tc>
          <w:tcPr>
            <w:tcW w:w="2700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Y40-Y59</w:t>
            </w:r>
          </w:p>
        </w:tc>
        <w:tc>
          <w:tcPr>
            <w:tcW w:w="644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532EF9">
              <w:rPr>
                <w:sz w:val="20"/>
              </w:rPr>
              <w:t>Drugs, medicaments and biological substances causing adverse effects in therapeutic use</w:t>
            </w:r>
          </w:p>
        </w:tc>
        <w:tc>
          <w:tcPr>
            <w:tcW w:w="2700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Y41.0</w:t>
            </w:r>
          </w:p>
        </w:tc>
        <w:tc>
          <w:tcPr>
            <w:tcW w:w="6445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2B2E46">
              <w:rPr>
                <w:sz w:val="20"/>
              </w:rPr>
              <w:t>Drugs, medicaments and biological substances causing adverse effects in therapeutic use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Other systemic anti-infectives and antiparasitics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Sulfonamides</w:t>
            </w:r>
          </w:p>
        </w:tc>
        <w:tc>
          <w:tcPr>
            <w:tcW w:w="2700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Y42.3</w:t>
            </w:r>
          </w:p>
        </w:tc>
        <w:tc>
          <w:tcPr>
            <w:tcW w:w="6445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2B2E46">
              <w:rPr>
                <w:sz w:val="20"/>
              </w:rPr>
              <w:t>Drugs, medicaments and biological substances causing adverse effects in therapeutic use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Hormones and their synthetic substitutes and antagonists, not elsewhere classified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Insulin and oral</w:t>
            </w:r>
            <w:r w:rsidRPr="009A38F2">
              <w:rPr>
                <w:sz w:val="20"/>
              </w:rPr>
              <w:t xml:space="preserve"> hypoglycaemic</w:t>
            </w:r>
            <w:r w:rsidRPr="002B2E46">
              <w:rPr>
                <w:sz w:val="20"/>
              </w:rPr>
              <w:t xml:space="preserve"> [antidiabetic] drugs</w:t>
            </w:r>
          </w:p>
        </w:tc>
        <w:tc>
          <w:tcPr>
            <w:tcW w:w="2700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Y46.0</w:t>
            </w:r>
          </w:p>
        </w:tc>
        <w:tc>
          <w:tcPr>
            <w:tcW w:w="6445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2B2E46">
              <w:rPr>
                <w:sz w:val="20"/>
              </w:rPr>
              <w:t>Drugs, medicaments and biological substances causing adverse effects in therapeutic use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Antiepileptics and</w:t>
            </w:r>
            <w:r w:rsidRPr="009A38F2">
              <w:rPr>
                <w:sz w:val="20"/>
              </w:rPr>
              <w:t xml:space="preserve"> antiparkinsonism</w:t>
            </w:r>
            <w:r w:rsidRPr="002B2E46">
              <w:rPr>
                <w:sz w:val="20"/>
              </w:rPr>
              <w:t xml:space="preserve"> drugs</w:t>
            </w:r>
            <w:r>
              <w:rPr>
                <w:sz w:val="20"/>
              </w:rPr>
              <w:t xml:space="preserve"> -</w:t>
            </w:r>
            <w:r w:rsidRPr="009A38F2">
              <w:rPr>
                <w:sz w:val="20"/>
              </w:rPr>
              <w:t xml:space="preserve"> Succinimides</w:t>
            </w:r>
          </w:p>
        </w:tc>
        <w:tc>
          <w:tcPr>
            <w:tcW w:w="2700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Y49.2</w:t>
            </w:r>
          </w:p>
        </w:tc>
        <w:tc>
          <w:tcPr>
            <w:tcW w:w="6445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2B2E46">
              <w:rPr>
                <w:sz w:val="20"/>
              </w:rPr>
              <w:t>Drugs, medicaments and biological substances causing adverse effects in therapeutic use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Psychotropic drugs, not elsewhere classified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Other and unspecified antidepressants</w:t>
            </w:r>
          </w:p>
        </w:tc>
        <w:tc>
          <w:tcPr>
            <w:tcW w:w="2700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2F1B7A" w:rsidRPr="00532EF9" w:rsidTr="00150BDB">
        <w:tc>
          <w:tcPr>
            <w:tcW w:w="987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2651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</w:p>
        </w:tc>
        <w:tc>
          <w:tcPr>
            <w:tcW w:w="825" w:type="dxa"/>
            <w:vAlign w:val="center"/>
          </w:tcPr>
          <w:p w:rsidR="002F1B7A" w:rsidRPr="00532EF9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Y51.3</w:t>
            </w:r>
          </w:p>
        </w:tc>
        <w:tc>
          <w:tcPr>
            <w:tcW w:w="6445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 w:rsidRPr="002B2E46">
              <w:rPr>
                <w:sz w:val="20"/>
              </w:rPr>
              <w:t>Drugs, medicaments and biological substances causing adverse effects in therapeutic use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Drugs primarily affecting the autonomic nervous system</w:t>
            </w:r>
            <w:r>
              <w:rPr>
                <w:sz w:val="20"/>
              </w:rPr>
              <w:t xml:space="preserve"> - </w:t>
            </w:r>
            <w:r w:rsidRPr="002B2E46">
              <w:rPr>
                <w:sz w:val="20"/>
              </w:rPr>
              <w:t>Other parasympatholytics [anticholinergics and antimuscarinics] and spasmolytics, not elsewhere classified</w:t>
            </w:r>
          </w:p>
        </w:tc>
        <w:tc>
          <w:tcPr>
            <w:tcW w:w="2700" w:type="dxa"/>
            <w:vAlign w:val="center"/>
          </w:tcPr>
          <w:p w:rsidR="002F1B7A" w:rsidRPr="002B2E46" w:rsidRDefault="002F1B7A" w:rsidP="00150BDB">
            <w:pPr>
              <w:pStyle w:val="Styleforthesis"/>
              <w:spacing w:beforeLines="20" w:before="48" w:afterLines="20" w:after="48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</w:tbl>
    <w:p w:rsidR="00CA2CE8" w:rsidRDefault="00CA2CE8">
      <w:bookmarkStart w:id="0" w:name="_GoBack"/>
      <w:bookmarkEnd w:id="0"/>
    </w:p>
    <w:sectPr w:rsidR="00CA2CE8" w:rsidSect="002F1B7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7A"/>
    <w:rsid w:val="002F1B7A"/>
    <w:rsid w:val="00C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BMJ"/>
    <w:qFormat/>
    <w:rsid w:val="002F1B7A"/>
    <w:pPr>
      <w:spacing w:after="120" w:line="480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thesis">
    <w:name w:val="Style for thesis"/>
    <w:basedOn w:val="Normal"/>
    <w:link w:val="StyleforthesisChar"/>
    <w:rsid w:val="002F1B7A"/>
    <w:pPr>
      <w:spacing w:line="360" w:lineRule="auto"/>
    </w:pPr>
    <w:rPr>
      <w:szCs w:val="20"/>
      <w:lang w:val="en-US"/>
    </w:rPr>
  </w:style>
  <w:style w:type="character" w:customStyle="1" w:styleId="StyleforthesisChar">
    <w:name w:val="Style for thesis Char"/>
    <w:link w:val="Styleforthesis"/>
    <w:locked/>
    <w:rsid w:val="002F1B7A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BMJ"/>
    <w:qFormat/>
    <w:rsid w:val="002F1B7A"/>
    <w:pPr>
      <w:spacing w:after="120" w:line="480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thesis">
    <w:name w:val="Style for thesis"/>
    <w:basedOn w:val="Normal"/>
    <w:link w:val="StyleforthesisChar"/>
    <w:rsid w:val="002F1B7A"/>
    <w:pPr>
      <w:spacing w:line="360" w:lineRule="auto"/>
    </w:pPr>
    <w:rPr>
      <w:szCs w:val="20"/>
      <w:lang w:val="en-US"/>
    </w:rPr>
  </w:style>
  <w:style w:type="character" w:customStyle="1" w:styleId="StyleforthesisChar">
    <w:name w:val="Style for thesis Char"/>
    <w:link w:val="Styleforthesis"/>
    <w:locked/>
    <w:rsid w:val="002F1B7A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61F3CF7C</Template>
  <TotalTime>1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mreynolds</dc:creator>
  <cp:lastModifiedBy>mreynolds</cp:lastModifiedBy>
  <cp:revision>1</cp:revision>
  <dcterms:created xsi:type="dcterms:W3CDTF">2013-12-27T10:04:00Z</dcterms:created>
  <dcterms:modified xsi:type="dcterms:W3CDTF">2013-12-27T10:05:00Z</dcterms:modified>
</cp:coreProperties>
</file>