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CDD" w:rsidRPr="00257CDD" w:rsidRDefault="00257CDD" w:rsidP="00257CDD">
      <w:pPr>
        <w:rPr>
          <w:rFonts w:ascii="Times New Roman" w:hAnsi="Times New Roman" w:cs="Times New Roman"/>
          <w:sz w:val="24"/>
          <w:szCs w:val="24"/>
        </w:rPr>
      </w:pPr>
      <w:r>
        <w:rPr>
          <w:rFonts w:ascii="Times New Roman" w:hAnsi="Times New Roman" w:cs="Times New Roman"/>
          <w:b/>
          <w:color w:val="auto"/>
          <w:sz w:val="24"/>
          <w:szCs w:val="24"/>
        </w:rPr>
        <w:t>S1</w:t>
      </w:r>
      <w:r w:rsidRPr="00461A2A">
        <w:rPr>
          <w:rFonts w:ascii="Times New Roman" w:hAnsi="Times New Roman" w:cs="Times New Roman"/>
          <w:b/>
          <w:color w:val="auto"/>
          <w:sz w:val="24"/>
          <w:szCs w:val="24"/>
        </w:rPr>
        <w:t xml:space="preserve"> </w:t>
      </w:r>
      <w:r w:rsidR="00FF3DC2" w:rsidRPr="00461A2A">
        <w:rPr>
          <w:rFonts w:ascii="Times New Roman" w:hAnsi="Times New Roman" w:cs="Times New Roman"/>
          <w:b/>
          <w:color w:val="auto"/>
          <w:sz w:val="24"/>
          <w:szCs w:val="24"/>
        </w:rPr>
        <w:t>Table</w:t>
      </w:r>
      <w:r w:rsidR="00FF3DC2">
        <w:rPr>
          <w:rFonts w:ascii="Times New Roman" w:hAnsi="Times New Roman" w:cs="Times New Roman"/>
          <w:b/>
          <w:color w:val="auto"/>
          <w:sz w:val="24"/>
          <w:szCs w:val="24"/>
        </w:rPr>
        <w:t xml:space="preserve"> -</w:t>
      </w:r>
      <w:r w:rsidRPr="00461A2A">
        <w:rPr>
          <w:rFonts w:ascii="Times New Roman" w:hAnsi="Times New Roman" w:cs="Times New Roman"/>
          <w:b/>
          <w:color w:val="auto"/>
          <w:sz w:val="24"/>
          <w:szCs w:val="24"/>
        </w:rPr>
        <w:t xml:space="preserve"> Brief description of each trial area. </w:t>
      </w:r>
      <w:r w:rsidRPr="00257CDD">
        <w:rPr>
          <w:rFonts w:ascii="Times New Roman" w:hAnsi="Times New Roman" w:cs="Times New Roman"/>
          <w:sz w:val="24"/>
          <w:szCs w:val="24"/>
        </w:rPr>
        <w:t xml:space="preserve">This table has been reproduced from reference </w:t>
      </w:r>
      <w:r w:rsidRPr="00257CDD">
        <w:rPr>
          <w:rFonts w:ascii="Times New Roman" w:hAnsi="Times New Roman" w:cs="Times New Roman"/>
          <w:sz w:val="24"/>
          <w:szCs w:val="24"/>
        </w:rPr>
        <w:fldChar w:fldCharType="begin"/>
      </w:r>
      <w:r w:rsidRPr="00257CDD">
        <w:rPr>
          <w:rFonts w:ascii="Times New Roman" w:hAnsi="Times New Roman" w:cs="Times New Roman"/>
          <w:sz w:val="24"/>
          <w:szCs w:val="24"/>
        </w:rPr>
        <w:instrText xml:space="preserve"> ADDIN ZOTERO_ITEM CSL_CITATION {"citationID":"2fgdva1sag","properties":{"formattedCitation":"[15]","plainCitation":"[15]"},"citationItems":[{"id":1690,"uris":["http://zotero.org/groups/43191/items/4UNNUIG7"],"uri":["http://zotero.org/groups/43191/items/4UNNUIG7"],"itemData":{"id":1690,"type":"article-journal","title":"Is essential newborn care provided by institutions and after home births? Analysis of prospective data from community trials in rural South Asia","container-title":"BMC Pregnancy and Childbirth","page":"99","volume":"14","issue":"1","source":"www.biomedcentral.com","abstract":"Provision of essential newborn care (ENC) can save many newborn lives in poor resource settings but coverage is far from universal and varies by country and place of delivery. Understanding gaps in current coverage and where coverage is good, in different contexts and places of delivery, could make a valuable contribution to the future design of interventions to reduce neonatal mortality. We sought to describe the coverage of essential newborn care practices for births in institutions, at home with a skilled birth attendant, and at home without a skilled birth attendant (SBA) in rural areas of Bangladesh, Nepal, and India.\nPMID: 24606612","DOI":"10.1186/1471-2393-14-99","ISSN":"1471-2393","note":"PMID: 24606612","shortTitle":"Is essential newborn care provided by institutions and after home births?","language":"en","author":[{"family":"Pagel","given":"Christina"},{"family":"Prost","given":"Audrey"},{"family":"Hossen","given":"Munir"},{"family":"Azad","given":"Kishwar"},{"family":"Kuddus","given":"Abdul"},{"family":"Roy","given":"Swati S."},{"family":"Nair","given":"Nirmala"},{"family":"Tripathy","given":"Prasanta"},{"family":"Saville","given":"Naomi"},{"family":"Sen","given":"Aman"},{"family":"Sikorski","given":"Catherine"},{"family":"Manandhar","given":"Dharma S."},{"family":"Costello","given":"Anthony"},{"family":"Crowe","given":"Sonya"}],"issued":{"date-parts":[["2014",3,7]]},"accessed":{"date-parts":[["2014",8,4]]},"PMID":"24606612"}}],"schema":"https://github.com/citation-style-language/schema/raw/master/csl-citation.json"} </w:instrText>
      </w:r>
      <w:r w:rsidRPr="00257CDD">
        <w:rPr>
          <w:rFonts w:ascii="Times New Roman" w:hAnsi="Times New Roman" w:cs="Times New Roman"/>
          <w:sz w:val="24"/>
          <w:szCs w:val="24"/>
        </w:rPr>
        <w:fldChar w:fldCharType="separate"/>
      </w:r>
      <w:r w:rsidRPr="00257CDD">
        <w:rPr>
          <w:rFonts w:ascii="Times New Roman" w:hAnsi="Times New Roman" w:cs="Times New Roman"/>
          <w:sz w:val="24"/>
        </w:rPr>
        <w:t>[15]</w:t>
      </w:r>
      <w:r w:rsidRPr="00257CDD">
        <w:rPr>
          <w:rFonts w:ascii="Times New Roman" w:hAnsi="Times New Roman" w:cs="Times New Roman"/>
          <w:sz w:val="24"/>
          <w:szCs w:val="24"/>
        </w:rPr>
        <w:fldChar w:fldCharType="end"/>
      </w:r>
      <w:r w:rsidRPr="00257CDD">
        <w:rPr>
          <w:rFonts w:ascii="Times New Roman" w:hAnsi="Times New Roman" w:cs="Times New Roman"/>
          <w:sz w:val="24"/>
          <w:szCs w:val="24"/>
        </w:rPr>
        <w:t>.</w:t>
      </w:r>
    </w:p>
    <w:p w:rsidR="00257CDD" w:rsidRPr="0023617E" w:rsidRDefault="00257CDD" w:rsidP="00257CDD">
      <w:pPr>
        <w:pStyle w:val="Bibliography"/>
        <w:ind w:left="0" w:firstLine="0"/>
        <w:rPr>
          <w:rFonts w:ascii="Times New Roman" w:hAnsi="Times New Roman" w:cs="Times New Roman"/>
          <w:b/>
          <w:sz w:val="24"/>
          <w:szCs w:val="24"/>
        </w:rPr>
      </w:pPr>
      <w:bookmarkStart w:id="0" w:name="_GoBack"/>
      <w:bookmarkEnd w:id="0"/>
    </w:p>
    <w:tbl>
      <w:tblPr>
        <w:tblW w:w="4638" w:type="pct"/>
        <w:tblBorders>
          <w:top w:val="single" w:sz="12" w:space="0" w:color="808080"/>
          <w:bottom w:val="single" w:sz="12" w:space="0" w:color="808080"/>
        </w:tblBorders>
        <w:tblLook w:val="00A0" w:firstRow="1" w:lastRow="0" w:firstColumn="1" w:lastColumn="0" w:noHBand="0" w:noVBand="0"/>
      </w:tblPr>
      <w:tblGrid>
        <w:gridCol w:w="1950"/>
        <w:gridCol w:w="3545"/>
        <w:gridCol w:w="2393"/>
        <w:gridCol w:w="2630"/>
        <w:gridCol w:w="2630"/>
      </w:tblGrid>
      <w:tr w:rsidR="00257CDD" w:rsidRPr="00257CDD" w:rsidTr="00F026A5">
        <w:tc>
          <w:tcPr>
            <w:tcW w:w="742" w:type="pct"/>
            <w:tcBorders>
              <w:top w:val="single" w:sz="12" w:space="0" w:color="808080"/>
              <w:bottom w:val="single" w:sz="6" w:space="0" w:color="808080"/>
            </w:tcBorders>
          </w:tcPr>
          <w:p w:rsidR="00257CDD" w:rsidRPr="00257CDD" w:rsidRDefault="00257CDD" w:rsidP="00F026A5">
            <w:pPr>
              <w:spacing w:line="240" w:lineRule="auto"/>
              <w:rPr>
                <w:rFonts w:ascii="Times New Roman" w:hAnsi="Times New Roman" w:cs="Times New Roman"/>
                <w:b/>
                <w:sz w:val="24"/>
              </w:rPr>
            </w:pPr>
            <w:r w:rsidRPr="00257CDD">
              <w:rPr>
                <w:rFonts w:ascii="Times New Roman" w:hAnsi="Times New Roman" w:cs="Times New Roman"/>
                <w:b/>
                <w:sz w:val="24"/>
              </w:rPr>
              <w:t>Project partner</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Study setting</w:t>
            </w:r>
          </w:p>
        </w:tc>
        <w:tc>
          <w:tcPr>
            <w:tcW w:w="1348" w:type="pct"/>
            <w:tcBorders>
              <w:top w:val="single" w:sz="12" w:space="0" w:color="808080"/>
              <w:bottom w:val="single" w:sz="6" w:space="0" w:color="808080"/>
            </w:tcBorders>
          </w:tcPr>
          <w:p w:rsidR="00257CDD" w:rsidRPr="00257CDD" w:rsidRDefault="00257CDD" w:rsidP="00F026A5">
            <w:pPr>
              <w:spacing w:line="240" w:lineRule="auto"/>
              <w:rPr>
                <w:rFonts w:ascii="Times New Roman" w:hAnsi="Times New Roman" w:cs="Times New Roman"/>
                <w:b/>
                <w:sz w:val="24"/>
              </w:rPr>
            </w:pPr>
            <w:r w:rsidRPr="00257CDD">
              <w:rPr>
                <w:rFonts w:ascii="Times New Roman" w:hAnsi="Times New Roman" w:cs="Times New Roman"/>
                <w:b/>
                <w:sz w:val="24"/>
              </w:rPr>
              <w:t>Perinatal Care Project (PCP)</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Rural Bangladesh</w:t>
            </w:r>
          </w:p>
        </w:tc>
        <w:tc>
          <w:tcPr>
            <w:tcW w:w="910" w:type="pct"/>
            <w:tcBorders>
              <w:top w:val="single" w:sz="12" w:space="0" w:color="808080"/>
              <w:bottom w:val="single" w:sz="6" w:space="0" w:color="808080"/>
            </w:tcBorders>
          </w:tcPr>
          <w:p w:rsidR="00257CDD" w:rsidRPr="00257CDD" w:rsidDel="002B7182" w:rsidRDefault="00257CDD" w:rsidP="00F026A5">
            <w:pPr>
              <w:spacing w:line="240" w:lineRule="auto"/>
              <w:rPr>
                <w:rFonts w:ascii="Times New Roman" w:hAnsi="Times New Roman" w:cs="Times New Roman"/>
                <w:b/>
                <w:sz w:val="24"/>
              </w:rPr>
            </w:pPr>
            <w:proofErr w:type="spellStart"/>
            <w:r w:rsidRPr="00257CDD" w:rsidDel="002B7182">
              <w:rPr>
                <w:rFonts w:ascii="Times New Roman" w:hAnsi="Times New Roman" w:cs="Times New Roman"/>
                <w:b/>
                <w:sz w:val="24"/>
              </w:rPr>
              <w:t>Ekjut</w:t>
            </w:r>
            <w:proofErr w:type="spellEnd"/>
            <w:r w:rsidRPr="00257CDD" w:rsidDel="002B7182">
              <w:rPr>
                <w:rFonts w:ascii="Times New Roman" w:hAnsi="Times New Roman" w:cs="Times New Roman"/>
                <w:b/>
                <w:sz w:val="24"/>
              </w:rPr>
              <w:t xml:space="preserve"> </w:t>
            </w:r>
          </w:p>
          <w:p w:rsidR="00257CDD" w:rsidRPr="00257CDD" w:rsidRDefault="00257CDD" w:rsidP="00F026A5">
            <w:pPr>
              <w:spacing w:line="240" w:lineRule="auto"/>
              <w:rPr>
                <w:rFonts w:ascii="Times New Roman" w:hAnsi="Times New Roman" w:cs="Times New Roman"/>
                <w:sz w:val="24"/>
              </w:rPr>
            </w:pPr>
            <w:r w:rsidRPr="00257CDD" w:rsidDel="002B7182">
              <w:rPr>
                <w:rFonts w:ascii="Times New Roman" w:hAnsi="Times New Roman" w:cs="Times New Roman"/>
                <w:sz w:val="24"/>
              </w:rPr>
              <w:t>Rural</w:t>
            </w:r>
            <w:r w:rsidRPr="00257CDD">
              <w:rPr>
                <w:rFonts w:ascii="Times New Roman" w:hAnsi="Times New Roman" w:cs="Times New Roman"/>
                <w:sz w:val="24"/>
              </w:rPr>
              <w:t xml:space="preserve"> eastern</w:t>
            </w:r>
            <w:r w:rsidRPr="00257CDD" w:rsidDel="002B7182">
              <w:rPr>
                <w:rFonts w:ascii="Times New Roman" w:hAnsi="Times New Roman" w:cs="Times New Roman"/>
                <w:sz w:val="24"/>
              </w:rPr>
              <w:t xml:space="preserve"> </w:t>
            </w:r>
            <w:r w:rsidRPr="00257CDD">
              <w:rPr>
                <w:rFonts w:ascii="Times New Roman" w:hAnsi="Times New Roman" w:cs="Times New Roman"/>
                <w:sz w:val="24"/>
              </w:rPr>
              <w:t>India</w:t>
            </w:r>
          </w:p>
        </w:tc>
        <w:tc>
          <w:tcPr>
            <w:tcW w:w="1000" w:type="pct"/>
            <w:tcBorders>
              <w:top w:val="single" w:sz="12" w:space="0" w:color="808080"/>
              <w:bottom w:val="single" w:sz="6" w:space="0" w:color="808080"/>
            </w:tcBorders>
          </w:tcPr>
          <w:p w:rsidR="00257CDD" w:rsidRPr="00257CDD" w:rsidDel="00A13E4A" w:rsidRDefault="00257CDD" w:rsidP="00F026A5">
            <w:pPr>
              <w:spacing w:line="240" w:lineRule="auto"/>
              <w:rPr>
                <w:rFonts w:ascii="Times New Roman" w:hAnsi="Times New Roman" w:cs="Times New Roman"/>
                <w:b/>
                <w:sz w:val="24"/>
              </w:rPr>
            </w:pPr>
            <w:r w:rsidRPr="00257CDD">
              <w:rPr>
                <w:rFonts w:ascii="Times New Roman" w:hAnsi="Times New Roman" w:cs="Times New Roman"/>
                <w:b/>
                <w:sz w:val="24"/>
              </w:rPr>
              <w:t>MIRA (</w:t>
            </w:r>
            <w:proofErr w:type="spellStart"/>
            <w:r w:rsidRPr="00257CDD">
              <w:rPr>
                <w:rFonts w:ascii="Times New Roman" w:hAnsi="Times New Roman" w:cs="Times New Roman"/>
                <w:b/>
                <w:sz w:val="24"/>
              </w:rPr>
              <w:t>Makwanpur</w:t>
            </w:r>
            <w:proofErr w:type="spellEnd"/>
            <w:r w:rsidRPr="00257CDD">
              <w:rPr>
                <w:rFonts w:ascii="Times New Roman" w:hAnsi="Times New Roman" w:cs="Times New Roman"/>
                <w:b/>
                <w:sz w:val="24"/>
              </w:rPr>
              <w:t>)</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Rural Nepal (middle hills)</w:t>
            </w:r>
          </w:p>
        </w:tc>
        <w:tc>
          <w:tcPr>
            <w:tcW w:w="1000" w:type="pct"/>
            <w:tcBorders>
              <w:top w:val="single" w:sz="12" w:space="0" w:color="808080"/>
              <w:bottom w:val="single" w:sz="6" w:space="0" w:color="808080"/>
            </w:tcBorders>
          </w:tcPr>
          <w:p w:rsidR="00257CDD" w:rsidRPr="00257CDD" w:rsidRDefault="00257CDD" w:rsidP="00F026A5">
            <w:pPr>
              <w:spacing w:line="240" w:lineRule="auto"/>
              <w:rPr>
                <w:rFonts w:ascii="Times New Roman" w:hAnsi="Times New Roman" w:cs="Times New Roman"/>
                <w:b/>
                <w:sz w:val="24"/>
              </w:rPr>
            </w:pPr>
            <w:r w:rsidRPr="00257CDD">
              <w:rPr>
                <w:rFonts w:ascii="Times New Roman" w:hAnsi="Times New Roman" w:cs="Times New Roman"/>
                <w:b/>
                <w:sz w:val="24"/>
              </w:rPr>
              <w:t>MIRA (</w:t>
            </w:r>
            <w:proofErr w:type="spellStart"/>
            <w:r w:rsidRPr="00257CDD">
              <w:rPr>
                <w:rFonts w:ascii="Times New Roman" w:hAnsi="Times New Roman" w:cs="Times New Roman"/>
                <w:b/>
                <w:sz w:val="24"/>
              </w:rPr>
              <w:t>Dhanusha</w:t>
            </w:r>
            <w:proofErr w:type="spellEnd"/>
            <w:r w:rsidRPr="00257CDD">
              <w:rPr>
                <w:rFonts w:ascii="Times New Roman" w:hAnsi="Times New Roman" w:cs="Times New Roman"/>
                <w:b/>
                <w:sz w:val="24"/>
              </w:rPr>
              <w:t>)</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Rural Nepal (lowlands)</w:t>
            </w:r>
          </w:p>
        </w:tc>
      </w:tr>
      <w:tr w:rsidR="00257CDD" w:rsidRPr="00257CDD" w:rsidTr="00F026A5">
        <w:trPr>
          <w:trHeight w:val="1549"/>
        </w:trPr>
        <w:tc>
          <w:tcPr>
            <w:tcW w:w="742" w:type="pct"/>
            <w:tcBorders>
              <w:top w:val="single" w:sz="6" w:space="0" w:color="808080"/>
            </w:tcBorders>
          </w:tcPr>
          <w:p w:rsidR="00257CDD" w:rsidRPr="00257CDD" w:rsidRDefault="00257CDD" w:rsidP="00F026A5">
            <w:pPr>
              <w:spacing w:line="240" w:lineRule="auto"/>
              <w:rPr>
                <w:rFonts w:ascii="Times New Roman" w:hAnsi="Times New Roman" w:cs="Times New Roman"/>
                <w:sz w:val="24"/>
              </w:rPr>
            </w:pP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Location of clusters</w:t>
            </w:r>
          </w:p>
        </w:tc>
        <w:tc>
          <w:tcPr>
            <w:tcW w:w="1348" w:type="pct"/>
            <w:tcBorders>
              <w:top w:val="single" w:sz="6" w:space="0" w:color="808080"/>
            </w:tcBorders>
          </w:tcPr>
          <w:p w:rsidR="00257CDD" w:rsidRPr="00257CDD" w:rsidRDefault="00257CDD" w:rsidP="00F026A5">
            <w:pPr>
              <w:spacing w:line="240" w:lineRule="auto"/>
              <w:rPr>
                <w:rFonts w:ascii="Times New Roman" w:hAnsi="Times New Roman" w:cs="Times New Roman"/>
                <w:sz w:val="24"/>
              </w:rPr>
            </w:pPr>
          </w:p>
          <w:p w:rsidR="00257CDD" w:rsidRPr="00257CDD" w:rsidRDefault="00257CDD" w:rsidP="00F026A5">
            <w:pPr>
              <w:spacing w:line="240" w:lineRule="auto"/>
              <w:rPr>
                <w:rFonts w:ascii="Times New Roman" w:hAnsi="Times New Roman" w:cs="Times New Roman"/>
                <w:sz w:val="24"/>
              </w:rPr>
            </w:pPr>
            <w:r w:rsidRPr="00257CDD" w:rsidDel="00F875FD">
              <w:rPr>
                <w:rFonts w:ascii="Times New Roman" w:hAnsi="Times New Roman" w:cs="Times New Roman"/>
                <w:sz w:val="24"/>
              </w:rPr>
              <w:t xml:space="preserve">Three districts: </w:t>
            </w:r>
            <w:proofErr w:type="spellStart"/>
            <w:r w:rsidRPr="00257CDD" w:rsidDel="00F875FD">
              <w:rPr>
                <w:rFonts w:ascii="Times New Roman" w:hAnsi="Times New Roman" w:cs="Times New Roman"/>
                <w:sz w:val="24"/>
              </w:rPr>
              <w:t>Bogra</w:t>
            </w:r>
            <w:proofErr w:type="spellEnd"/>
            <w:r w:rsidRPr="00257CDD" w:rsidDel="00F875FD">
              <w:rPr>
                <w:rFonts w:ascii="Times New Roman" w:hAnsi="Times New Roman" w:cs="Times New Roman"/>
                <w:sz w:val="24"/>
              </w:rPr>
              <w:t xml:space="preserve">, </w:t>
            </w:r>
            <w:proofErr w:type="spellStart"/>
            <w:r w:rsidRPr="00257CDD" w:rsidDel="00F875FD">
              <w:rPr>
                <w:rFonts w:ascii="Times New Roman" w:hAnsi="Times New Roman" w:cs="Times New Roman"/>
                <w:sz w:val="24"/>
              </w:rPr>
              <w:t>Maulvibazaar</w:t>
            </w:r>
            <w:proofErr w:type="spellEnd"/>
            <w:r w:rsidRPr="00257CDD" w:rsidDel="00F875FD">
              <w:rPr>
                <w:rFonts w:ascii="Times New Roman" w:hAnsi="Times New Roman" w:cs="Times New Roman"/>
                <w:sz w:val="24"/>
              </w:rPr>
              <w:t xml:space="preserve"> and </w:t>
            </w:r>
            <w:proofErr w:type="spellStart"/>
            <w:r w:rsidRPr="00257CDD" w:rsidDel="00F875FD">
              <w:rPr>
                <w:rFonts w:ascii="Times New Roman" w:hAnsi="Times New Roman" w:cs="Times New Roman"/>
                <w:sz w:val="24"/>
              </w:rPr>
              <w:t>Faridpur</w:t>
            </w:r>
            <w:proofErr w:type="spellEnd"/>
            <w:r w:rsidRPr="00257CDD" w:rsidDel="00F875FD">
              <w:rPr>
                <w:rFonts w:ascii="Times New Roman" w:hAnsi="Times New Roman" w:cs="Times New Roman"/>
                <w:sz w:val="24"/>
              </w:rPr>
              <w:t xml:space="preserve"> </w:t>
            </w:r>
          </w:p>
        </w:tc>
        <w:tc>
          <w:tcPr>
            <w:tcW w:w="910" w:type="pct"/>
            <w:tcBorders>
              <w:top w:val="single" w:sz="6" w:space="0" w:color="808080"/>
            </w:tcBorders>
          </w:tcPr>
          <w:p w:rsidR="00257CDD" w:rsidRPr="00257CDD" w:rsidRDefault="00257CDD" w:rsidP="00F026A5">
            <w:pPr>
              <w:spacing w:line="240" w:lineRule="auto"/>
              <w:rPr>
                <w:rFonts w:ascii="Times New Roman" w:hAnsi="Times New Roman" w:cs="Times New Roman"/>
                <w:sz w:val="24"/>
              </w:rPr>
            </w:pP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 xml:space="preserve">Three districts of Jharkhand and Odisha: </w:t>
            </w:r>
            <w:proofErr w:type="spellStart"/>
            <w:r w:rsidRPr="00257CDD">
              <w:rPr>
                <w:rFonts w:ascii="Times New Roman" w:hAnsi="Times New Roman" w:cs="Times New Roman"/>
                <w:sz w:val="24"/>
              </w:rPr>
              <w:t>Keonjhar</w:t>
            </w:r>
            <w:proofErr w:type="spellEnd"/>
            <w:r w:rsidRPr="00257CDD">
              <w:rPr>
                <w:rFonts w:ascii="Times New Roman" w:hAnsi="Times New Roman" w:cs="Times New Roman"/>
                <w:sz w:val="24"/>
              </w:rPr>
              <w:t xml:space="preserve">, West </w:t>
            </w:r>
            <w:proofErr w:type="spellStart"/>
            <w:r w:rsidRPr="00257CDD">
              <w:rPr>
                <w:rFonts w:ascii="Times New Roman" w:hAnsi="Times New Roman" w:cs="Times New Roman"/>
                <w:sz w:val="24"/>
              </w:rPr>
              <w:t>Singhbhum</w:t>
            </w:r>
            <w:proofErr w:type="spellEnd"/>
            <w:r w:rsidRPr="00257CDD">
              <w:rPr>
                <w:rFonts w:ascii="Times New Roman" w:hAnsi="Times New Roman" w:cs="Times New Roman"/>
                <w:sz w:val="24"/>
              </w:rPr>
              <w:t xml:space="preserve"> and </w:t>
            </w:r>
            <w:proofErr w:type="spellStart"/>
            <w:r w:rsidRPr="00257CDD">
              <w:rPr>
                <w:rFonts w:ascii="Times New Roman" w:hAnsi="Times New Roman" w:cs="Times New Roman"/>
                <w:sz w:val="24"/>
              </w:rPr>
              <w:t>Saraikela</w:t>
            </w:r>
            <w:proofErr w:type="spellEnd"/>
            <w:r w:rsidRPr="00257CDD">
              <w:rPr>
                <w:rFonts w:ascii="Times New Roman" w:hAnsi="Times New Roman" w:cs="Times New Roman"/>
                <w:sz w:val="24"/>
              </w:rPr>
              <w:t xml:space="preserve"> </w:t>
            </w:r>
          </w:p>
        </w:tc>
        <w:tc>
          <w:tcPr>
            <w:tcW w:w="1000" w:type="pct"/>
            <w:tcBorders>
              <w:top w:val="single" w:sz="6" w:space="0" w:color="808080"/>
            </w:tcBorders>
          </w:tcPr>
          <w:p w:rsidR="00257CDD" w:rsidRPr="00257CDD" w:rsidRDefault="00257CDD" w:rsidP="00F026A5">
            <w:pPr>
              <w:spacing w:line="240" w:lineRule="auto"/>
              <w:rPr>
                <w:rFonts w:ascii="Times New Roman" w:hAnsi="Times New Roman" w:cs="Times New Roman"/>
                <w:sz w:val="24"/>
              </w:rPr>
            </w:pPr>
          </w:p>
          <w:p w:rsidR="00257CDD" w:rsidRPr="00257CDD" w:rsidRDefault="00257CDD" w:rsidP="00F026A5">
            <w:pPr>
              <w:spacing w:line="240" w:lineRule="auto"/>
              <w:rPr>
                <w:rFonts w:ascii="Times New Roman" w:hAnsi="Times New Roman" w:cs="Times New Roman"/>
                <w:sz w:val="24"/>
              </w:rPr>
            </w:pPr>
            <w:proofErr w:type="spellStart"/>
            <w:r w:rsidRPr="00257CDD">
              <w:rPr>
                <w:rFonts w:ascii="Times New Roman" w:hAnsi="Times New Roman" w:cs="Times New Roman"/>
                <w:sz w:val="24"/>
              </w:rPr>
              <w:t>Makwanpur</w:t>
            </w:r>
            <w:proofErr w:type="spellEnd"/>
            <w:r w:rsidRPr="00257CDD">
              <w:rPr>
                <w:rFonts w:ascii="Times New Roman" w:hAnsi="Times New Roman" w:cs="Times New Roman"/>
                <w:sz w:val="24"/>
              </w:rPr>
              <w:t xml:space="preserve"> district, central region middle hills.</w:t>
            </w:r>
          </w:p>
        </w:tc>
        <w:tc>
          <w:tcPr>
            <w:tcW w:w="1000" w:type="pct"/>
            <w:tcBorders>
              <w:top w:val="single" w:sz="6" w:space="0" w:color="808080"/>
            </w:tcBorders>
          </w:tcPr>
          <w:p w:rsidR="00257CDD" w:rsidRPr="00257CDD" w:rsidRDefault="00257CDD" w:rsidP="00F026A5">
            <w:pPr>
              <w:spacing w:line="240" w:lineRule="auto"/>
              <w:rPr>
                <w:rFonts w:ascii="Times New Roman" w:hAnsi="Times New Roman" w:cs="Times New Roman"/>
                <w:sz w:val="24"/>
              </w:rPr>
            </w:pPr>
          </w:p>
          <w:p w:rsidR="00257CDD" w:rsidRPr="00257CDD" w:rsidRDefault="00257CDD" w:rsidP="00F026A5">
            <w:pPr>
              <w:spacing w:line="240" w:lineRule="auto"/>
              <w:rPr>
                <w:rFonts w:ascii="Times New Roman" w:hAnsi="Times New Roman" w:cs="Times New Roman"/>
                <w:sz w:val="24"/>
              </w:rPr>
            </w:pPr>
            <w:proofErr w:type="spellStart"/>
            <w:r w:rsidRPr="00257CDD">
              <w:rPr>
                <w:rFonts w:ascii="Times New Roman" w:hAnsi="Times New Roman" w:cs="Times New Roman"/>
                <w:sz w:val="24"/>
              </w:rPr>
              <w:t>Dhanusha</w:t>
            </w:r>
            <w:proofErr w:type="spellEnd"/>
            <w:r w:rsidRPr="00257CDD">
              <w:rPr>
                <w:rFonts w:ascii="Times New Roman" w:hAnsi="Times New Roman" w:cs="Times New Roman"/>
                <w:sz w:val="24"/>
              </w:rPr>
              <w:t xml:space="preserve"> district, plains of Nepal.</w:t>
            </w:r>
          </w:p>
        </w:tc>
      </w:tr>
      <w:tr w:rsidR="00257CDD" w:rsidRPr="00257CDD" w:rsidTr="00F026A5">
        <w:trPr>
          <w:trHeight w:val="1138"/>
        </w:trPr>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Period for which data are included (dates of birth)</w:t>
            </w:r>
          </w:p>
        </w:tc>
        <w:tc>
          <w:tcPr>
            <w:tcW w:w="1348" w:type="pct"/>
          </w:tcPr>
          <w:p w:rsidR="00257CDD" w:rsidRPr="00257CDD" w:rsidDel="00F875F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Feb 2005 - 31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Dec 2009</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July 2005 - 30</w:t>
            </w:r>
            <w:r w:rsidRPr="00257CDD">
              <w:rPr>
                <w:rFonts w:ascii="Times New Roman" w:hAnsi="Times New Roman" w:cs="Times New Roman"/>
                <w:sz w:val="24"/>
                <w:vertAlign w:val="superscript"/>
              </w:rPr>
              <w:t>th</w:t>
            </w:r>
            <w:r w:rsidRPr="00257CDD">
              <w:rPr>
                <w:rFonts w:ascii="Times New Roman" w:hAnsi="Times New Roman" w:cs="Times New Roman"/>
                <w:sz w:val="24"/>
              </w:rPr>
              <w:t xml:space="preserve"> June 2008</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November 2001 - 31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October 2004 (Phase 1)</w:t>
            </w:r>
          </w:p>
          <w:p w:rsidR="00257CDD" w:rsidRPr="00257CDD" w:rsidDel="00F875F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November 2004 – 31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October 2008 (Phase 2)</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September 2006 - 13</w:t>
            </w:r>
            <w:r w:rsidRPr="00257CDD">
              <w:rPr>
                <w:rFonts w:ascii="Times New Roman" w:hAnsi="Times New Roman" w:cs="Times New Roman"/>
                <w:sz w:val="24"/>
                <w:vertAlign w:val="superscript"/>
              </w:rPr>
              <w:t>th</w:t>
            </w:r>
            <w:r w:rsidRPr="00257CDD">
              <w:rPr>
                <w:rFonts w:ascii="Times New Roman" w:hAnsi="Times New Roman" w:cs="Times New Roman"/>
                <w:sz w:val="24"/>
              </w:rPr>
              <w:t xml:space="preserve"> April 2011</w:t>
            </w:r>
          </w:p>
        </w:tc>
      </w:tr>
      <w:tr w:rsidR="00257CDD" w:rsidRPr="00257CDD" w:rsidTr="00F026A5">
        <w:trPr>
          <w:trHeight w:val="990"/>
        </w:trPr>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Total estimated population in the areas studies were conducted in</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478 000</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228 000</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400 000</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670 000</w:t>
            </w:r>
          </w:p>
        </w:tc>
      </w:tr>
      <w:tr w:rsidR="00257CDD" w:rsidRPr="00257CDD" w:rsidTr="00F026A5">
        <w:trPr>
          <w:trHeight w:val="712"/>
        </w:trPr>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Design</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Two-by-two factorial cluster RCT which ran from 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Feb 2005 to 31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Dec 2007. A new trial took place using the same clusters from 2009-2011. Data continued to be collected in all clusters from 1</w:t>
            </w:r>
            <w:r w:rsidRPr="00257CDD">
              <w:rPr>
                <w:rFonts w:ascii="Times New Roman" w:hAnsi="Times New Roman" w:cs="Times New Roman"/>
                <w:sz w:val="24"/>
                <w:vertAlign w:val="superscript"/>
              </w:rPr>
              <w:t>st</w:t>
            </w:r>
            <w:r w:rsidRPr="00257CDD">
              <w:rPr>
                <w:rFonts w:ascii="Times New Roman" w:hAnsi="Times New Roman" w:cs="Times New Roman"/>
                <w:sz w:val="24"/>
              </w:rPr>
              <w:t xml:space="preserve"> Jan 2008 to 31 Dec 2009 and continued into the new trial period (not included here).</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Cluster RCT</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Cluster RCT</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Two-by-two factorial cluster RCT</w:t>
            </w:r>
          </w:p>
        </w:tc>
      </w:tr>
      <w:tr w:rsidR="00257CDD" w:rsidRPr="00257CDD" w:rsidTr="00F026A5">
        <w:trPr>
          <w:trHeight w:val="399"/>
        </w:trPr>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lastRenderedPageBreak/>
              <w:t xml:space="preserve">Stratification </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By district (3 strata)</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By district  (3 strata)</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None</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By cluster size (2 strata)</w:t>
            </w:r>
          </w:p>
        </w:tc>
      </w:tr>
      <w:tr w:rsidR="00257CDD" w:rsidRPr="00257CDD" w:rsidTr="00F026A5">
        <w:trPr>
          <w:trHeight w:val="564"/>
        </w:trPr>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Cluster characteristics</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Villages making up a union</w:t>
            </w:r>
          </w:p>
          <w:p w:rsidR="00257CDD" w:rsidRPr="00257CDD" w:rsidRDefault="00257CDD" w:rsidP="00F026A5">
            <w:pPr>
              <w:spacing w:line="240" w:lineRule="auto"/>
              <w:rPr>
                <w:rFonts w:ascii="Times New Roman" w:hAnsi="Times New Roman" w:cs="Times New Roman"/>
                <w:sz w:val="24"/>
              </w:rPr>
            </w:pP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8-10 villages with most residents classified as tribal or Other Backward Class</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 xml:space="preserve">Village development committee </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 xml:space="preserve">Village development committee </w:t>
            </w:r>
          </w:p>
        </w:tc>
      </w:tr>
      <w:tr w:rsidR="00257CDD" w:rsidRPr="00257CDD" w:rsidTr="00F026A5">
        <w:trPr>
          <w:trHeight w:val="1566"/>
        </w:trPr>
        <w:tc>
          <w:tcPr>
            <w:tcW w:w="742" w:type="pct"/>
          </w:tcPr>
          <w:p w:rsidR="00257CDD" w:rsidRPr="00257CDD" w:rsidDel="008104AE" w:rsidRDefault="00257CDD" w:rsidP="00F026A5">
            <w:pPr>
              <w:spacing w:line="240" w:lineRule="auto"/>
              <w:rPr>
                <w:rFonts w:ascii="Times New Roman" w:hAnsi="Times New Roman" w:cs="Times New Roman"/>
                <w:sz w:val="24"/>
              </w:rPr>
            </w:pPr>
            <w:r w:rsidRPr="00257CDD" w:rsidDel="007270E8">
              <w:rPr>
                <w:rFonts w:ascii="Times New Roman" w:hAnsi="Times New Roman" w:cs="Times New Roman"/>
                <w:sz w:val="24"/>
              </w:rPr>
              <w:t>Total n</w:t>
            </w:r>
            <w:r w:rsidRPr="00257CDD" w:rsidDel="008104AE">
              <w:rPr>
                <w:rFonts w:ascii="Times New Roman" w:hAnsi="Times New Roman" w:cs="Times New Roman"/>
                <w:sz w:val="24"/>
              </w:rPr>
              <w:t>umber of clusters</w:t>
            </w:r>
          </w:p>
          <w:p w:rsidR="00257CDD" w:rsidRPr="00257CDD" w:rsidRDefault="00257CDD" w:rsidP="00F026A5">
            <w:pPr>
              <w:spacing w:line="240" w:lineRule="auto"/>
              <w:rPr>
                <w:rFonts w:ascii="Times New Roman" w:hAnsi="Times New Roman" w:cs="Times New Roman"/>
                <w:sz w:val="24"/>
              </w:rPr>
            </w:pPr>
            <w:r w:rsidRPr="00257CDD" w:rsidDel="008104AE">
              <w:rPr>
                <w:rFonts w:ascii="Times New Roman" w:hAnsi="Times New Roman" w:cs="Times New Roman"/>
                <w:sz w:val="24"/>
              </w:rPr>
              <w:t>(</w:t>
            </w:r>
            <w:r w:rsidRPr="00257CDD">
              <w:rPr>
                <w:rFonts w:ascii="Times New Roman" w:hAnsi="Times New Roman" w:cs="Times New Roman"/>
                <w:sz w:val="24"/>
              </w:rPr>
              <w:t>Number included in this study)</w:t>
            </w:r>
            <w:r w:rsidRPr="00257CDD" w:rsidDel="008104AE">
              <w:rPr>
                <w:rFonts w:ascii="Times New Roman" w:hAnsi="Times New Roman" w:cs="Times New Roman"/>
                <w:sz w:val="24"/>
              </w:rPr>
              <w:t xml:space="preserve"> </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18 (9)</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36 (18)</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24 (12)  (Phase 1)</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30 (6) (Phase 2 – former control clusters became intervention clusters and 6 new control clusters recruited)</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60 (30)</w:t>
            </w:r>
          </w:p>
        </w:tc>
      </w:tr>
      <w:tr w:rsidR="00257CDD" w:rsidRPr="00257CDD" w:rsidTr="00F026A5">
        <w:trPr>
          <w:trHeight w:val="1383"/>
        </w:trPr>
        <w:tc>
          <w:tcPr>
            <w:tcW w:w="742" w:type="pct"/>
          </w:tcPr>
          <w:p w:rsidR="00257CDD" w:rsidRPr="00257CDD" w:rsidDel="007270E8" w:rsidRDefault="00257CDD" w:rsidP="00F026A5">
            <w:pPr>
              <w:spacing w:line="240" w:lineRule="auto"/>
              <w:rPr>
                <w:rFonts w:ascii="Times New Roman" w:hAnsi="Times New Roman" w:cs="Times New Roman"/>
                <w:sz w:val="24"/>
              </w:rPr>
            </w:pPr>
            <w:r w:rsidRPr="00257CDD" w:rsidDel="007270E8">
              <w:rPr>
                <w:rFonts w:ascii="Times New Roman" w:hAnsi="Times New Roman" w:cs="Times New Roman"/>
                <w:sz w:val="24"/>
              </w:rPr>
              <w:t>Annual births</w:t>
            </w:r>
            <w:r w:rsidRPr="00257CDD">
              <w:rPr>
                <w:rFonts w:ascii="Times New Roman" w:hAnsi="Times New Roman" w:cs="Times New Roman"/>
                <w:sz w:val="24"/>
              </w:rPr>
              <w:t xml:space="preserve"> sampled</w:t>
            </w:r>
            <w:r w:rsidRPr="00257CDD" w:rsidDel="007270E8">
              <w:rPr>
                <w:rFonts w:ascii="Times New Roman" w:hAnsi="Times New Roman" w:cs="Times New Roman"/>
                <w:sz w:val="24"/>
              </w:rPr>
              <w:t xml:space="preserve"> per cluster</w:t>
            </w:r>
            <w:r w:rsidRPr="00257CDD">
              <w:rPr>
                <w:rFonts w:ascii="Times New Roman" w:hAnsi="Times New Roman" w:cs="Times New Roman"/>
                <w:sz w:val="24"/>
              </w:rPr>
              <w:t xml:space="preserve"> (after exclusions)</w:t>
            </w:r>
            <w:r w:rsidRPr="00257CDD" w:rsidDel="007270E8">
              <w:rPr>
                <w:rFonts w:ascii="Times New Roman" w:hAnsi="Times New Roman" w:cs="Times New Roman"/>
                <w:sz w:val="24"/>
              </w:rPr>
              <w:t xml:space="preserve">: </w:t>
            </w:r>
          </w:p>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Mean (SD)</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596 (119)</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171 (38)</w:t>
            </w:r>
          </w:p>
        </w:tc>
        <w:tc>
          <w:tcPr>
            <w:tcW w:w="1000" w:type="pct"/>
          </w:tcPr>
          <w:p w:rsidR="00257CDD" w:rsidRPr="00257CDD" w:rsidRDefault="00257CDD" w:rsidP="00F026A5">
            <w:pPr>
              <w:widowControl w:val="0"/>
              <w:autoSpaceDE w:val="0"/>
              <w:autoSpaceDN w:val="0"/>
              <w:adjustRightInd w:val="0"/>
              <w:spacing w:line="240" w:lineRule="auto"/>
              <w:rPr>
                <w:rFonts w:ascii="Times New Roman" w:hAnsi="Times New Roman" w:cs="Times New Roman"/>
                <w:sz w:val="24"/>
              </w:rPr>
            </w:pPr>
            <w:r w:rsidRPr="00257CDD">
              <w:rPr>
                <w:rFonts w:ascii="Times New Roman" w:hAnsi="Times New Roman" w:cs="Times New Roman"/>
                <w:sz w:val="24"/>
              </w:rPr>
              <w:t>115 (70)</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104 (17)</w:t>
            </w:r>
          </w:p>
        </w:tc>
      </w:tr>
      <w:tr w:rsidR="00257CDD" w:rsidRPr="00257CDD" w:rsidTr="00F026A5">
        <w:tc>
          <w:tcPr>
            <w:tcW w:w="742"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Approximate</w:t>
            </w:r>
            <w:r w:rsidRPr="00257CDD" w:rsidDel="007270E8">
              <w:rPr>
                <w:rFonts w:ascii="Times New Roman" w:hAnsi="Times New Roman" w:cs="Times New Roman"/>
                <w:sz w:val="24"/>
              </w:rPr>
              <w:t xml:space="preserve"> cluster population</w:t>
            </w:r>
          </w:p>
        </w:tc>
        <w:tc>
          <w:tcPr>
            <w:tcW w:w="1348"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 xml:space="preserve">28 000 </w:t>
            </w:r>
          </w:p>
        </w:tc>
        <w:tc>
          <w:tcPr>
            <w:tcW w:w="91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 xml:space="preserve">6400 </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4000</w:t>
            </w:r>
          </w:p>
        </w:tc>
        <w:tc>
          <w:tcPr>
            <w:tcW w:w="1000" w:type="pct"/>
          </w:tcPr>
          <w:p w:rsidR="00257CDD" w:rsidRPr="00257CDD" w:rsidRDefault="00257CDD" w:rsidP="00F026A5">
            <w:pPr>
              <w:spacing w:line="240" w:lineRule="auto"/>
              <w:rPr>
                <w:rFonts w:ascii="Times New Roman" w:hAnsi="Times New Roman" w:cs="Times New Roman"/>
                <w:sz w:val="24"/>
              </w:rPr>
            </w:pPr>
            <w:r w:rsidRPr="00257CDD">
              <w:rPr>
                <w:rFonts w:ascii="Times New Roman" w:hAnsi="Times New Roman" w:cs="Times New Roman"/>
                <w:sz w:val="24"/>
              </w:rPr>
              <w:t>8000</w:t>
            </w:r>
          </w:p>
        </w:tc>
      </w:tr>
    </w:tbl>
    <w:p w:rsidR="00257CDD" w:rsidRDefault="00257CDD" w:rsidP="00257CDD"/>
    <w:p w:rsidR="00257CDD" w:rsidRDefault="00257CDD" w:rsidP="00257CDD">
      <w:pPr>
        <w:pStyle w:val="Caption"/>
        <w:rPr>
          <w:rFonts w:ascii="Times New Roman" w:hAnsi="Times New Roman" w:cs="Times New Roman"/>
          <w:color w:val="auto"/>
          <w:sz w:val="24"/>
          <w:szCs w:val="24"/>
        </w:rPr>
      </w:pPr>
    </w:p>
    <w:p w:rsidR="00D00E37" w:rsidRDefault="00D00E37"/>
    <w:sectPr w:rsidR="00D00E37" w:rsidSect="00257CD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CDD"/>
    <w:rsid w:val="001F37AC"/>
    <w:rsid w:val="00257CDD"/>
    <w:rsid w:val="00D00E37"/>
    <w:rsid w:val="00FF3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CDD"/>
    <w:pPr>
      <w:spacing w:after="0"/>
    </w:pPr>
    <w:rPr>
      <w:rFonts w:ascii="Arial" w:hAnsi="Arial"/>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257CDD"/>
    <w:pPr>
      <w:spacing w:after="200" w:line="240" w:lineRule="auto"/>
    </w:pPr>
    <w:rPr>
      <w:b/>
      <w:bCs/>
      <w:color w:val="4F81BD" w:themeColor="accent1"/>
      <w:sz w:val="18"/>
      <w:szCs w:val="18"/>
    </w:rPr>
  </w:style>
  <w:style w:type="paragraph" w:styleId="Bibliography">
    <w:name w:val="Bibliography"/>
    <w:basedOn w:val="Normal"/>
    <w:next w:val="Normal"/>
    <w:uiPriority w:val="37"/>
    <w:unhideWhenUsed/>
    <w:rsid w:val="00257CDD"/>
    <w:pPr>
      <w:tabs>
        <w:tab w:val="left" w:pos="504"/>
      </w:tabs>
      <w:spacing w:after="240" w:line="240" w:lineRule="auto"/>
      <w:ind w:left="504" w:hanging="5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CDD"/>
    <w:pPr>
      <w:spacing w:after="0"/>
    </w:pPr>
    <w:rPr>
      <w:rFonts w:ascii="Arial" w:hAnsi="Arial"/>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257CDD"/>
    <w:pPr>
      <w:spacing w:after="200" w:line="240" w:lineRule="auto"/>
    </w:pPr>
    <w:rPr>
      <w:b/>
      <w:bCs/>
      <w:color w:val="4F81BD" w:themeColor="accent1"/>
      <w:sz w:val="18"/>
      <w:szCs w:val="18"/>
    </w:rPr>
  </w:style>
  <w:style w:type="paragraph" w:styleId="Bibliography">
    <w:name w:val="Bibliography"/>
    <w:basedOn w:val="Normal"/>
    <w:next w:val="Normal"/>
    <w:uiPriority w:val="37"/>
    <w:unhideWhenUsed/>
    <w:rsid w:val="00257CDD"/>
    <w:pPr>
      <w:tabs>
        <w:tab w:val="left" w:pos="504"/>
      </w:tabs>
      <w:spacing w:after="240" w:line="240" w:lineRule="auto"/>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3443</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2</cp:revision>
  <dcterms:created xsi:type="dcterms:W3CDTF">2015-04-25T13:31:00Z</dcterms:created>
  <dcterms:modified xsi:type="dcterms:W3CDTF">2015-04-25T13:31:00Z</dcterms:modified>
</cp:coreProperties>
</file>