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16F" w:rsidRDefault="00F6516F">
      <w:pPr>
        <w:rPr>
          <w:rFonts w:ascii="Arial" w:hAnsi="Arial" w:cs="Arial"/>
        </w:rPr>
      </w:pPr>
      <w:r>
        <w:rPr>
          <w:rFonts w:ascii="Arial" w:hAnsi="Arial" w:cs="Arial"/>
        </w:rPr>
        <w:t xml:space="preserve">SUPPLEMENTARY </w:t>
      </w:r>
      <w:r w:rsidR="00156A2A">
        <w:rPr>
          <w:rFonts w:ascii="Arial" w:hAnsi="Arial" w:cs="Arial"/>
        </w:rPr>
        <w:t>FIGURES</w:t>
      </w:r>
    </w:p>
    <w:p w:rsidR="00F6516F" w:rsidRDefault="00F6516F">
      <w:pPr>
        <w:rPr>
          <w:rFonts w:ascii="Arial" w:hAnsi="Arial" w:cs="Arial"/>
        </w:rPr>
      </w:pPr>
    </w:p>
    <w:p w:rsidR="00F6516F" w:rsidRDefault="00F6516F">
      <w:pPr>
        <w:rPr>
          <w:rFonts w:ascii="Arial" w:hAnsi="Arial" w:cs="Arial"/>
        </w:rPr>
      </w:pPr>
    </w:p>
    <w:p w:rsidR="00F6516F" w:rsidRDefault="00F6516F">
      <w:pPr>
        <w:rPr>
          <w:rFonts w:ascii="Arial" w:hAnsi="Arial" w:cs="Arial"/>
        </w:rPr>
      </w:pPr>
    </w:p>
    <w:p w:rsidR="00A5538D" w:rsidRDefault="00CE39E6" w:rsidP="00F6516F">
      <w:pPr>
        <w:spacing w:line="480" w:lineRule="auto"/>
        <w:rPr>
          <w:rFonts w:ascii="Arial" w:eastAsia="Times New Roman" w:hAnsi="Arial" w:cs="Arial"/>
          <w:b/>
          <w:lang w:eastAsia="en-GB"/>
        </w:rPr>
      </w:pPr>
      <w:r>
        <w:rPr>
          <w:rFonts w:ascii="Arial" w:eastAsia="Times New Roman" w:hAnsi="Arial" w:cs="Arial"/>
          <w:b/>
          <w:noProof/>
          <w:lang w:eastAsia="en-GB"/>
        </w:rPr>
        <w:drawing>
          <wp:inline distT="0" distB="0" distL="0" distR="0">
            <wp:extent cx="4855869" cy="3692105"/>
            <wp:effectExtent l="0" t="0" r="190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1 - sections of MHP,DLHPs, revised Sept2014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6" t="21898"/>
                    <a:stretch/>
                  </pic:blipFill>
                  <pic:spPr bwMode="auto">
                    <a:xfrm>
                      <a:off x="0" y="0"/>
                      <a:ext cx="4859179" cy="3694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538D" w:rsidRDefault="00A5538D" w:rsidP="00BA6FD8">
      <w:pPr>
        <w:spacing w:line="360" w:lineRule="auto"/>
        <w:rPr>
          <w:rFonts w:ascii="Arial" w:eastAsia="Times New Roman" w:hAnsi="Arial" w:cs="Arial"/>
          <w:b/>
          <w:lang w:eastAsia="en-GB"/>
        </w:rPr>
      </w:pPr>
    </w:p>
    <w:p w:rsidR="00F6516F" w:rsidRPr="00F6516F" w:rsidRDefault="00F6516F" w:rsidP="00A5538D">
      <w:pPr>
        <w:spacing w:line="360" w:lineRule="auto"/>
        <w:rPr>
          <w:rFonts w:ascii="Arial" w:eastAsia="Times New Roman" w:hAnsi="Arial" w:cs="Arial"/>
          <w:lang w:eastAsia="en-GB"/>
        </w:rPr>
      </w:pPr>
      <w:r w:rsidRPr="00F6516F">
        <w:rPr>
          <w:rFonts w:ascii="Arial" w:eastAsia="Times New Roman" w:hAnsi="Arial" w:cs="Arial"/>
          <w:b/>
          <w:lang w:eastAsia="en-GB"/>
        </w:rPr>
        <w:t>Figure S1</w:t>
      </w:r>
      <w:r w:rsidR="00A5538D">
        <w:rPr>
          <w:rFonts w:ascii="Arial" w:eastAsia="Times New Roman" w:hAnsi="Arial" w:cs="Arial"/>
          <w:b/>
          <w:lang w:eastAsia="en-GB"/>
        </w:rPr>
        <w:t xml:space="preserve">. </w:t>
      </w:r>
      <w:r w:rsidRPr="00F6516F">
        <w:rPr>
          <w:rFonts w:ascii="Arial" w:eastAsia="Times New Roman" w:hAnsi="Arial" w:cs="Arial"/>
          <w:b/>
          <w:lang w:eastAsia="en-GB"/>
        </w:rPr>
        <w:t xml:space="preserve">Nuclear position differs between MHP and other neural plate regions. </w:t>
      </w:r>
      <w:r w:rsidR="00312536">
        <w:rPr>
          <w:rFonts w:ascii="Arial" w:eastAsia="Times New Roman" w:hAnsi="Arial" w:cs="Arial"/>
          <w:b/>
          <w:lang w:eastAsia="en-GB"/>
        </w:rPr>
        <w:br/>
      </w:r>
      <w:r w:rsidRPr="00F6516F">
        <w:rPr>
          <w:rFonts w:ascii="Arial" w:eastAsia="Times New Roman" w:hAnsi="Arial" w:cs="Arial"/>
          <w:lang w:eastAsia="en-GB"/>
        </w:rPr>
        <w:t>Transverse 2</w:t>
      </w:r>
      <w:r w:rsidR="00312536">
        <w:rPr>
          <w:rFonts w:ascii="Arial" w:eastAsia="Times New Roman" w:hAnsi="Arial" w:cs="Arial"/>
          <w:lang w:eastAsia="en-GB"/>
        </w:rPr>
        <w:t>.5</w:t>
      </w:r>
      <w:r w:rsidRPr="00F6516F">
        <w:rPr>
          <w:rFonts w:ascii="Arial" w:eastAsia="Times New Roman" w:hAnsi="Arial" w:cs="Arial"/>
          <w:lang w:eastAsia="en-GB"/>
        </w:rPr>
        <w:t xml:space="preserve"> µm-thick plastic section (toluidine blue stain) through the elevated neural folds of a Mode 2 PNP. </w:t>
      </w:r>
      <w:r w:rsidR="002E593A" w:rsidRPr="00211D8E">
        <w:rPr>
          <w:rFonts w:ascii="Arial" w:eastAsia="Times New Roman" w:hAnsi="Arial" w:cs="Arial"/>
          <w:lang w:eastAsia="en-GB"/>
        </w:rPr>
        <w:t xml:space="preserve">Dotted lines </w:t>
      </w:r>
      <w:r w:rsidR="002E593A">
        <w:rPr>
          <w:rFonts w:ascii="Arial" w:eastAsia="Times New Roman" w:hAnsi="Arial" w:cs="Arial"/>
          <w:lang w:eastAsia="en-GB"/>
        </w:rPr>
        <w:t xml:space="preserve">in B-D </w:t>
      </w:r>
      <w:r w:rsidR="002E593A" w:rsidRPr="00211D8E">
        <w:rPr>
          <w:rFonts w:ascii="Arial" w:eastAsia="Times New Roman" w:hAnsi="Arial" w:cs="Arial"/>
          <w:lang w:eastAsia="en-GB"/>
        </w:rPr>
        <w:t xml:space="preserve">show the demarcation of the </w:t>
      </w:r>
      <w:r w:rsidR="002E593A">
        <w:rPr>
          <w:rFonts w:ascii="Arial" w:eastAsia="Times New Roman" w:hAnsi="Arial" w:cs="Arial"/>
          <w:lang w:eastAsia="en-GB"/>
        </w:rPr>
        <w:t xml:space="preserve">DLHPs, MHP and LAT regions </w:t>
      </w:r>
      <w:r w:rsidR="002E593A" w:rsidRPr="00211D8E">
        <w:rPr>
          <w:rFonts w:ascii="Arial" w:eastAsia="Times New Roman" w:hAnsi="Arial" w:cs="Arial"/>
          <w:lang w:eastAsia="en-GB"/>
        </w:rPr>
        <w:t>as used in the statistical analysis (see Figure 2A-D).</w:t>
      </w:r>
      <w:r w:rsidR="002E593A">
        <w:rPr>
          <w:rFonts w:ascii="Arial" w:eastAsia="Times New Roman" w:hAnsi="Arial" w:cs="Arial"/>
          <w:lang w:eastAsia="en-GB"/>
        </w:rPr>
        <w:t xml:space="preserve"> </w:t>
      </w:r>
      <w:r w:rsidRPr="00F6516F">
        <w:rPr>
          <w:rFonts w:ascii="Arial" w:eastAsia="Times New Roman" w:hAnsi="Arial" w:cs="Arial"/>
          <w:lang w:eastAsia="en-GB"/>
        </w:rPr>
        <w:t>(</w:t>
      </w:r>
      <w:r w:rsidRPr="00F6516F">
        <w:rPr>
          <w:rFonts w:ascii="Arial" w:eastAsia="Times New Roman" w:hAnsi="Arial" w:cs="Arial"/>
          <w:b/>
          <w:lang w:eastAsia="en-GB"/>
        </w:rPr>
        <w:t>A</w:t>
      </w:r>
      <w:r w:rsidRPr="00F6516F">
        <w:rPr>
          <w:rFonts w:ascii="Arial" w:eastAsia="Times New Roman" w:hAnsi="Arial" w:cs="Arial"/>
          <w:lang w:eastAsia="en-GB"/>
        </w:rPr>
        <w:t xml:space="preserve">) Low magnification image showing the MHP and bilateral DLHPs. </w:t>
      </w:r>
      <w:r w:rsidR="00211D8E">
        <w:rPr>
          <w:rFonts w:ascii="Arial" w:eastAsia="Times New Roman" w:hAnsi="Arial" w:cs="Arial"/>
          <w:lang w:eastAsia="en-GB"/>
        </w:rPr>
        <w:t xml:space="preserve"> </w:t>
      </w:r>
      <w:r w:rsidRPr="00F6516F">
        <w:rPr>
          <w:rFonts w:ascii="Arial" w:eastAsia="Times New Roman" w:hAnsi="Arial" w:cs="Arial"/>
          <w:lang w:eastAsia="en-GB"/>
        </w:rPr>
        <w:t>Enlarged regions in B-D are indicated by dashed boxes. (</w:t>
      </w:r>
      <w:r w:rsidRPr="00F6516F">
        <w:rPr>
          <w:rFonts w:ascii="Arial" w:eastAsia="Times New Roman" w:hAnsi="Arial" w:cs="Arial"/>
          <w:b/>
          <w:lang w:eastAsia="en-GB"/>
        </w:rPr>
        <w:t>B</w:t>
      </w:r>
      <w:r w:rsidRPr="00F6516F">
        <w:rPr>
          <w:rFonts w:ascii="Arial" w:eastAsia="Times New Roman" w:hAnsi="Arial" w:cs="Arial"/>
          <w:lang w:eastAsia="en-GB"/>
        </w:rPr>
        <w:t xml:space="preserve">) DLHP region showing nuclei at all </w:t>
      </w:r>
      <w:proofErr w:type="spellStart"/>
      <w:r w:rsidRPr="00F6516F">
        <w:rPr>
          <w:rFonts w:ascii="Arial" w:eastAsia="Times New Roman" w:hAnsi="Arial" w:cs="Arial"/>
          <w:lang w:eastAsia="en-GB"/>
        </w:rPr>
        <w:t>apico</w:t>
      </w:r>
      <w:proofErr w:type="spellEnd"/>
      <w:r w:rsidRPr="00F6516F">
        <w:rPr>
          <w:rFonts w:ascii="Arial" w:eastAsia="Times New Roman" w:hAnsi="Arial" w:cs="Arial"/>
          <w:lang w:eastAsia="en-GB"/>
        </w:rPr>
        <w:t xml:space="preserve">-basal levels at the site of bending (open arrows). </w:t>
      </w:r>
      <w:r w:rsidR="00A5538D">
        <w:rPr>
          <w:rFonts w:ascii="Arial" w:eastAsia="Times New Roman" w:hAnsi="Arial" w:cs="Arial"/>
          <w:lang w:eastAsia="en-GB"/>
        </w:rPr>
        <w:t>In this section, n</w:t>
      </w:r>
      <w:r w:rsidRPr="00F6516F">
        <w:rPr>
          <w:rFonts w:ascii="Arial" w:eastAsia="Times New Roman" w:hAnsi="Arial" w:cs="Arial"/>
          <w:lang w:eastAsia="en-GB"/>
        </w:rPr>
        <w:t xml:space="preserve">uclei </w:t>
      </w:r>
      <w:r w:rsidR="002E593A">
        <w:rPr>
          <w:rFonts w:ascii="Arial" w:eastAsia="Times New Roman" w:hAnsi="Arial" w:cs="Arial"/>
          <w:lang w:eastAsia="en-GB"/>
        </w:rPr>
        <w:t>outside the DLHP</w:t>
      </w:r>
      <w:r w:rsidR="002E593A" w:rsidRPr="00F6516F">
        <w:rPr>
          <w:rFonts w:ascii="Arial" w:eastAsia="Times New Roman" w:hAnsi="Arial" w:cs="Arial"/>
          <w:lang w:eastAsia="en-GB"/>
        </w:rPr>
        <w:t xml:space="preserve"> </w:t>
      </w:r>
      <w:r w:rsidR="002E593A">
        <w:rPr>
          <w:rFonts w:ascii="Arial" w:eastAsia="Times New Roman" w:hAnsi="Arial" w:cs="Arial"/>
          <w:lang w:eastAsia="en-GB"/>
        </w:rPr>
        <w:t xml:space="preserve">dorsally </w:t>
      </w:r>
      <w:r w:rsidRPr="00F6516F">
        <w:rPr>
          <w:rFonts w:ascii="Arial" w:eastAsia="Times New Roman" w:hAnsi="Arial" w:cs="Arial"/>
          <w:lang w:eastAsia="en-GB"/>
        </w:rPr>
        <w:t>appear more basal and close-packed (bracket)</w:t>
      </w:r>
      <w:r w:rsidR="00B6008E">
        <w:rPr>
          <w:rFonts w:ascii="Arial" w:eastAsia="Times New Roman" w:hAnsi="Arial" w:cs="Arial"/>
          <w:lang w:eastAsia="en-GB"/>
        </w:rPr>
        <w:t>, although the apical ends of these cells are not in the area of DLHP bending</w:t>
      </w:r>
      <w:r w:rsidRPr="00F6516F">
        <w:rPr>
          <w:rFonts w:ascii="Arial" w:eastAsia="Times New Roman" w:hAnsi="Arial" w:cs="Arial"/>
          <w:lang w:eastAsia="en-GB"/>
        </w:rPr>
        <w:t>. Note the close association of the dorsolateral neural plate with juxtaposed surface ectoderm (se).</w:t>
      </w:r>
      <w:r w:rsidR="00211D8E" w:rsidRPr="00211D8E">
        <w:rPr>
          <w:rFonts w:ascii="Arial" w:eastAsia="Times New Roman" w:hAnsi="Arial" w:cs="Arial"/>
          <w:lang w:eastAsia="en-GB"/>
        </w:rPr>
        <w:t xml:space="preserve"> </w:t>
      </w:r>
      <w:r w:rsidRPr="00F6516F">
        <w:rPr>
          <w:rFonts w:ascii="Arial" w:eastAsia="Times New Roman" w:hAnsi="Arial" w:cs="Arial"/>
          <w:lang w:eastAsia="en-GB"/>
        </w:rPr>
        <w:t>(</w:t>
      </w:r>
      <w:r w:rsidRPr="00F6516F">
        <w:rPr>
          <w:rFonts w:ascii="Arial" w:eastAsia="Times New Roman" w:hAnsi="Arial" w:cs="Arial"/>
          <w:b/>
          <w:lang w:eastAsia="en-GB"/>
        </w:rPr>
        <w:t>C</w:t>
      </w:r>
      <w:r w:rsidRPr="00F6516F">
        <w:rPr>
          <w:rFonts w:ascii="Arial" w:eastAsia="Times New Roman" w:hAnsi="Arial" w:cs="Arial"/>
          <w:lang w:eastAsia="en-GB"/>
        </w:rPr>
        <w:t>) MHP region showing predominantly basal nuclei (solid arrows) in midline cells immediately overlying the notochord (no).</w:t>
      </w:r>
      <w:r w:rsidR="00211D8E" w:rsidRPr="00211D8E">
        <w:t xml:space="preserve"> </w:t>
      </w:r>
      <w:r w:rsidRPr="00F6516F">
        <w:rPr>
          <w:rFonts w:ascii="Arial" w:eastAsia="Times New Roman" w:hAnsi="Arial" w:cs="Arial"/>
          <w:lang w:eastAsia="en-GB"/>
        </w:rPr>
        <w:t>(</w:t>
      </w:r>
      <w:r w:rsidRPr="00F6516F">
        <w:rPr>
          <w:rFonts w:ascii="Arial" w:eastAsia="Times New Roman" w:hAnsi="Arial" w:cs="Arial"/>
          <w:b/>
          <w:lang w:eastAsia="en-GB"/>
        </w:rPr>
        <w:t>D</w:t>
      </w:r>
      <w:r w:rsidRPr="00F6516F">
        <w:rPr>
          <w:rFonts w:ascii="Arial" w:eastAsia="Times New Roman" w:hAnsi="Arial" w:cs="Arial"/>
          <w:lang w:eastAsia="en-GB"/>
        </w:rPr>
        <w:t>) Lateral</w:t>
      </w:r>
      <w:r w:rsidR="00312536">
        <w:rPr>
          <w:rFonts w:ascii="Arial" w:eastAsia="Times New Roman" w:hAnsi="Arial" w:cs="Arial"/>
          <w:lang w:eastAsia="en-GB"/>
        </w:rPr>
        <w:t xml:space="preserve"> (LAT)</w:t>
      </w:r>
      <w:r w:rsidRPr="00F6516F">
        <w:rPr>
          <w:rFonts w:ascii="Arial" w:eastAsia="Times New Roman" w:hAnsi="Arial" w:cs="Arial"/>
          <w:lang w:eastAsia="en-GB"/>
        </w:rPr>
        <w:t xml:space="preserve">, non-bending neural plate showing nuclei at all </w:t>
      </w:r>
      <w:proofErr w:type="spellStart"/>
      <w:r w:rsidRPr="00F6516F">
        <w:rPr>
          <w:rFonts w:ascii="Arial" w:eastAsia="Times New Roman" w:hAnsi="Arial" w:cs="Arial"/>
          <w:lang w:eastAsia="en-GB"/>
        </w:rPr>
        <w:t>apico</w:t>
      </w:r>
      <w:proofErr w:type="spellEnd"/>
      <w:r w:rsidRPr="00F6516F">
        <w:rPr>
          <w:rFonts w:ascii="Arial" w:eastAsia="Times New Roman" w:hAnsi="Arial" w:cs="Arial"/>
          <w:lang w:eastAsia="en-GB"/>
        </w:rPr>
        <w:t>-basal levels (open arrows). Scale bars: 0.6 mm (A); 0.2 mm (D, also for B, C).</w:t>
      </w:r>
    </w:p>
    <w:p w:rsidR="00F6516F" w:rsidRDefault="00F6516F">
      <w:pPr>
        <w:rPr>
          <w:rFonts w:ascii="Arial" w:hAnsi="Arial" w:cs="Arial"/>
        </w:rPr>
      </w:pPr>
    </w:p>
    <w:p w:rsidR="00F6516F" w:rsidRDefault="00F6516F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8E44FF" w:rsidRDefault="008E44FF">
      <w:pPr>
        <w:rPr>
          <w:rFonts w:ascii="Arial" w:hAnsi="Arial" w:cs="Arial"/>
        </w:rPr>
      </w:pPr>
    </w:p>
    <w:p w:rsidR="004F567F" w:rsidRDefault="004F567F">
      <w:pPr>
        <w:rPr>
          <w:rFonts w:ascii="Arial" w:hAnsi="Arial" w:cs="Arial"/>
        </w:rPr>
      </w:pPr>
    </w:p>
    <w:p w:rsidR="004F567F" w:rsidRDefault="004F567F" w:rsidP="004F567F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028C5E47" wp14:editId="5E0976D3">
            <wp:extent cx="4906434" cy="3821502"/>
            <wp:effectExtent l="0" t="0" r="889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2 - DiI-DiO labelling, revised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9" t="25169"/>
                    <a:stretch/>
                  </pic:blipFill>
                  <pic:spPr bwMode="auto">
                    <a:xfrm>
                      <a:off x="0" y="0"/>
                      <a:ext cx="4910910" cy="3824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567F" w:rsidRDefault="004F567F" w:rsidP="00BA6FD8">
      <w:pPr>
        <w:spacing w:line="360" w:lineRule="auto"/>
        <w:rPr>
          <w:rFonts w:ascii="Arial" w:hAnsi="Arial" w:cs="Arial"/>
        </w:rPr>
      </w:pPr>
    </w:p>
    <w:p w:rsidR="004F567F" w:rsidRDefault="004F567F" w:rsidP="00BA6FD8">
      <w:pPr>
        <w:spacing w:line="360" w:lineRule="auto"/>
        <w:rPr>
          <w:rFonts w:ascii="Arial" w:hAnsi="Arial" w:cs="Arial"/>
        </w:rPr>
      </w:pPr>
    </w:p>
    <w:p w:rsidR="004F567F" w:rsidRDefault="004F567F" w:rsidP="004F567F">
      <w:pPr>
        <w:spacing w:line="360" w:lineRule="auto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b/>
          <w:lang w:eastAsia="en-GB"/>
        </w:rPr>
        <w:t xml:space="preserve">Figure S2. </w:t>
      </w:r>
      <w:r w:rsidRPr="004F567F">
        <w:rPr>
          <w:rFonts w:ascii="Arial" w:eastAsia="Times New Roman" w:hAnsi="Arial" w:cs="Arial"/>
          <w:b/>
          <w:lang w:eastAsia="en-GB"/>
        </w:rPr>
        <w:t>Short-term vital cell labelling of the neuroepithelium.</w:t>
      </w:r>
      <w:r w:rsidRPr="004F567F">
        <w:rPr>
          <w:rFonts w:ascii="Arial" w:eastAsia="Times New Roman" w:hAnsi="Arial" w:cs="Arial"/>
          <w:lang w:eastAsia="en-GB"/>
        </w:rPr>
        <w:t xml:space="preserve">  </w:t>
      </w:r>
      <w:proofErr w:type="spellStart"/>
      <w:r w:rsidRPr="004F567F">
        <w:rPr>
          <w:rFonts w:ascii="Arial" w:eastAsia="Times New Roman" w:hAnsi="Arial" w:cs="Arial"/>
          <w:lang w:eastAsia="en-GB"/>
        </w:rPr>
        <w:t>DiO</w:t>
      </w:r>
      <w:proofErr w:type="spellEnd"/>
      <w:r w:rsidRPr="004F567F">
        <w:rPr>
          <w:rFonts w:ascii="Arial" w:eastAsia="Times New Roman" w:hAnsi="Arial" w:cs="Arial"/>
          <w:lang w:eastAsia="en-GB"/>
        </w:rPr>
        <w:t xml:space="preserve"> (green) and </w:t>
      </w:r>
      <w:proofErr w:type="spellStart"/>
      <w:r w:rsidRPr="004F567F">
        <w:rPr>
          <w:rFonts w:ascii="Arial" w:eastAsia="Times New Roman" w:hAnsi="Arial" w:cs="Arial"/>
          <w:lang w:eastAsia="en-GB"/>
        </w:rPr>
        <w:t>DiI</w:t>
      </w:r>
      <w:proofErr w:type="spellEnd"/>
      <w:r w:rsidRPr="004F567F">
        <w:rPr>
          <w:rFonts w:ascii="Arial" w:eastAsia="Times New Roman" w:hAnsi="Arial" w:cs="Arial"/>
          <w:lang w:eastAsia="en-GB"/>
        </w:rPr>
        <w:t xml:space="preserve"> (red) marks in membrane-enclosed embryos pre-culture (t = 0; A, C</w:t>
      </w:r>
      <w:r w:rsidR="007B7506">
        <w:rPr>
          <w:rFonts w:ascii="Arial" w:eastAsia="Times New Roman" w:hAnsi="Arial" w:cs="Arial"/>
          <w:lang w:eastAsia="en-GB"/>
        </w:rPr>
        <w:t>, D</w:t>
      </w:r>
      <w:r w:rsidRPr="004F567F">
        <w:rPr>
          <w:rFonts w:ascii="Arial" w:eastAsia="Times New Roman" w:hAnsi="Arial" w:cs="Arial"/>
          <w:lang w:eastAsia="en-GB"/>
        </w:rPr>
        <w:t xml:space="preserve">) and in dissected embryos following culture (t = 5 h; B, </w:t>
      </w:r>
      <w:r w:rsidR="007B7506">
        <w:rPr>
          <w:rFonts w:ascii="Arial" w:eastAsia="Times New Roman" w:hAnsi="Arial" w:cs="Arial"/>
          <w:lang w:eastAsia="en-GB"/>
        </w:rPr>
        <w:t>E</w:t>
      </w:r>
      <w:r w:rsidRPr="004F567F">
        <w:rPr>
          <w:rFonts w:ascii="Arial" w:eastAsia="Times New Roman" w:hAnsi="Arial" w:cs="Arial"/>
          <w:lang w:eastAsia="en-GB"/>
        </w:rPr>
        <w:t>).  (</w:t>
      </w:r>
      <w:r w:rsidRPr="004F567F">
        <w:rPr>
          <w:rFonts w:ascii="Arial" w:eastAsia="Times New Roman" w:hAnsi="Arial" w:cs="Arial"/>
          <w:b/>
          <w:lang w:eastAsia="en-GB"/>
        </w:rPr>
        <w:t>A, B</w:t>
      </w:r>
      <w:r w:rsidRPr="004F567F">
        <w:rPr>
          <w:rFonts w:ascii="Arial" w:eastAsia="Times New Roman" w:hAnsi="Arial" w:cs="Arial"/>
          <w:lang w:eastAsia="en-GB"/>
        </w:rPr>
        <w:t xml:space="preserve">) Two E8.5 embryos (#1, 2) with non-overlapping </w:t>
      </w:r>
      <w:proofErr w:type="spellStart"/>
      <w:r w:rsidRPr="004F567F">
        <w:rPr>
          <w:rFonts w:ascii="Arial" w:eastAsia="Times New Roman" w:hAnsi="Arial" w:cs="Arial"/>
          <w:lang w:eastAsia="en-GB"/>
        </w:rPr>
        <w:t>DiO</w:t>
      </w:r>
      <w:proofErr w:type="spellEnd"/>
      <w:r w:rsidRPr="004F567F">
        <w:rPr>
          <w:rFonts w:ascii="Arial" w:eastAsia="Times New Roman" w:hAnsi="Arial" w:cs="Arial"/>
          <w:lang w:eastAsia="en-GB"/>
        </w:rPr>
        <w:t xml:space="preserve"> and </w:t>
      </w:r>
      <w:proofErr w:type="spellStart"/>
      <w:r w:rsidRPr="004F567F">
        <w:rPr>
          <w:rFonts w:ascii="Arial" w:eastAsia="Times New Roman" w:hAnsi="Arial" w:cs="Arial"/>
          <w:lang w:eastAsia="en-GB"/>
        </w:rPr>
        <w:t>DiI</w:t>
      </w:r>
      <w:proofErr w:type="spellEnd"/>
      <w:r w:rsidRPr="004F567F">
        <w:rPr>
          <w:rFonts w:ascii="Arial" w:eastAsia="Times New Roman" w:hAnsi="Arial" w:cs="Arial"/>
          <w:lang w:eastAsia="en-GB"/>
        </w:rPr>
        <w:t xml:space="preserve"> marks in the PNP (arrows) at t = 0 (A) and the same two embryos at t = 5 (B).  No detectable merging of the signals is seen after culture, at Mode 1 when DLHPs are absent. </w:t>
      </w:r>
      <w:r>
        <w:rPr>
          <w:rFonts w:ascii="Arial" w:eastAsia="Times New Roman" w:hAnsi="Arial" w:cs="Arial"/>
          <w:lang w:eastAsia="en-GB"/>
        </w:rPr>
        <w:t xml:space="preserve">In this experiment, 10/11 embryos showed </w:t>
      </w:r>
      <w:r w:rsidR="007B7506">
        <w:rPr>
          <w:rFonts w:ascii="Arial" w:eastAsia="Times New Roman" w:hAnsi="Arial" w:cs="Arial"/>
          <w:lang w:eastAsia="en-GB"/>
        </w:rPr>
        <w:t>no overlap of</w:t>
      </w:r>
      <w:r>
        <w:rPr>
          <w:rFonts w:ascii="Arial" w:eastAsia="Times New Roman" w:hAnsi="Arial" w:cs="Arial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lang w:eastAsia="en-GB"/>
        </w:rPr>
        <w:t>DiO</w:t>
      </w:r>
      <w:proofErr w:type="spellEnd"/>
      <w:r w:rsidR="007B7506">
        <w:rPr>
          <w:rFonts w:ascii="Arial" w:eastAsia="Times New Roman" w:hAnsi="Arial" w:cs="Arial"/>
          <w:lang w:eastAsia="en-GB"/>
        </w:rPr>
        <w:t xml:space="preserve"> and </w:t>
      </w:r>
      <w:proofErr w:type="spellStart"/>
      <w:r>
        <w:rPr>
          <w:rFonts w:ascii="Arial" w:eastAsia="Times New Roman" w:hAnsi="Arial" w:cs="Arial"/>
          <w:lang w:eastAsia="en-GB"/>
        </w:rPr>
        <w:t>DiI</w:t>
      </w:r>
      <w:proofErr w:type="spellEnd"/>
      <w:r>
        <w:rPr>
          <w:rFonts w:ascii="Arial" w:eastAsia="Times New Roman" w:hAnsi="Arial" w:cs="Arial"/>
          <w:lang w:eastAsia="en-GB"/>
        </w:rPr>
        <w:t xml:space="preserve"> </w:t>
      </w:r>
      <w:r w:rsidR="007B7506">
        <w:rPr>
          <w:rFonts w:ascii="Arial" w:eastAsia="Times New Roman" w:hAnsi="Arial" w:cs="Arial"/>
          <w:lang w:eastAsia="en-GB"/>
        </w:rPr>
        <w:t xml:space="preserve">marks </w:t>
      </w:r>
      <w:r>
        <w:rPr>
          <w:rFonts w:ascii="Arial" w:eastAsia="Times New Roman" w:hAnsi="Arial" w:cs="Arial"/>
          <w:lang w:eastAsia="en-GB"/>
        </w:rPr>
        <w:t xml:space="preserve">after culture, while 1/11 showed </w:t>
      </w:r>
      <w:r w:rsidR="007B7506">
        <w:rPr>
          <w:rFonts w:ascii="Arial" w:eastAsia="Times New Roman" w:hAnsi="Arial" w:cs="Arial"/>
          <w:lang w:eastAsia="en-GB"/>
        </w:rPr>
        <w:t>partial</w:t>
      </w:r>
      <w:r>
        <w:rPr>
          <w:rFonts w:ascii="Arial" w:eastAsia="Times New Roman" w:hAnsi="Arial" w:cs="Arial"/>
          <w:lang w:eastAsia="en-GB"/>
        </w:rPr>
        <w:t xml:space="preserve"> overlap.  </w:t>
      </w:r>
      <w:r w:rsidRPr="004F567F">
        <w:rPr>
          <w:rFonts w:ascii="Arial" w:eastAsia="Times New Roman" w:hAnsi="Arial" w:cs="Arial"/>
          <w:lang w:eastAsia="en-GB"/>
        </w:rPr>
        <w:t>(</w:t>
      </w:r>
      <w:r w:rsidRPr="004F567F">
        <w:rPr>
          <w:rFonts w:ascii="Arial" w:eastAsia="Times New Roman" w:hAnsi="Arial" w:cs="Arial"/>
          <w:b/>
          <w:lang w:eastAsia="en-GB"/>
        </w:rPr>
        <w:t>C-E</w:t>
      </w:r>
      <w:r w:rsidRPr="004F567F">
        <w:rPr>
          <w:rFonts w:ascii="Arial" w:eastAsia="Times New Roman" w:hAnsi="Arial" w:cs="Arial"/>
          <w:lang w:eastAsia="en-GB"/>
        </w:rPr>
        <w:t xml:space="preserve">) Two E9.5 embryos (# 3, 4) with distinct </w:t>
      </w:r>
      <w:proofErr w:type="spellStart"/>
      <w:r w:rsidRPr="004F567F">
        <w:rPr>
          <w:rFonts w:ascii="Arial" w:eastAsia="Times New Roman" w:hAnsi="Arial" w:cs="Arial"/>
          <w:lang w:eastAsia="en-GB"/>
        </w:rPr>
        <w:t>DiO</w:t>
      </w:r>
      <w:proofErr w:type="spellEnd"/>
      <w:r w:rsidRPr="004F567F">
        <w:rPr>
          <w:rFonts w:ascii="Arial" w:eastAsia="Times New Roman" w:hAnsi="Arial" w:cs="Arial"/>
          <w:lang w:eastAsia="en-GB"/>
        </w:rPr>
        <w:t xml:space="preserve"> and </w:t>
      </w:r>
      <w:proofErr w:type="spellStart"/>
      <w:r w:rsidRPr="004F567F">
        <w:rPr>
          <w:rFonts w:ascii="Arial" w:eastAsia="Times New Roman" w:hAnsi="Arial" w:cs="Arial"/>
          <w:lang w:eastAsia="en-GB"/>
        </w:rPr>
        <w:t>DiI</w:t>
      </w:r>
      <w:proofErr w:type="spellEnd"/>
      <w:r w:rsidRPr="004F567F">
        <w:rPr>
          <w:rFonts w:ascii="Arial" w:eastAsia="Times New Roman" w:hAnsi="Arial" w:cs="Arial"/>
          <w:lang w:eastAsia="en-GB"/>
        </w:rPr>
        <w:t xml:space="preserve"> marks (arrows in C) in the PNP at t = 0 (C, D).  Dotted lines outline the caudal region in these membrane-enclosed embryos.  Following culture and isolation of the caudal regions (E), a striking increase in </w:t>
      </w:r>
      <w:proofErr w:type="spellStart"/>
      <w:r w:rsidRPr="004F567F">
        <w:rPr>
          <w:rFonts w:ascii="Arial" w:eastAsia="Times New Roman" w:hAnsi="Arial" w:cs="Arial"/>
          <w:lang w:eastAsia="en-GB"/>
        </w:rPr>
        <w:t>dorso</w:t>
      </w:r>
      <w:proofErr w:type="spellEnd"/>
      <w:r w:rsidRPr="004F567F">
        <w:rPr>
          <w:rFonts w:ascii="Arial" w:eastAsia="Times New Roman" w:hAnsi="Arial" w:cs="Arial"/>
          <w:lang w:eastAsia="en-GB"/>
        </w:rPr>
        <w:t xml:space="preserve">-ventral extent of the </w:t>
      </w:r>
      <w:proofErr w:type="spellStart"/>
      <w:r w:rsidRPr="004F567F">
        <w:rPr>
          <w:rFonts w:ascii="Arial" w:eastAsia="Times New Roman" w:hAnsi="Arial" w:cs="Arial"/>
          <w:lang w:eastAsia="en-GB"/>
        </w:rPr>
        <w:t>DiI</w:t>
      </w:r>
      <w:proofErr w:type="spellEnd"/>
      <w:r w:rsidRPr="004F567F">
        <w:rPr>
          <w:rFonts w:ascii="Arial" w:eastAsia="Times New Roman" w:hAnsi="Arial" w:cs="Arial"/>
          <w:lang w:eastAsia="en-GB"/>
        </w:rPr>
        <w:t xml:space="preserve"> marks is visible</w:t>
      </w:r>
      <w:r>
        <w:rPr>
          <w:rFonts w:ascii="Arial" w:eastAsia="Times New Roman" w:hAnsi="Arial" w:cs="Arial"/>
          <w:lang w:eastAsia="en-GB"/>
        </w:rPr>
        <w:t xml:space="preserve"> in these embryos</w:t>
      </w:r>
      <w:r w:rsidRPr="004F567F">
        <w:rPr>
          <w:rFonts w:ascii="Arial" w:eastAsia="Times New Roman" w:hAnsi="Arial" w:cs="Arial"/>
          <w:lang w:eastAsia="en-GB"/>
        </w:rPr>
        <w:t xml:space="preserve">.  The </w:t>
      </w:r>
      <w:proofErr w:type="spellStart"/>
      <w:r w:rsidRPr="004F567F">
        <w:rPr>
          <w:rFonts w:ascii="Arial" w:eastAsia="Times New Roman" w:hAnsi="Arial" w:cs="Arial"/>
          <w:lang w:eastAsia="en-GB"/>
        </w:rPr>
        <w:t>DiO</w:t>
      </w:r>
      <w:proofErr w:type="spellEnd"/>
      <w:r w:rsidRPr="004F567F">
        <w:rPr>
          <w:rFonts w:ascii="Arial" w:eastAsia="Times New Roman" w:hAnsi="Arial" w:cs="Arial"/>
          <w:lang w:eastAsia="en-GB"/>
        </w:rPr>
        <w:t xml:space="preserve"> and </w:t>
      </w:r>
      <w:proofErr w:type="spellStart"/>
      <w:r w:rsidRPr="004F567F">
        <w:rPr>
          <w:rFonts w:ascii="Arial" w:eastAsia="Times New Roman" w:hAnsi="Arial" w:cs="Arial"/>
          <w:lang w:eastAsia="en-GB"/>
        </w:rPr>
        <w:t>DiI</w:t>
      </w:r>
      <w:proofErr w:type="spellEnd"/>
      <w:r w:rsidRPr="004F567F">
        <w:rPr>
          <w:rFonts w:ascii="Arial" w:eastAsia="Times New Roman" w:hAnsi="Arial" w:cs="Arial"/>
          <w:lang w:eastAsia="en-GB"/>
        </w:rPr>
        <w:t xml:space="preserve"> marks overlap and partially merge (bracket in E), consistent with </w:t>
      </w:r>
      <w:proofErr w:type="spellStart"/>
      <w:r w:rsidRPr="004F567F">
        <w:rPr>
          <w:rFonts w:ascii="Arial" w:eastAsia="Times New Roman" w:hAnsi="Arial" w:cs="Arial"/>
          <w:lang w:eastAsia="en-GB"/>
        </w:rPr>
        <w:t>ventro</w:t>
      </w:r>
      <w:proofErr w:type="spellEnd"/>
      <w:r w:rsidRPr="004F567F">
        <w:rPr>
          <w:rFonts w:ascii="Arial" w:eastAsia="Times New Roman" w:hAnsi="Arial" w:cs="Arial"/>
          <w:lang w:eastAsia="en-GB"/>
        </w:rPr>
        <w:t xml:space="preserve">-dorsal translocation of </w:t>
      </w:r>
      <w:proofErr w:type="spellStart"/>
      <w:r w:rsidRPr="004F567F">
        <w:rPr>
          <w:rFonts w:ascii="Arial" w:eastAsia="Times New Roman" w:hAnsi="Arial" w:cs="Arial"/>
          <w:lang w:eastAsia="en-GB"/>
        </w:rPr>
        <w:t>DiI</w:t>
      </w:r>
      <w:proofErr w:type="spellEnd"/>
      <w:r w:rsidRPr="004F567F">
        <w:rPr>
          <w:rFonts w:ascii="Arial" w:eastAsia="Times New Roman" w:hAnsi="Arial" w:cs="Arial"/>
          <w:lang w:eastAsia="en-GB"/>
        </w:rPr>
        <w:t xml:space="preserve">-labelled cells at Mode 2 when DLHPs are present. </w:t>
      </w:r>
      <w:r>
        <w:rPr>
          <w:rFonts w:ascii="Arial" w:eastAsia="Times New Roman" w:hAnsi="Arial" w:cs="Arial"/>
          <w:lang w:eastAsia="en-GB"/>
        </w:rPr>
        <w:t xml:space="preserve">In this experiment, </w:t>
      </w:r>
      <w:r w:rsidR="007B7506">
        <w:rPr>
          <w:rFonts w:ascii="Arial" w:eastAsia="Times New Roman" w:hAnsi="Arial" w:cs="Arial"/>
          <w:lang w:eastAsia="en-GB"/>
        </w:rPr>
        <w:t xml:space="preserve">6/13 embryos showed complete overlap of </w:t>
      </w:r>
      <w:proofErr w:type="spellStart"/>
      <w:r w:rsidR="007B7506">
        <w:rPr>
          <w:rFonts w:ascii="Arial" w:eastAsia="Times New Roman" w:hAnsi="Arial" w:cs="Arial"/>
          <w:lang w:eastAsia="en-GB"/>
        </w:rPr>
        <w:t>DiO</w:t>
      </w:r>
      <w:proofErr w:type="spellEnd"/>
      <w:r w:rsidR="007B7506">
        <w:rPr>
          <w:rFonts w:ascii="Arial" w:eastAsia="Times New Roman" w:hAnsi="Arial" w:cs="Arial"/>
          <w:lang w:eastAsia="en-GB"/>
        </w:rPr>
        <w:t xml:space="preserve"> and </w:t>
      </w:r>
      <w:proofErr w:type="spellStart"/>
      <w:r w:rsidR="007B7506">
        <w:rPr>
          <w:rFonts w:ascii="Arial" w:eastAsia="Times New Roman" w:hAnsi="Arial" w:cs="Arial"/>
          <w:lang w:eastAsia="en-GB"/>
        </w:rPr>
        <w:t>DiI</w:t>
      </w:r>
      <w:proofErr w:type="spellEnd"/>
      <w:r w:rsidR="007B7506">
        <w:rPr>
          <w:rFonts w:ascii="Arial" w:eastAsia="Times New Roman" w:hAnsi="Arial" w:cs="Arial"/>
          <w:lang w:eastAsia="en-GB"/>
        </w:rPr>
        <w:t xml:space="preserve"> marks, 3/13 showed partial overlap and 4/13 showed no overlap after 5 h culture.  </w:t>
      </w:r>
      <w:r w:rsidRPr="004F567F">
        <w:rPr>
          <w:rFonts w:ascii="Arial" w:eastAsia="Times New Roman" w:hAnsi="Arial" w:cs="Arial"/>
          <w:lang w:eastAsia="en-GB"/>
        </w:rPr>
        <w:t>Scale bars: 0.5 mm.</w:t>
      </w:r>
    </w:p>
    <w:p w:rsidR="00BA3182" w:rsidRDefault="00BA3182">
      <w:pPr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br w:type="page"/>
      </w:r>
    </w:p>
    <w:p w:rsidR="004F567F" w:rsidRDefault="00BA3182" w:rsidP="004F567F">
      <w:pPr>
        <w:spacing w:line="360" w:lineRule="auto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noProof/>
          <w:lang w:eastAsia="en-GB"/>
        </w:rPr>
        <w:lastRenderedPageBreak/>
        <w:drawing>
          <wp:inline distT="0" distB="0" distL="0" distR="0">
            <wp:extent cx="3036498" cy="568535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3 - tif.tif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6" t="11146" r="21756" b="6354"/>
                    <a:stretch/>
                  </pic:blipFill>
                  <pic:spPr bwMode="auto">
                    <a:xfrm>
                      <a:off x="0" y="0"/>
                      <a:ext cx="3036498" cy="5685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567F" w:rsidRDefault="004F567F" w:rsidP="00622F8F">
      <w:pPr>
        <w:spacing w:line="360" w:lineRule="auto"/>
        <w:rPr>
          <w:rFonts w:ascii="Arial" w:hAnsi="Arial" w:cs="Arial"/>
        </w:rPr>
      </w:pPr>
    </w:p>
    <w:p w:rsidR="00BA3182" w:rsidRPr="00BA3182" w:rsidRDefault="00BA3182" w:rsidP="00BA3182">
      <w:pPr>
        <w:spacing w:line="360" w:lineRule="auto"/>
        <w:rPr>
          <w:rFonts w:ascii="Arial" w:hAnsi="Arial" w:cs="Arial"/>
        </w:rPr>
      </w:pPr>
      <w:r>
        <w:rPr>
          <w:rFonts w:ascii="Arial" w:eastAsia="Times New Roman" w:hAnsi="Arial" w:cs="Arial"/>
          <w:b/>
          <w:lang w:eastAsia="en-GB"/>
        </w:rPr>
        <w:t xml:space="preserve">Figure S3. Change in labelling index with time of exposure to </w:t>
      </w:r>
      <w:r>
        <w:rPr>
          <w:rFonts w:ascii="Arial" w:eastAsia="Times New Roman" w:hAnsi="Arial" w:cs="Arial"/>
          <w:b/>
          <w:vertAlign w:val="superscript"/>
          <w:lang w:eastAsia="en-GB"/>
        </w:rPr>
        <w:t>3</w:t>
      </w:r>
      <w:r>
        <w:rPr>
          <w:rFonts w:ascii="Arial" w:eastAsia="Times New Roman" w:hAnsi="Arial" w:cs="Arial"/>
          <w:b/>
          <w:lang w:eastAsia="en-GB"/>
        </w:rPr>
        <w:t>H-thymidine in whole embryo culture.</w:t>
      </w:r>
      <w:r w:rsidRPr="00BA3182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Embryos were cultured in the continuous presence of </w:t>
      </w:r>
      <w:r w:rsidRPr="00BA3182">
        <w:rPr>
          <w:rFonts w:ascii="Arial" w:hAnsi="Arial" w:cs="Arial"/>
          <w:vertAlign w:val="superscript"/>
        </w:rPr>
        <w:t>3</w:t>
      </w:r>
      <w:r w:rsidRPr="00BA3182">
        <w:rPr>
          <w:rFonts w:ascii="Arial" w:hAnsi="Arial" w:cs="Arial"/>
        </w:rPr>
        <w:t>H-thymidine</w:t>
      </w:r>
      <w:r>
        <w:rPr>
          <w:rFonts w:ascii="Arial" w:hAnsi="Arial" w:cs="Arial"/>
        </w:rPr>
        <w:t>, and were fixed and sectioned at varying times up to 7 h of culture.  Labelling index (LI) was calculated as number of labelled nuclei in the DHLP (A), MHP (B) or notochord (C) divided by the total nuclear number in that tissue/region. LI increased progressively until all cells were labell</w:t>
      </w:r>
      <w:r w:rsidR="00622F8F">
        <w:rPr>
          <w:rFonts w:ascii="Arial" w:hAnsi="Arial" w:cs="Arial"/>
        </w:rPr>
        <w:t xml:space="preserve">ed in each tissue. Note the major differences between tissues in the slope of the regression line. </w:t>
      </w:r>
      <w:r>
        <w:rPr>
          <w:rFonts w:ascii="Arial" w:hAnsi="Arial" w:cs="Arial"/>
        </w:rPr>
        <w:t xml:space="preserve"> According to </w:t>
      </w:r>
      <w:proofErr w:type="spellStart"/>
      <w:r>
        <w:rPr>
          <w:rFonts w:ascii="Arial" w:hAnsi="Arial" w:cs="Arial"/>
        </w:rPr>
        <w:t>Nowakowski</w:t>
      </w:r>
      <w:proofErr w:type="spellEnd"/>
      <w:r>
        <w:rPr>
          <w:rFonts w:ascii="Arial" w:hAnsi="Arial" w:cs="Arial"/>
        </w:rPr>
        <w:t xml:space="preserve"> et al (1989), the </w:t>
      </w:r>
      <w:r w:rsidR="00622F8F" w:rsidRPr="00622F8F">
        <w:rPr>
          <w:rFonts w:ascii="Arial" w:hAnsi="Arial" w:cs="Arial"/>
        </w:rPr>
        <w:t>time taken for LI to reach a plateau is equivalen</w:t>
      </w:r>
      <w:r w:rsidR="00622F8F">
        <w:rPr>
          <w:rFonts w:ascii="Arial" w:hAnsi="Arial" w:cs="Arial"/>
        </w:rPr>
        <w:t>t to the length of G2 + M + G1, while t</w:t>
      </w:r>
      <w:r w:rsidR="00622F8F" w:rsidRPr="00622F8F">
        <w:rPr>
          <w:rFonts w:ascii="Arial" w:hAnsi="Arial" w:cs="Arial"/>
        </w:rPr>
        <w:t>he length of S-phase (</w:t>
      </w:r>
      <w:proofErr w:type="spellStart"/>
      <w:r w:rsidR="00622F8F" w:rsidRPr="00622F8F">
        <w:rPr>
          <w:rFonts w:ascii="Arial" w:hAnsi="Arial" w:cs="Arial"/>
        </w:rPr>
        <w:t>Ts</w:t>
      </w:r>
      <w:proofErr w:type="spellEnd"/>
      <w:r w:rsidR="00622F8F" w:rsidRPr="00622F8F">
        <w:rPr>
          <w:rFonts w:ascii="Arial" w:hAnsi="Arial" w:cs="Arial"/>
        </w:rPr>
        <w:t>)</w:t>
      </w:r>
      <w:r w:rsidR="00622F8F">
        <w:rPr>
          <w:rFonts w:ascii="Arial" w:hAnsi="Arial" w:cs="Arial"/>
        </w:rPr>
        <w:t xml:space="preserve"> i</w:t>
      </w:r>
      <w:r w:rsidR="00622F8F" w:rsidRPr="00622F8F">
        <w:rPr>
          <w:rFonts w:ascii="Arial" w:hAnsi="Arial" w:cs="Arial"/>
        </w:rPr>
        <w:t>s calculated as y</w:t>
      </w:r>
      <w:r w:rsidR="00622F8F" w:rsidRPr="00622F8F">
        <w:rPr>
          <w:rFonts w:ascii="Arial" w:hAnsi="Arial" w:cs="Arial"/>
          <w:vertAlign w:val="subscript"/>
        </w:rPr>
        <w:t>0</w:t>
      </w:r>
      <w:r w:rsidR="00622F8F" w:rsidRPr="00622F8F">
        <w:rPr>
          <w:rFonts w:ascii="Arial" w:hAnsi="Arial" w:cs="Arial"/>
        </w:rPr>
        <w:t>/a, where a is the slope of the regression line and y</w:t>
      </w:r>
      <w:r w:rsidR="00622F8F" w:rsidRPr="00622F8F">
        <w:rPr>
          <w:rFonts w:ascii="Arial" w:hAnsi="Arial" w:cs="Arial"/>
          <w:vertAlign w:val="subscript"/>
        </w:rPr>
        <w:t>0</w:t>
      </w:r>
      <w:r w:rsidR="00622F8F" w:rsidRPr="00622F8F">
        <w:rPr>
          <w:rFonts w:ascii="Arial" w:hAnsi="Arial" w:cs="Arial"/>
        </w:rPr>
        <w:t xml:space="preserve"> is the intercept on the y-axis.</w:t>
      </w:r>
      <w:r w:rsidR="00622F8F">
        <w:rPr>
          <w:rFonts w:ascii="Arial" w:hAnsi="Arial" w:cs="Arial"/>
        </w:rPr>
        <w:t xml:space="preserve"> These values were used to generate the cell cycle length data </w:t>
      </w:r>
      <w:r w:rsidR="00011172">
        <w:rPr>
          <w:rFonts w:ascii="Arial" w:hAnsi="Arial" w:cs="Arial"/>
        </w:rPr>
        <w:t xml:space="preserve">shown </w:t>
      </w:r>
      <w:bookmarkStart w:id="0" w:name="_GoBack"/>
      <w:bookmarkEnd w:id="0"/>
      <w:r w:rsidR="00622F8F">
        <w:rPr>
          <w:rFonts w:ascii="Arial" w:hAnsi="Arial" w:cs="Arial"/>
        </w:rPr>
        <w:t>in Figure 6C.</w:t>
      </w:r>
    </w:p>
    <w:sectPr w:rsidR="00BA3182" w:rsidRPr="00BA3182"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2F8F" w:rsidRDefault="00622F8F" w:rsidP="001B5985">
      <w:r>
        <w:separator/>
      </w:r>
    </w:p>
  </w:endnote>
  <w:endnote w:type="continuationSeparator" w:id="0">
    <w:p w:rsidR="00622F8F" w:rsidRDefault="00622F8F" w:rsidP="001B59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5212663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22F8F" w:rsidRDefault="00622F8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1117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622F8F" w:rsidRDefault="00622F8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2F8F" w:rsidRDefault="00622F8F" w:rsidP="001B5985">
      <w:r>
        <w:separator/>
      </w:r>
    </w:p>
  </w:footnote>
  <w:footnote w:type="continuationSeparator" w:id="0">
    <w:p w:rsidR="00622F8F" w:rsidRDefault="00622F8F" w:rsidP="001B59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050240"/>
    <w:multiLevelType w:val="hybridMultilevel"/>
    <w:tmpl w:val="241225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AD3867"/>
    <w:multiLevelType w:val="hybridMultilevel"/>
    <w:tmpl w:val="00AE8B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1D1"/>
    <w:rsid w:val="00011172"/>
    <w:rsid w:val="00034FEA"/>
    <w:rsid w:val="000B34DD"/>
    <w:rsid w:val="00156A2A"/>
    <w:rsid w:val="00181F4E"/>
    <w:rsid w:val="00192811"/>
    <w:rsid w:val="001B5985"/>
    <w:rsid w:val="001C3439"/>
    <w:rsid w:val="00210974"/>
    <w:rsid w:val="00211D8E"/>
    <w:rsid w:val="002E593A"/>
    <w:rsid w:val="00312536"/>
    <w:rsid w:val="004B5F2B"/>
    <w:rsid w:val="004F567F"/>
    <w:rsid w:val="005A41D1"/>
    <w:rsid w:val="005D24FF"/>
    <w:rsid w:val="005F4EF8"/>
    <w:rsid w:val="005F4F71"/>
    <w:rsid w:val="00622F8F"/>
    <w:rsid w:val="007B7506"/>
    <w:rsid w:val="008E44FF"/>
    <w:rsid w:val="009859EE"/>
    <w:rsid w:val="00A5538D"/>
    <w:rsid w:val="00A73D82"/>
    <w:rsid w:val="00A76AE9"/>
    <w:rsid w:val="00AF7686"/>
    <w:rsid w:val="00B6008E"/>
    <w:rsid w:val="00BA3182"/>
    <w:rsid w:val="00BA6FD8"/>
    <w:rsid w:val="00BF2974"/>
    <w:rsid w:val="00CA3E91"/>
    <w:rsid w:val="00CE39E6"/>
    <w:rsid w:val="00D33F21"/>
    <w:rsid w:val="00EF179D"/>
    <w:rsid w:val="00F6516F"/>
    <w:rsid w:val="00FA5EC2"/>
    <w:rsid w:val="00FB3454"/>
    <w:rsid w:val="00FD0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59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5985"/>
  </w:style>
  <w:style w:type="paragraph" w:styleId="Footer">
    <w:name w:val="footer"/>
    <w:basedOn w:val="Normal"/>
    <w:link w:val="FooterChar"/>
    <w:uiPriority w:val="99"/>
    <w:unhideWhenUsed/>
    <w:rsid w:val="001B59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5985"/>
  </w:style>
  <w:style w:type="table" w:styleId="TableGrid">
    <w:name w:val="Table Grid"/>
    <w:basedOn w:val="TableNormal"/>
    <w:uiPriority w:val="59"/>
    <w:rsid w:val="005F4F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F4F7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51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1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59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5985"/>
  </w:style>
  <w:style w:type="paragraph" w:styleId="Footer">
    <w:name w:val="footer"/>
    <w:basedOn w:val="Normal"/>
    <w:link w:val="FooterChar"/>
    <w:uiPriority w:val="99"/>
    <w:unhideWhenUsed/>
    <w:rsid w:val="001B59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5985"/>
  </w:style>
  <w:style w:type="table" w:styleId="TableGrid">
    <w:name w:val="Table Grid"/>
    <w:basedOn w:val="TableNormal"/>
    <w:uiPriority w:val="59"/>
    <w:rsid w:val="005F4F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F4F7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51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1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tif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18C75C02</Template>
  <TotalTime>39</TotalTime>
  <Pages>3</Pages>
  <Words>490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UCL</Company>
  <LinksUpToDate>false</LinksUpToDate>
  <CharactersWithSpaces>3277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Copp</dc:creator>
  <cp:lastModifiedBy>Andrew Copp</cp:lastModifiedBy>
  <cp:revision>3</cp:revision>
  <dcterms:created xsi:type="dcterms:W3CDTF">2015-05-06T09:06:00Z</dcterms:created>
  <dcterms:modified xsi:type="dcterms:W3CDTF">2015-05-06T09:49:00Z</dcterms:modified>
</cp:coreProperties>
</file>