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42" w:rsidRPr="00555632" w:rsidRDefault="00BA615F" w:rsidP="00555632">
      <w:pPr>
        <w:spacing w:line="480" w:lineRule="auto"/>
        <w:rPr>
          <w:rFonts w:ascii="Arial" w:hAnsi="Arial" w:cs="Arial"/>
          <w:b/>
        </w:rPr>
      </w:pPr>
      <w:r w:rsidRPr="00555632">
        <w:rPr>
          <w:rFonts w:ascii="Arial" w:hAnsi="Arial" w:cs="Arial"/>
          <w:b/>
        </w:rPr>
        <w:t>Advancing policy makers’ e</w:t>
      </w:r>
      <w:r w:rsidR="00395342" w:rsidRPr="00555632">
        <w:rPr>
          <w:rFonts w:ascii="Arial" w:hAnsi="Arial" w:cs="Arial"/>
          <w:b/>
        </w:rPr>
        <w:t>xpertise</w:t>
      </w:r>
      <w:r w:rsidRPr="00555632">
        <w:rPr>
          <w:rFonts w:ascii="Arial" w:hAnsi="Arial" w:cs="Arial"/>
          <w:b/>
        </w:rPr>
        <w:t xml:space="preserve"> in evidence-use: a new approach to enhancing the role research can have in aiding </w:t>
      </w:r>
      <w:r w:rsidR="00B5589D">
        <w:rPr>
          <w:rFonts w:ascii="Arial" w:hAnsi="Arial" w:cs="Arial"/>
          <w:b/>
        </w:rPr>
        <w:t xml:space="preserve">educational </w:t>
      </w:r>
      <w:r w:rsidRPr="00555632">
        <w:rPr>
          <w:rFonts w:ascii="Arial" w:hAnsi="Arial" w:cs="Arial"/>
          <w:b/>
        </w:rPr>
        <w:t xml:space="preserve">policy development.  </w:t>
      </w:r>
    </w:p>
    <w:p w:rsidR="00DC1AAD" w:rsidRPr="00DC1AAD" w:rsidRDefault="00DC1AAD" w:rsidP="00555632">
      <w:pPr>
        <w:spacing w:line="480" w:lineRule="auto"/>
        <w:rPr>
          <w:rFonts w:ascii="Arial" w:hAnsi="Arial" w:cs="Arial"/>
          <w:b/>
        </w:rPr>
      </w:pPr>
      <w:r w:rsidRPr="00DC1AAD">
        <w:rPr>
          <w:rFonts w:ascii="Arial" w:hAnsi="Arial" w:cs="Arial"/>
          <w:b/>
        </w:rPr>
        <w:t>Chris Brown</w:t>
      </w:r>
    </w:p>
    <w:p w:rsidR="00395342" w:rsidRPr="00555632" w:rsidRDefault="00395342" w:rsidP="00555632">
      <w:pPr>
        <w:spacing w:line="480" w:lineRule="auto"/>
        <w:rPr>
          <w:rFonts w:ascii="Arial" w:hAnsi="Arial" w:cs="Arial"/>
        </w:rPr>
      </w:pPr>
    </w:p>
    <w:p w:rsidR="005332F0" w:rsidRPr="00555632" w:rsidRDefault="005332F0" w:rsidP="00555632">
      <w:pPr>
        <w:spacing w:line="480" w:lineRule="auto"/>
        <w:rPr>
          <w:rFonts w:ascii="Arial" w:hAnsi="Arial" w:cs="Arial"/>
          <w:b/>
        </w:rPr>
      </w:pPr>
      <w:r w:rsidRPr="00555632">
        <w:rPr>
          <w:rFonts w:ascii="Arial" w:hAnsi="Arial" w:cs="Arial"/>
          <w:b/>
        </w:rPr>
        <w:t>Abstract</w:t>
      </w:r>
    </w:p>
    <w:p w:rsidR="005332F0" w:rsidRPr="00555632" w:rsidRDefault="005332F0" w:rsidP="00555632">
      <w:pPr>
        <w:spacing w:line="480" w:lineRule="auto"/>
        <w:rPr>
          <w:rFonts w:ascii="Arial" w:hAnsi="Arial" w:cs="Arial"/>
        </w:rPr>
      </w:pPr>
    </w:p>
    <w:p w:rsidR="00395342" w:rsidRPr="00555632" w:rsidRDefault="00250821" w:rsidP="00555632">
      <w:pPr>
        <w:spacing w:line="480" w:lineRule="auto"/>
        <w:rPr>
          <w:rFonts w:ascii="Arial" w:hAnsi="Arial" w:cs="Arial"/>
        </w:rPr>
      </w:pPr>
      <w:r w:rsidRPr="00555632">
        <w:rPr>
          <w:rFonts w:ascii="Arial" w:hAnsi="Arial" w:cs="Arial"/>
          <w:color w:val="231F20"/>
        </w:rPr>
        <w:t xml:space="preserve">The notion of evidence-informed policy making and the arguments in </w:t>
      </w:r>
      <w:r w:rsidR="006803E0" w:rsidRPr="00555632">
        <w:rPr>
          <w:rFonts w:ascii="Arial" w:hAnsi="Arial" w:cs="Arial"/>
          <w:color w:val="231F20"/>
        </w:rPr>
        <w:t xml:space="preserve">its </w:t>
      </w:r>
      <w:proofErr w:type="spellStart"/>
      <w:r w:rsidRPr="00555632">
        <w:rPr>
          <w:rFonts w:ascii="Arial" w:hAnsi="Arial" w:cs="Arial"/>
          <w:color w:val="231F20"/>
        </w:rPr>
        <w:t>favour</w:t>
      </w:r>
      <w:proofErr w:type="spellEnd"/>
      <w:r w:rsidRPr="00555632">
        <w:rPr>
          <w:rFonts w:ascii="Arial" w:hAnsi="Arial" w:cs="Arial"/>
          <w:color w:val="231F20"/>
        </w:rPr>
        <w:t xml:space="preserve"> are well established. At the same time, however, regular evidence-use is yet to become a routine way of life for </w:t>
      </w:r>
      <w:r w:rsidR="00B33B75" w:rsidRPr="00555632">
        <w:rPr>
          <w:rFonts w:ascii="Arial" w:hAnsi="Arial" w:cs="Arial"/>
          <w:color w:val="231F20"/>
        </w:rPr>
        <w:t xml:space="preserve">educational </w:t>
      </w:r>
      <w:r w:rsidRPr="00555632">
        <w:rPr>
          <w:rFonts w:ascii="Arial" w:hAnsi="Arial" w:cs="Arial"/>
          <w:color w:val="231F20"/>
        </w:rPr>
        <w:t>policy-makers</w:t>
      </w:r>
      <w:r w:rsidR="00B33B75" w:rsidRPr="00555632">
        <w:rPr>
          <w:rFonts w:ascii="Arial" w:hAnsi="Arial" w:cs="Arial"/>
          <w:color w:val="231F20"/>
        </w:rPr>
        <w:t>, particularly within the UK</w:t>
      </w:r>
      <w:r w:rsidRPr="00555632">
        <w:rPr>
          <w:rFonts w:ascii="Arial" w:hAnsi="Arial" w:cs="Arial"/>
          <w:color w:val="231F20"/>
        </w:rPr>
        <w:t xml:space="preserve">. In response, </w:t>
      </w:r>
      <w:r w:rsidR="00BA615F" w:rsidRPr="00555632">
        <w:rPr>
          <w:rFonts w:ascii="Arial" w:hAnsi="Arial" w:cs="Arial"/>
        </w:rPr>
        <w:t>I use this paper to</w:t>
      </w:r>
      <w:r w:rsidR="00395342" w:rsidRPr="00555632">
        <w:rPr>
          <w:rFonts w:ascii="Arial" w:hAnsi="Arial" w:cs="Arial"/>
        </w:rPr>
        <w:t xml:space="preserve"> engage with </w:t>
      </w:r>
      <w:r w:rsidR="00C6369E" w:rsidRPr="00555632">
        <w:rPr>
          <w:rFonts w:ascii="Arial" w:hAnsi="Arial" w:cs="Arial"/>
        </w:rPr>
        <w:t xml:space="preserve">the </w:t>
      </w:r>
      <w:proofErr w:type="gramStart"/>
      <w:r w:rsidR="00395342" w:rsidRPr="00555632">
        <w:rPr>
          <w:rFonts w:ascii="Arial" w:hAnsi="Arial" w:cs="Arial"/>
        </w:rPr>
        <w:t>notion</w:t>
      </w:r>
      <w:proofErr w:type="gramEnd"/>
      <w:r w:rsidR="00395342" w:rsidRPr="00555632">
        <w:rPr>
          <w:rFonts w:ascii="Arial" w:hAnsi="Arial" w:cs="Arial"/>
        </w:rPr>
        <w:t xml:space="preserve"> of ‘expertise’ </w:t>
      </w:r>
      <w:r w:rsidR="00392036" w:rsidRPr="00555632">
        <w:rPr>
          <w:rFonts w:ascii="Arial" w:hAnsi="Arial" w:cs="Arial"/>
        </w:rPr>
        <w:t>with</w:t>
      </w:r>
      <w:r w:rsidR="00395342" w:rsidRPr="00555632">
        <w:rPr>
          <w:rFonts w:ascii="Arial" w:hAnsi="Arial" w:cs="Arial"/>
        </w:rPr>
        <w:t xml:space="preserve"> regards </w:t>
      </w:r>
      <w:r w:rsidR="00D06FC7" w:rsidRPr="00555632">
        <w:rPr>
          <w:rFonts w:ascii="Arial" w:hAnsi="Arial" w:cs="Arial"/>
        </w:rPr>
        <w:t xml:space="preserve">to </w:t>
      </w:r>
      <w:r w:rsidR="00395342" w:rsidRPr="00555632">
        <w:rPr>
          <w:rFonts w:ascii="Arial" w:hAnsi="Arial" w:cs="Arial"/>
        </w:rPr>
        <w:t xml:space="preserve">evidence use, </w:t>
      </w:r>
      <w:r w:rsidR="00B33B75" w:rsidRPr="00555632">
        <w:rPr>
          <w:rFonts w:ascii="Arial" w:hAnsi="Arial" w:cs="Arial"/>
        </w:rPr>
        <w:t>and</w:t>
      </w:r>
      <w:r w:rsidR="00395342" w:rsidRPr="00555632">
        <w:rPr>
          <w:rFonts w:ascii="Arial" w:hAnsi="Arial" w:cs="Arial"/>
        </w:rPr>
        <w:t xml:space="preserve"> with </w:t>
      </w:r>
      <w:proofErr w:type="spellStart"/>
      <w:r w:rsidR="00395342" w:rsidRPr="00555632">
        <w:rPr>
          <w:rFonts w:ascii="Arial" w:hAnsi="Arial" w:cs="Arial"/>
        </w:rPr>
        <w:t>Flyvbjerg’s</w:t>
      </w:r>
      <w:proofErr w:type="spellEnd"/>
      <w:r w:rsidR="00395342" w:rsidRPr="00555632">
        <w:rPr>
          <w:rFonts w:ascii="Arial" w:hAnsi="Arial" w:cs="Arial"/>
        </w:rPr>
        <w:t xml:space="preserve"> (2001) idea of </w:t>
      </w:r>
      <w:proofErr w:type="spellStart"/>
      <w:r w:rsidR="00395342" w:rsidRPr="00555632">
        <w:rPr>
          <w:rFonts w:ascii="Arial" w:hAnsi="Arial" w:cs="Arial"/>
          <w:i/>
        </w:rPr>
        <w:t>phronesis</w:t>
      </w:r>
      <w:proofErr w:type="spellEnd"/>
      <w:r w:rsidR="000877C9" w:rsidRPr="00555632">
        <w:rPr>
          <w:rFonts w:ascii="Arial" w:hAnsi="Arial" w:cs="Arial"/>
        </w:rPr>
        <w:t>. I also</w:t>
      </w:r>
      <w:r w:rsidR="00395342" w:rsidRPr="00555632">
        <w:rPr>
          <w:rFonts w:ascii="Arial" w:hAnsi="Arial" w:cs="Arial"/>
        </w:rPr>
        <w:t xml:space="preserve"> detail how the </w:t>
      </w:r>
      <w:proofErr w:type="spellStart"/>
      <w:r w:rsidR="00395342" w:rsidRPr="00555632">
        <w:rPr>
          <w:rFonts w:ascii="Arial" w:hAnsi="Arial" w:cs="Arial"/>
          <w:i/>
        </w:rPr>
        <w:t>phronetic</w:t>
      </w:r>
      <w:proofErr w:type="spellEnd"/>
      <w:r w:rsidR="00395342" w:rsidRPr="00555632">
        <w:rPr>
          <w:rFonts w:ascii="Arial" w:hAnsi="Arial" w:cs="Arial"/>
          <w:i/>
        </w:rPr>
        <w:t xml:space="preserve"> </w:t>
      </w:r>
      <w:r w:rsidR="00395342" w:rsidRPr="00555632">
        <w:rPr>
          <w:rFonts w:ascii="Arial" w:hAnsi="Arial" w:cs="Arial"/>
        </w:rPr>
        <w:t xml:space="preserve">approach can </w:t>
      </w:r>
      <w:r w:rsidR="000877C9" w:rsidRPr="00555632">
        <w:rPr>
          <w:rFonts w:ascii="Arial" w:hAnsi="Arial" w:cs="Arial"/>
        </w:rPr>
        <w:t>be adopted by</w:t>
      </w:r>
      <w:r w:rsidR="00395342" w:rsidRPr="00555632">
        <w:rPr>
          <w:rFonts w:ascii="Arial" w:hAnsi="Arial" w:cs="Arial"/>
        </w:rPr>
        <w:t xml:space="preserve"> policy makers and its potential implications for the policy development process. I </w:t>
      </w:r>
      <w:r w:rsidR="000877C9" w:rsidRPr="00555632">
        <w:rPr>
          <w:rFonts w:ascii="Arial" w:hAnsi="Arial" w:cs="Arial"/>
        </w:rPr>
        <w:t xml:space="preserve">contend </w:t>
      </w:r>
      <w:r w:rsidR="00395342" w:rsidRPr="00555632">
        <w:rPr>
          <w:rFonts w:ascii="Arial" w:hAnsi="Arial" w:cs="Arial"/>
        </w:rPr>
        <w:t xml:space="preserve">that, given the issues that abound with current attempts to embed and enact </w:t>
      </w:r>
      <w:r w:rsidR="00D06FC7" w:rsidRPr="00555632">
        <w:rPr>
          <w:rFonts w:ascii="Arial" w:hAnsi="Arial" w:cs="Arial"/>
        </w:rPr>
        <w:t>evidence informed policy making</w:t>
      </w:r>
      <w:r w:rsidR="00BA615F" w:rsidRPr="00555632">
        <w:rPr>
          <w:rFonts w:ascii="Arial" w:hAnsi="Arial" w:cs="Arial"/>
        </w:rPr>
        <w:t>,</w:t>
      </w:r>
      <w:r w:rsidR="00395342" w:rsidRPr="00555632">
        <w:rPr>
          <w:rFonts w:ascii="Arial" w:hAnsi="Arial" w:cs="Arial"/>
        </w:rPr>
        <w:t xml:space="preserve"> that the </w:t>
      </w:r>
      <w:proofErr w:type="spellStart"/>
      <w:r w:rsidR="00395342" w:rsidRPr="00555632">
        <w:rPr>
          <w:rFonts w:ascii="Arial" w:hAnsi="Arial" w:cs="Arial"/>
          <w:i/>
        </w:rPr>
        <w:t>phronetic</w:t>
      </w:r>
      <w:proofErr w:type="spellEnd"/>
      <w:r w:rsidR="00395342" w:rsidRPr="00555632">
        <w:rPr>
          <w:rFonts w:ascii="Arial" w:hAnsi="Arial" w:cs="Arial"/>
        </w:rPr>
        <w:t xml:space="preserve"> approach presents an alternative and viable way of </w:t>
      </w:r>
      <w:r w:rsidR="00EB3867" w:rsidRPr="00555632">
        <w:rPr>
          <w:rFonts w:ascii="Arial" w:hAnsi="Arial" w:cs="Arial"/>
        </w:rPr>
        <w:t xml:space="preserve">both perceiving </w:t>
      </w:r>
      <w:r w:rsidR="00C6369E" w:rsidRPr="00555632">
        <w:rPr>
          <w:rFonts w:ascii="Arial" w:hAnsi="Arial" w:cs="Arial"/>
        </w:rPr>
        <w:t xml:space="preserve">how evidence is currently used, </w:t>
      </w:r>
      <w:r w:rsidR="00EB3867" w:rsidRPr="00555632">
        <w:rPr>
          <w:rFonts w:ascii="Arial" w:hAnsi="Arial" w:cs="Arial"/>
        </w:rPr>
        <w:t xml:space="preserve">and </w:t>
      </w:r>
      <w:r w:rsidR="00395342" w:rsidRPr="00555632">
        <w:rPr>
          <w:rFonts w:ascii="Arial" w:hAnsi="Arial" w:cs="Arial"/>
        </w:rPr>
        <w:t xml:space="preserve">establishing </w:t>
      </w:r>
      <w:r w:rsidR="000877C9" w:rsidRPr="00555632">
        <w:rPr>
          <w:rFonts w:ascii="Arial" w:hAnsi="Arial" w:cs="Arial"/>
        </w:rPr>
        <w:t>enhanced level</w:t>
      </w:r>
      <w:r w:rsidR="00CF2D34" w:rsidRPr="00555632">
        <w:rPr>
          <w:rFonts w:ascii="Arial" w:hAnsi="Arial" w:cs="Arial"/>
        </w:rPr>
        <w:t>s</w:t>
      </w:r>
      <w:r w:rsidR="000877C9" w:rsidRPr="00555632">
        <w:rPr>
          <w:rFonts w:ascii="Arial" w:hAnsi="Arial" w:cs="Arial"/>
        </w:rPr>
        <w:t xml:space="preserve"> of</w:t>
      </w:r>
      <w:r w:rsidR="00395342" w:rsidRPr="00555632">
        <w:rPr>
          <w:rFonts w:ascii="Arial" w:hAnsi="Arial" w:cs="Arial"/>
        </w:rPr>
        <w:t xml:space="preserve"> evidence use. </w:t>
      </w:r>
      <w:r w:rsidR="006803E0" w:rsidRPr="00555632">
        <w:rPr>
          <w:rFonts w:ascii="Arial" w:hAnsi="Arial" w:cs="Arial"/>
        </w:rPr>
        <w:t>In particular, that it spotlights a need</w:t>
      </w:r>
      <w:r w:rsidR="006803E0" w:rsidRPr="00555632">
        <w:rPr>
          <w:rFonts w:ascii="Arial" w:eastAsia="Times New Roman" w:hAnsi="Arial" w:cs="Arial"/>
        </w:rPr>
        <w:t xml:space="preserve"> for current thought in this area to move away from rational and linear perspectives, to ones where policy makers are continuously incorporating the most up to date evidence into their thinking</w:t>
      </w:r>
      <w:proofErr w:type="gramStart"/>
      <w:r w:rsidR="006803E0" w:rsidRPr="00555632">
        <w:rPr>
          <w:rFonts w:ascii="Arial" w:eastAsia="Times New Roman" w:hAnsi="Arial" w:cs="Arial"/>
        </w:rPr>
        <w:t>;  enabling</w:t>
      </w:r>
      <w:proofErr w:type="gramEnd"/>
      <w:r w:rsidR="006803E0" w:rsidRPr="00555632">
        <w:rPr>
          <w:rFonts w:ascii="Arial" w:eastAsia="Times New Roman" w:hAnsi="Arial" w:cs="Arial"/>
        </w:rPr>
        <w:t xml:space="preserve"> it to be intuitively conjoined with other pertinent and salient factors in order to provide a holistic and well-rounded decision in relation to given issues.</w:t>
      </w:r>
    </w:p>
    <w:p w:rsidR="00395342" w:rsidRPr="00555632" w:rsidRDefault="00395342" w:rsidP="00555632">
      <w:pPr>
        <w:spacing w:line="480" w:lineRule="auto"/>
        <w:rPr>
          <w:rFonts w:ascii="Arial" w:hAnsi="Arial" w:cs="Arial"/>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332F0" w:rsidRPr="00555632" w:rsidRDefault="005332F0" w:rsidP="00555632">
      <w:pPr>
        <w:spacing w:line="480" w:lineRule="auto"/>
        <w:rPr>
          <w:rFonts w:ascii="Arial" w:hAnsi="Arial" w:cs="Arial"/>
          <w:b/>
        </w:rPr>
      </w:pPr>
      <w:r w:rsidRPr="00555632">
        <w:rPr>
          <w:rFonts w:ascii="Arial" w:hAnsi="Arial" w:cs="Arial"/>
          <w:b/>
        </w:rPr>
        <w:t>Introduction</w:t>
      </w:r>
    </w:p>
    <w:p w:rsidR="005332F0" w:rsidRPr="00555632" w:rsidRDefault="005332F0" w:rsidP="00555632">
      <w:pPr>
        <w:spacing w:line="480" w:lineRule="auto"/>
        <w:rPr>
          <w:rFonts w:ascii="Arial" w:hAnsi="Arial" w:cs="Arial"/>
          <w:b/>
        </w:rPr>
      </w:pPr>
    </w:p>
    <w:p w:rsidR="00BA615F" w:rsidRPr="00555632" w:rsidRDefault="00BA615F" w:rsidP="00555632">
      <w:pPr>
        <w:autoSpaceDE w:val="0"/>
        <w:autoSpaceDN w:val="0"/>
        <w:adjustRightInd w:val="0"/>
        <w:spacing w:line="480" w:lineRule="auto"/>
        <w:rPr>
          <w:rFonts w:ascii="Arial" w:hAnsi="Arial" w:cs="Arial"/>
        </w:rPr>
      </w:pPr>
      <w:r w:rsidRPr="00555632">
        <w:rPr>
          <w:rFonts w:ascii="Arial" w:hAnsi="Arial" w:cs="Arial"/>
          <w:color w:val="231F20"/>
        </w:rPr>
        <w:t xml:space="preserve">The notion of evidence-informed policy making and the arguments in </w:t>
      </w:r>
      <w:proofErr w:type="spellStart"/>
      <w:r w:rsidRPr="00555632">
        <w:rPr>
          <w:rFonts w:ascii="Arial" w:hAnsi="Arial" w:cs="Arial"/>
          <w:color w:val="231F20"/>
        </w:rPr>
        <w:t>favour</w:t>
      </w:r>
      <w:proofErr w:type="spellEnd"/>
      <w:r w:rsidRPr="00555632">
        <w:rPr>
          <w:rFonts w:ascii="Arial" w:hAnsi="Arial" w:cs="Arial"/>
          <w:color w:val="231F20"/>
        </w:rPr>
        <w:t xml:space="preserve"> of it are now well versed (e.g. Oakley, 2003; Temple, 2003). For example, Oakley argues that evidence-informed approaches ensure that “those who intervene in other people’s lives do so with the utmost benefit and least harm” (2000: 3); also described by Alton</w:t>
      </w:r>
      <w:r w:rsidRPr="00555632">
        <w:rPr>
          <w:rFonts w:ascii="Arial" w:hAnsi="Arial" w:cs="Arial"/>
        </w:rPr>
        <w:t xml:space="preserve">-Lee (2012) as the ‘first do no harm’ principle. </w:t>
      </w:r>
      <w:proofErr w:type="spellStart"/>
      <w:r w:rsidRPr="00555632">
        <w:rPr>
          <w:rFonts w:ascii="Arial" w:hAnsi="Arial" w:cs="Arial"/>
        </w:rPr>
        <w:t>Oxman</w:t>
      </w:r>
      <w:proofErr w:type="spellEnd"/>
      <w:r w:rsidRPr="00555632">
        <w:rPr>
          <w:rFonts w:ascii="Arial" w:hAnsi="Arial" w:cs="Arial"/>
        </w:rPr>
        <w:t xml:space="preserve"> </w:t>
      </w:r>
      <w:r w:rsidRPr="00555632">
        <w:rPr>
          <w:rFonts w:ascii="Arial" w:hAnsi="Arial" w:cs="Arial"/>
          <w:i/>
        </w:rPr>
        <w:t>et al.</w:t>
      </w:r>
      <w:r w:rsidRPr="00555632">
        <w:rPr>
          <w:rFonts w:ascii="Arial" w:hAnsi="Arial" w:cs="Arial"/>
        </w:rPr>
        <w:t xml:space="preserve"> (2009), meanwhile </w:t>
      </w:r>
      <w:proofErr w:type="spellStart"/>
      <w:r w:rsidRPr="00555632">
        <w:rPr>
          <w:rFonts w:ascii="Arial" w:hAnsi="Arial" w:cs="Arial"/>
        </w:rPr>
        <w:t>summarise</w:t>
      </w:r>
      <w:proofErr w:type="spellEnd"/>
      <w:r w:rsidRPr="00555632">
        <w:rPr>
          <w:rFonts w:ascii="Arial" w:hAnsi="Arial" w:cs="Arial"/>
        </w:rPr>
        <w:t xml:space="preserve"> the benefits of policy-makers adopting an evidence-informed approach as one that increases the probability of policy being more effective, equitable and efficient in terms of its value for money.</w:t>
      </w:r>
      <w:r w:rsidR="005332F0" w:rsidRPr="00555632">
        <w:rPr>
          <w:rFonts w:ascii="Arial" w:hAnsi="Arial" w:cs="Arial"/>
        </w:rPr>
        <w:t xml:space="preserve"> </w:t>
      </w:r>
      <w:r w:rsidR="001C39D1" w:rsidRPr="00555632">
        <w:rPr>
          <w:rFonts w:ascii="Arial" w:hAnsi="Arial" w:cs="Arial"/>
        </w:rPr>
        <w:t>The</w:t>
      </w:r>
      <w:r w:rsidRPr="00555632">
        <w:rPr>
          <w:rFonts w:ascii="Arial" w:hAnsi="Arial" w:cs="Arial"/>
        </w:rPr>
        <w:t>re are a myriad of</w:t>
      </w:r>
      <w:r w:rsidR="001C39D1" w:rsidRPr="00555632">
        <w:rPr>
          <w:rFonts w:ascii="Arial" w:hAnsi="Arial" w:cs="Arial"/>
        </w:rPr>
        <w:t xml:space="preserve"> factors that influence policy development </w:t>
      </w:r>
      <w:r w:rsidR="00B33B75" w:rsidRPr="00555632">
        <w:rPr>
          <w:rFonts w:ascii="Arial" w:hAnsi="Arial" w:cs="Arial"/>
          <w:lang w:val="en-GB"/>
        </w:rPr>
        <w:t xml:space="preserve">and the evolution of individual policies is heavily influenced by a multitude of factors. Gough (2004), for example, argues that policy-makers have a number of issues to consider in the development of policy, of which available research is only one. This view is shared by </w:t>
      </w:r>
      <w:proofErr w:type="spellStart"/>
      <w:r w:rsidR="00B33B75" w:rsidRPr="00555632">
        <w:rPr>
          <w:rFonts w:ascii="Arial" w:hAnsi="Arial" w:cs="Arial"/>
          <w:lang w:val="en-GB"/>
        </w:rPr>
        <w:t>Lavis</w:t>
      </w:r>
      <w:proofErr w:type="spellEnd"/>
      <w:r w:rsidR="00B33B75" w:rsidRPr="00555632">
        <w:rPr>
          <w:rFonts w:ascii="Arial" w:hAnsi="Arial" w:cs="Arial"/>
          <w:lang w:val="en-GB"/>
        </w:rPr>
        <w:t xml:space="preserve"> (2006) who maintains that debate surrounding the issues which merit government action, the most appropriate way to develop a policy in response, and how policies should best be implemented all take place within a highly complex environment. The position of research within these factors has been assessed (for example, by Davies, 2006, in his development of the policy ‘food chain’; also see </w:t>
      </w:r>
      <w:r w:rsidR="00B33B75" w:rsidRPr="00555632">
        <w:rPr>
          <w:rFonts w:ascii="Arial" w:hAnsi="Arial" w:cs="Arial"/>
        </w:rPr>
        <w:t xml:space="preserve">Perry </w:t>
      </w:r>
      <w:r w:rsidR="00B33B75" w:rsidRPr="00555632">
        <w:rPr>
          <w:rFonts w:ascii="Arial" w:hAnsi="Arial" w:cs="Arial"/>
          <w:i/>
        </w:rPr>
        <w:t>et al.,</w:t>
      </w:r>
      <w:r w:rsidR="00B33B75" w:rsidRPr="00555632">
        <w:rPr>
          <w:rFonts w:ascii="Arial" w:hAnsi="Arial" w:cs="Arial"/>
        </w:rPr>
        <w:t xml:space="preserve"> 2010</w:t>
      </w:r>
      <w:r w:rsidR="00B33B75" w:rsidRPr="00555632">
        <w:rPr>
          <w:rFonts w:ascii="Arial" w:hAnsi="Arial" w:cs="Arial"/>
          <w:lang w:val="en-GB"/>
        </w:rPr>
        <w:t>) From such analysis it is clear that, where</w:t>
      </w:r>
      <w:r w:rsidR="001C39D1" w:rsidRPr="00555632">
        <w:rPr>
          <w:rFonts w:ascii="Arial" w:hAnsi="Arial" w:cs="Arial"/>
        </w:rPr>
        <w:t xml:space="preserve"> evidence </w:t>
      </w:r>
      <w:r w:rsidR="00B33B75" w:rsidRPr="00555632">
        <w:rPr>
          <w:rFonts w:ascii="Arial" w:hAnsi="Arial" w:cs="Arial"/>
        </w:rPr>
        <w:t>is considered</w:t>
      </w:r>
      <w:r w:rsidR="001C39D1" w:rsidRPr="00555632">
        <w:rPr>
          <w:rFonts w:ascii="Arial" w:hAnsi="Arial" w:cs="Arial"/>
        </w:rPr>
        <w:t xml:space="preserve">, it usually sits (where these factors have been set out in a hierarchical order) </w:t>
      </w:r>
      <w:r w:rsidR="00F240E2" w:rsidRPr="00555632">
        <w:rPr>
          <w:rFonts w:ascii="Arial" w:hAnsi="Arial" w:cs="Arial"/>
        </w:rPr>
        <w:t>towards the bottom of the pile</w:t>
      </w:r>
      <w:r w:rsidR="006D130B" w:rsidRPr="00555632">
        <w:rPr>
          <w:rFonts w:ascii="Arial" w:hAnsi="Arial" w:cs="Arial"/>
        </w:rPr>
        <w:t xml:space="preserve"> in terms of </w:t>
      </w:r>
      <w:r w:rsidR="00B33B75" w:rsidRPr="00555632">
        <w:rPr>
          <w:rFonts w:ascii="Arial" w:hAnsi="Arial" w:cs="Arial"/>
        </w:rPr>
        <w:t>importance</w:t>
      </w:r>
      <w:r w:rsidR="00F240E2" w:rsidRPr="00555632">
        <w:rPr>
          <w:rFonts w:ascii="Arial" w:hAnsi="Arial" w:cs="Arial"/>
        </w:rPr>
        <w:t>.</w:t>
      </w:r>
      <w:r w:rsidR="001C39D1" w:rsidRPr="00555632">
        <w:rPr>
          <w:rFonts w:ascii="Arial" w:hAnsi="Arial" w:cs="Arial"/>
        </w:rPr>
        <w:t xml:space="preserve"> </w:t>
      </w:r>
    </w:p>
    <w:p w:rsidR="00BA615F" w:rsidRPr="00555632" w:rsidRDefault="00BA615F" w:rsidP="00555632">
      <w:pPr>
        <w:spacing w:line="480" w:lineRule="auto"/>
        <w:rPr>
          <w:rFonts w:ascii="Arial" w:hAnsi="Arial" w:cs="Arial"/>
        </w:rPr>
      </w:pPr>
    </w:p>
    <w:p w:rsidR="00395342" w:rsidRPr="00555632" w:rsidRDefault="00395342" w:rsidP="00555632">
      <w:pPr>
        <w:spacing w:line="480" w:lineRule="auto"/>
        <w:rPr>
          <w:rFonts w:ascii="Arial" w:eastAsia="Cambria" w:hAnsi="Arial" w:cs="Arial"/>
        </w:rPr>
      </w:pPr>
      <w:r w:rsidRPr="00555632">
        <w:rPr>
          <w:rFonts w:ascii="Arial" w:hAnsi="Arial" w:cs="Arial"/>
        </w:rPr>
        <w:t xml:space="preserve">There have been a number of </w:t>
      </w:r>
      <w:r w:rsidR="000877C9" w:rsidRPr="00555632">
        <w:rPr>
          <w:rFonts w:ascii="Arial" w:hAnsi="Arial" w:cs="Arial"/>
        </w:rPr>
        <w:t xml:space="preserve">specific </w:t>
      </w:r>
      <w:r w:rsidRPr="00555632">
        <w:rPr>
          <w:rFonts w:ascii="Arial" w:hAnsi="Arial" w:cs="Arial"/>
        </w:rPr>
        <w:t>initiatives instigated by UK G</w:t>
      </w:r>
      <w:r w:rsidRPr="00555632">
        <w:rPr>
          <w:rFonts w:ascii="Arial" w:eastAsia="Cambria" w:hAnsi="Arial" w:cs="Arial"/>
        </w:rPr>
        <w:t>overnment</w:t>
      </w:r>
      <w:r w:rsidR="006D130B" w:rsidRPr="00555632">
        <w:rPr>
          <w:rFonts w:ascii="Arial" w:eastAsia="Cambria" w:hAnsi="Arial" w:cs="Arial"/>
        </w:rPr>
        <w:t>,</w:t>
      </w:r>
      <w:r w:rsidRPr="00555632">
        <w:rPr>
          <w:rFonts w:ascii="Arial" w:eastAsia="Cambria" w:hAnsi="Arial" w:cs="Arial"/>
        </w:rPr>
        <w:t xml:space="preserve"> d</w:t>
      </w:r>
      <w:r w:rsidRPr="00555632">
        <w:rPr>
          <w:rFonts w:ascii="Arial" w:hAnsi="Arial" w:cs="Arial"/>
        </w:rPr>
        <w:t>esigned both to enhance Civil Servants</w:t>
      </w:r>
      <w:r w:rsidRPr="00555632">
        <w:rPr>
          <w:rFonts w:ascii="Arial" w:eastAsia="Cambria" w:hAnsi="Arial" w:cs="Arial"/>
        </w:rPr>
        <w:t xml:space="preserve">’ understanding of the importance of evidence and to encourage its adoption and use when developing policy. These include the 1999 White Paper’s </w:t>
      </w:r>
      <w:proofErr w:type="spellStart"/>
      <w:r w:rsidRPr="00555632">
        <w:rPr>
          <w:rFonts w:ascii="Arial" w:eastAsia="Cambria" w:hAnsi="Arial" w:cs="Arial"/>
          <w:i/>
        </w:rPr>
        <w:t>Modernising</w:t>
      </w:r>
      <w:proofErr w:type="spellEnd"/>
      <w:r w:rsidRPr="00555632">
        <w:rPr>
          <w:rFonts w:ascii="Arial" w:eastAsia="Cambria" w:hAnsi="Arial" w:cs="Arial"/>
          <w:i/>
        </w:rPr>
        <w:t xml:space="preserve"> Government</w:t>
      </w:r>
      <w:r w:rsidRPr="00555632">
        <w:rPr>
          <w:rFonts w:ascii="Arial" w:eastAsia="Cambria" w:hAnsi="Arial" w:cs="Arial"/>
        </w:rPr>
        <w:t xml:space="preserve"> agenda, which outlines the need for policy to be based on high quality evidence</w:t>
      </w:r>
      <w:r w:rsidR="00C6369E" w:rsidRPr="00555632">
        <w:rPr>
          <w:rFonts w:ascii="Arial" w:eastAsia="Cambria" w:hAnsi="Arial" w:cs="Arial"/>
        </w:rPr>
        <w:t xml:space="preserve">, so that it is </w:t>
      </w:r>
      <w:r w:rsidRPr="00555632">
        <w:rPr>
          <w:rFonts w:ascii="Arial" w:eastAsia="Cambria" w:hAnsi="Arial" w:cs="Arial"/>
        </w:rPr>
        <w:t>more responsive to the requirements of ci</w:t>
      </w:r>
      <w:r w:rsidRPr="00555632">
        <w:rPr>
          <w:rFonts w:ascii="Arial" w:hAnsi="Arial" w:cs="Arial"/>
        </w:rPr>
        <w:t>tizens;</w:t>
      </w:r>
      <w:r w:rsidRPr="00555632">
        <w:rPr>
          <w:rFonts w:ascii="Arial" w:eastAsia="Cambria" w:hAnsi="Arial" w:cs="Arial"/>
        </w:rPr>
        <w:t xml:space="preserve"> </w:t>
      </w:r>
      <w:r w:rsidRPr="00555632">
        <w:rPr>
          <w:rFonts w:ascii="Arial" w:eastAsia="Cambria" w:hAnsi="Arial" w:cs="Arial"/>
          <w:i/>
        </w:rPr>
        <w:t>Professional Policy Making for the 21</w:t>
      </w:r>
      <w:r w:rsidRPr="00555632">
        <w:rPr>
          <w:rFonts w:ascii="Arial" w:eastAsia="Cambria" w:hAnsi="Arial" w:cs="Arial"/>
          <w:i/>
          <w:vertAlign w:val="superscript"/>
        </w:rPr>
        <w:t>st</w:t>
      </w:r>
      <w:r w:rsidRPr="00555632">
        <w:rPr>
          <w:rFonts w:ascii="Arial" w:eastAsia="Cambria" w:hAnsi="Arial" w:cs="Arial"/>
          <w:i/>
        </w:rPr>
        <w:t xml:space="preserve"> Century</w:t>
      </w:r>
      <w:r w:rsidRPr="00555632">
        <w:rPr>
          <w:rFonts w:ascii="Arial" w:hAnsi="Arial" w:cs="Arial"/>
          <w:i/>
        </w:rPr>
        <w:t xml:space="preserve"> </w:t>
      </w:r>
      <w:r w:rsidRPr="00555632">
        <w:rPr>
          <w:rFonts w:ascii="Arial" w:hAnsi="Arial" w:cs="Arial"/>
        </w:rPr>
        <w:t>(</w:t>
      </w:r>
      <w:proofErr w:type="spellStart"/>
      <w:r w:rsidRPr="00555632">
        <w:rPr>
          <w:rFonts w:ascii="Arial" w:hAnsi="Arial" w:cs="Arial"/>
        </w:rPr>
        <w:t>1999a</w:t>
      </w:r>
      <w:proofErr w:type="spellEnd"/>
      <w:r w:rsidRPr="00555632">
        <w:rPr>
          <w:rFonts w:ascii="Arial" w:hAnsi="Arial" w:cs="Arial"/>
        </w:rPr>
        <w:t>),</w:t>
      </w:r>
      <w:r w:rsidRPr="00555632">
        <w:rPr>
          <w:rFonts w:ascii="Arial" w:hAnsi="Arial" w:cs="Arial"/>
          <w:i/>
        </w:rPr>
        <w:t xml:space="preserve"> </w:t>
      </w:r>
      <w:r w:rsidRPr="00555632">
        <w:rPr>
          <w:rFonts w:ascii="Arial" w:hAnsi="Arial" w:cs="Arial"/>
        </w:rPr>
        <w:t xml:space="preserve">which </w:t>
      </w:r>
      <w:r w:rsidR="00D972DC" w:rsidRPr="00555632">
        <w:rPr>
          <w:rFonts w:ascii="Arial" w:eastAsia="Cambria" w:hAnsi="Arial" w:cs="Arial"/>
        </w:rPr>
        <w:t xml:space="preserve">identifies </w:t>
      </w:r>
      <w:r w:rsidRPr="00555632">
        <w:rPr>
          <w:rFonts w:ascii="Arial" w:eastAsia="Cambria" w:hAnsi="Arial" w:cs="Arial"/>
        </w:rPr>
        <w:t xml:space="preserve">core competencies associated with good policy making </w:t>
      </w:r>
      <w:r w:rsidRPr="00555632">
        <w:rPr>
          <w:rFonts w:ascii="Arial" w:hAnsi="Arial" w:cs="Arial"/>
        </w:rPr>
        <w:t xml:space="preserve">and which </w:t>
      </w:r>
      <w:r w:rsidR="00D972DC" w:rsidRPr="00555632">
        <w:rPr>
          <w:rFonts w:ascii="Arial" w:hAnsi="Arial" w:cs="Arial"/>
        </w:rPr>
        <w:t>emphasizes</w:t>
      </w:r>
      <w:r w:rsidRPr="00555632">
        <w:rPr>
          <w:rFonts w:ascii="Arial" w:hAnsi="Arial" w:cs="Arial"/>
        </w:rPr>
        <w:t xml:space="preserve"> basing policy on</w:t>
      </w:r>
      <w:r w:rsidRPr="00555632">
        <w:rPr>
          <w:rFonts w:ascii="Arial" w:eastAsia="Cambria" w:hAnsi="Arial" w:cs="Arial"/>
        </w:rPr>
        <w:t xml:space="preserve"> ‘what works’</w:t>
      </w:r>
      <w:r w:rsidRPr="00555632">
        <w:rPr>
          <w:rFonts w:ascii="Arial" w:hAnsi="Arial" w:cs="Arial"/>
        </w:rPr>
        <w:t>;</w:t>
      </w:r>
      <w:r w:rsidRPr="00555632">
        <w:rPr>
          <w:rFonts w:ascii="Arial" w:eastAsia="Cambria" w:hAnsi="Arial" w:cs="Arial"/>
        </w:rPr>
        <w:t xml:space="preserve"> </w:t>
      </w:r>
      <w:r w:rsidRPr="00555632">
        <w:rPr>
          <w:rFonts w:ascii="Arial" w:eastAsia="Cambria" w:hAnsi="Arial" w:cs="Arial"/>
          <w:i/>
        </w:rPr>
        <w:t>Adding it up</w:t>
      </w:r>
      <w:r w:rsidRPr="00555632">
        <w:rPr>
          <w:rFonts w:ascii="Arial" w:hAnsi="Arial" w:cs="Arial"/>
        </w:rPr>
        <w:t xml:space="preserve"> (</w:t>
      </w:r>
      <w:r w:rsidRPr="00555632">
        <w:rPr>
          <w:rFonts w:ascii="Arial" w:eastAsia="Cambria" w:hAnsi="Arial" w:cs="Arial"/>
        </w:rPr>
        <w:t>2000: 5), which seeks to</w:t>
      </w:r>
      <w:r w:rsidRPr="00555632">
        <w:rPr>
          <w:rFonts w:ascii="Arial" w:hAnsi="Arial" w:cs="Arial"/>
        </w:rPr>
        <w:t xml:space="preserve"> provide a “comprehensive and coherent </w:t>
      </w:r>
      <w:proofErr w:type="spellStart"/>
      <w:r w:rsidRPr="00555632">
        <w:rPr>
          <w:rFonts w:ascii="Arial" w:hAnsi="Arial" w:cs="Arial"/>
        </w:rPr>
        <w:t>programme</w:t>
      </w:r>
      <w:proofErr w:type="spellEnd"/>
      <w:r w:rsidRPr="00555632">
        <w:rPr>
          <w:rFonts w:ascii="Arial" w:hAnsi="Arial" w:cs="Arial"/>
        </w:rPr>
        <w:t xml:space="preserve"> for creating the conditions in which rigorous analysis is routinely demanded and delivered”;</w:t>
      </w:r>
      <w:r w:rsidR="00D06FC7" w:rsidRPr="00555632">
        <w:rPr>
          <w:rFonts w:ascii="Arial" w:eastAsia="Cambria" w:hAnsi="Arial" w:cs="Arial"/>
        </w:rPr>
        <w:t xml:space="preserve"> and</w:t>
      </w:r>
      <w:r w:rsidRPr="00555632">
        <w:rPr>
          <w:rFonts w:ascii="Arial" w:eastAsia="Cambria" w:hAnsi="Arial" w:cs="Arial"/>
        </w:rPr>
        <w:t xml:space="preserve"> more recently, the</w:t>
      </w:r>
      <w:r w:rsidR="00BA576B" w:rsidRPr="00555632">
        <w:rPr>
          <w:rFonts w:ascii="Arial" w:eastAsia="Cambria" w:hAnsi="Arial" w:cs="Arial"/>
        </w:rPr>
        <w:t xml:space="preserve"> </w:t>
      </w:r>
      <w:r w:rsidRPr="00555632">
        <w:rPr>
          <w:rFonts w:ascii="Arial" w:eastAsia="Cambria" w:hAnsi="Arial" w:cs="Arial"/>
          <w:i/>
        </w:rPr>
        <w:t>Professional Skills for Government</w:t>
      </w:r>
      <w:r w:rsidRPr="00555632">
        <w:rPr>
          <w:rStyle w:val="FootnoteReference"/>
          <w:rFonts w:ascii="Arial" w:eastAsia="Cambria" w:hAnsi="Arial" w:cs="Arial"/>
        </w:rPr>
        <w:footnoteReference w:id="1"/>
      </w:r>
      <w:r w:rsidR="00BA576B" w:rsidRPr="00555632">
        <w:rPr>
          <w:rFonts w:ascii="Arial" w:eastAsia="Cambria" w:hAnsi="Arial" w:cs="Arial"/>
        </w:rPr>
        <w:t xml:space="preserve"> </w:t>
      </w:r>
      <w:proofErr w:type="spellStart"/>
      <w:r w:rsidR="00BA576B" w:rsidRPr="00555632">
        <w:rPr>
          <w:rFonts w:ascii="Arial" w:eastAsia="Cambria" w:hAnsi="Arial" w:cs="Arial"/>
        </w:rPr>
        <w:t>programme</w:t>
      </w:r>
      <w:proofErr w:type="spellEnd"/>
      <w:r w:rsidR="00BA576B" w:rsidRPr="00555632">
        <w:rPr>
          <w:rFonts w:ascii="Arial" w:eastAsia="Cambria" w:hAnsi="Arial" w:cs="Arial"/>
        </w:rPr>
        <w:t xml:space="preserve"> (launched in 2008) and the 2012 </w:t>
      </w:r>
      <w:r w:rsidR="00BA576B" w:rsidRPr="00555632">
        <w:rPr>
          <w:rFonts w:ascii="Arial" w:eastAsia="Cambria" w:hAnsi="Arial" w:cs="Arial"/>
          <w:i/>
        </w:rPr>
        <w:t>Civil Service Reform Plan</w:t>
      </w:r>
      <w:r w:rsidR="00BA576B" w:rsidRPr="00555632">
        <w:rPr>
          <w:rFonts w:ascii="Arial" w:eastAsia="Cambria" w:hAnsi="Arial" w:cs="Arial"/>
        </w:rPr>
        <w:t>.</w:t>
      </w:r>
      <w:r w:rsidR="00BA576B" w:rsidRPr="00555632">
        <w:rPr>
          <w:rStyle w:val="FootnoteReference"/>
          <w:rFonts w:ascii="Arial" w:eastAsia="Cambria" w:hAnsi="Arial" w:cs="Arial"/>
        </w:rPr>
        <w:footnoteReference w:id="2"/>
      </w:r>
      <w:r w:rsidR="00BA576B" w:rsidRPr="00555632">
        <w:rPr>
          <w:rFonts w:ascii="Arial" w:eastAsia="Cambria" w:hAnsi="Arial" w:cs="Arial"/>
        </w:rPr>
        <w:t xml:space="preserve"> </w:t>
      </w:r>
      <w:r w:rsidR="00BA576B" w:rsidRPr="00555632">
        <w:rPr>
          <w:rFonts w:ascii="Arial" w:eastAsia="Cambria" w:hAnsi="Arial" w:cs="Arial"/>
          <w:i/>
        </w:rPr>
        <w:t xml:space="preserve">Professional Skills for Government </w:t>
      </w:r>
      <w:r w:rsidR="00BA576B" w:rsidRPr="00555632">
        <w:rPr>
          <w:rFonts w:ascii="Arial" w:eastAsia="Cambria" w:hAnsi="Arial" w:cs="Arial"/>
        </w:rPr>
        <w:t>formed a</w:t>
      </w:r>
      <w:r w:rsidR="006D130B" w:rsidRPr="00555632">
        <w:rPr>
          <w:rFonts w:ascii="Arial" w:eastAsia="Cambria" w:hAnsi="Arial" w:cs="Arial"/>
        </w:rPr>
        <w:t xml:space="preserve"> </w:t>
      </w:r>
      <w:r w:rsidRPr="00555632">
        <w:rPr>
          <w:rFonts w:ascii="Arial" w:eastAsia="Cambria" w:hAnsi="Arial" w:cs="Arial"/>
        </w:rPr>
        <w:t>key part of the drive to reform the public services and aims to ensure that policy-makers have the skills required</w:t>
      </w:r>
      <w:r w:rsidR="006D130B" w:rsidRPr="00555632">
        <w:rPr>
          <w:rFonts w:ascii="Arial" w:eastAsia="Cambria" w:hAnsi="Arial" w:cs="Arial"/>
        </w:rPr>
        <w:t xml:space="preserve"> to deliver effective solutions;</w:t>
      </w:r>
      <w:r w:rsidRPr="00555632">
        <w:rPr>
          <w:rFonts w:ascii="Arial" w:eastAsia="Cambria" w:hAnsi="Arial" w:cs="Arial"/>
        </w:rPr>
        <w:t xml:space="preserve"> including the ability to identify and use ‘appropriate’ evidence. </w:t>
      </w:r>
      <w:r w:rsidR="00BA576B" w:rsidRPr="00555632">
        <w:rPr>
          <w:rFonts w:ascii="Arial" w:eastAsia="Cambria" w:hAnsi="Arial" w:cs="Arial"/>
        </w:rPr>
        <w:t xml:space="preserve">The </w:t>
      </w:r>
      <w:r w:rsidR="00BA576B" w:rsidRPr="00555632">
        <w:rPr>
          <w:rFonts w:ascii="Arial" w:eastAsia="Cambria" w:hAnsi="Arial" w:cs="Arial"/>
          <w:i/>
        </w:rPr>
        <w:t xml:space="preserve">Civil Service Reform Plan, </w:t>
      </w:r>
      <w:r w:rsidR="00BA576B" w:rsidRPr="00555632">
        <w:rPr>
          <w:rFonts w:ascii="Arial" w:eastAsia="Cambria" w:hAnsi="Arial" w:cs="Arial"/>
        </w:rPr>
        <w:t>meanwhile, included within it a commitment to the widest possible engagement with ‘external’ experts, and to investigate the feasibility of setting up an independent institution that might determine ‘what works’ with regards to social policy.</w:t>
      </w:r>
    </w:p>
    <w:p w:rsidR="00395342" w:rsidRPr="00555632" w:rsidRDefault="00395342" w:rsidP="00555632">
      <w:pPr>
        <w:spacing w:line="480" w:lineRule="auto"/>
        <w:rPr>
          <w:rFonts w:ascii="Arial" w:eastAsia="Cambria" w:hAnsi="Arial" w:cs="Arial"/>
        </w:rPr>
      </w:pPr>
    </w:p>
    <w:p w:rsidR="003348D4" w:rsidRPr="00555632" w:rsidRDefault="000877C9" w:rsidP="00555632">
      <w:pPr>
        <w:spacing w:line="480" w:lineRule="auto"/>
        <w:rPr>
          <w:rFonts w:ascii="Arial" w:hAnsi="Arial" w:cs="Arial"/>
        </w:rPr>
      </w:pPr>
      <w:r w:rsidRPr="00555632">
        <w:rPr>
          <w:rFonts w:ascii="Arial" w:eastAsia="Cambria" w:hAnsi="Arial" w:cs="Arial"/>
        </w:rPr>
        <w:lastRenderedPageBreak/>
        <w:t>Alongside these initiatives</w:t>
      </w:r>
      <w:r w:rsidR="00395342" w:rsidRPr="00555632">
        <w:rPr>
          <w:rFonts w:ascii="Arial" w:eastAsia="Cambria" w:hAnsi="Arial" w:cs="Arial"/>
        </w:rPr>
        <w:t xml:space="preserve"> sit the requirement that departmental spending bids provide a supporting evidence base; the expectation that evidence used in all major policy decisions is made explicit; and the recommendation that more use is made of evaluated pilots as a pre-cursor to full policy implementation (Bullock </w:t>
      </w:r>
      <w:r w:rsidR="00395342" w:rsidRPr="00555632">
        <w:rPr>
          <w:rFonts w:ascii="Arial" w:eastAsia="Cambria" w:hAnsi="Arial" w:cs="Arial"/>
          <w:i/>
        </w:rPr>
        <w:t>et al.</w:t>
      </w:r>
      <w:r w:rsidR="00395342" w:rsidRPr="00555632">
        <w:rPr>
          <w:rFonts w:ascii="Arial" w:eastAsia="Cambria" w:hAnsi="Arial" w:cs="Arial"/>
        </w:rPr>
        <w:t>, 2001). I</w:t>
      </w:r>
      <w:r w:rsidR="00B33B75" w:rsidRPr="00555632">
        <w:rPr>
          <w:rFonts w:ascii="Arial" w:eastAsia="Cambria" w:hAnsi="Arial" w:cs="Arial"/>
        </w:rPr>
        <w:t xml:space="preserve">n terms of </w:t>
      </w:r>
      <w:r w:rsidR="00395342" w:rsidRPr="00555632">
        <w:rPr>
          <w:rFonts w:ascii="Arial" w:eastAsia="Cambria" w:hAnsi="Arial" w:cs="Arial"/>
        </w:rPr>
        <w:t>specific initiatives</w:t>
      </w:r>
      <w:r w:rsidR="00B33B75" w:rsidRPr="00555632">
        <w:rPr>
          <w:rFonts w:ascii="Arial" w:eastAsia="Cambria" w:hAnsi="Arial" w:cs="Arial"/>
        </w:rPr>
        <w:t xml:space="preserve"> undertaken by the England’s Department for Education</w:t>
      </w:r>
      <w:r w:rsidR="007B11FB" w:rsidRPr="00555632">
        <w:rPr>
          <w:rFonts w:ascii="Arial" w:eastAsia="Cambria" w:hAnsi="Arial" w:cs="Arial"/>
        </w:rPr>
        <w:t xml:space="preserve"> (</w:t>
      </w:r>
      <w:proofErr w:type="spellStart"/>
      <w:r w:rsidR="007B11FB" w:rsidRPr="00555632">
        <w:rPr>
          <w:rFonts w:ascii="Arial" w:eastAsia="Cambria" w:hAnsi="Arial" w:cs="Arial"/>
        </w:rPr>
        <w:t>DfE</w:t>
      </w:r>
      <w:proofErr w:type="spellEnd"/>
      <w:r w:rsidR="007B11FB" w:rsidRPr="00555632">
        <w:rPr>
          <w:rFonts w:ascii="Arial" w:eastAsia="Cambria" w:hAnsi="Arial" w:cs="Arial"/>
        </w:rPr>
        <w:t>)</w:t>
      </w:r>
      <w:r w:rsidR="00395342" w:rsidRPr="00555632">
        <w:rPr>
          <w:rFonts w:ascii="Arial" w:eastAsia="Cambria" w:hAnsi="Arial" w:cs="Arial"/>
        </w:rPr>
        <w:t xml:space="preserve">, the Government Office for Science report: </w:t>
      </w:r>
      <w:r w:rsidR="00395342" w:rsidRPr="00555632">
        <w:rPr>
          <w:rFonts w:ascii="Arial" w:hAnsi="Arial" w:cs="Arial"/>
          <w:i/>
        </w:rPr>
        <w:t>Science and Analysis Review of the Department for Children Schools and Families</w:t>
      </w:r>
      <w:r w:rsidR="00395342" w:rsidRPr="00555632">
        <w:rPr>
          <w:rFonts w:ascii="Arial" w:eastAsia="Cambria" w:hAnsi="Arial" w:cs="Arial"/>
        </w:rPr>
        <w:t xml:space="preserve"> (2010) also details a number of schemes run by the </w:t>
      </w:r>
      <w:proofErr w:type="spellStart"/>
      <w:r w:rsidR="007B11FB" w:rsidRPr="00555632">
        <w:rPr>
          <w:rFonts w:ascii="Arial" w:eastAsia="Cambria" w:hAnsi="Arial" w:cs="Arial"/>
        </w:rPr>
        <w:t>DfE</w:t>
      </w:r>
      <w:proofErr w:type="spellEnd"/>
      <w:r w:rsidR="00395342" w:rsidRPr="00555632">
        <w:rPr>
          <w:rFonts w:ascii="Arial" w:eastAsia="Cambria" w:hAnsi="Arial" w:cs="Arial"/>
        </w:rPr>
        <w:t xml:space="preserve"> in relation to improving the use of evidence. </w:t>
      </w:r>
      <w:proofErr w:type="gramStart"/>
      <w:r w:rsidR="00395342" w:rsidRPr="00555632">
        <w:rPr>
          <w:rFonts w:ascii="Arial" w:eastAsia="Cambria" w:hAnsi="Arial" w:cs="Arial"/>
        </w:rPr>
        <w:t>For example</w:t>
      </w:r>
      <w:r w:rsidRPr="00555632">
        <w:rPr>
          <w:rFonts w:ascii="Arial" w:eastAsia="Cambria" w:hAnsi="Arial" w:cs="Arial"/>
        </w:rPr>
        <w:t xml:space="preserve">, the </w:t>
      </w:r>
      <w:r w:rsidR="00395342" w:rsidRPr="00555632">
        <w:rPr>
          <w:rFonts w:ascii="Arial" w:eastAsia="Cambria" w:hAnsi="Arial" w:cs="Arial"/>
          <w:i/>
        </w:rPr>
        <w:t>Making Policy Happen</w:t>
      </w:r>
      <w:r w:rsidR="00395342" w:rsidRPr="00555632">
        <w:rPr>
          <w:rFonts w:ascii="Arial" w:eastAsia="Cambria" w:hAnsi="Arial" w:cs="Arial"/>
        </w:rPr>
        <w:t xml:space="preserve"> </w:t>
      </w:r>
      <w:proofErr w:type="spellStart"/>
      <w:r w:rsidR="00395342" w:rsidRPr="00555632">
        <w:rPr>
          <w:rFonts w:ascii="Arial" w:eastAsia="Cambria" w:hAnsi="Arial" w:cs="Arial"/>
        </w:rPr>
        <w:t>programme</w:t>
      </w:r>
      <w:proofErr w:type="spellEnd"/>
      <w:r w:rsidR="00395342" w:rsidRPr="00555632">
        <w:rPr>
          <w:rFonts w:ascii="Arial" w:eastAsia="Cambria" w:hAnsi="Arial" w:cs="Arial"/>
        </w:rPr>
        <w:t>; designed to shift policy-maker</w:t>
      </w:r>
      <w:r w:rsidR="006D130B" w:rsidRPr="00555632">
        <w:rPr>
          <w:rFonts w:ascii="Arial" w:eastAsia="Cambria" w:hAnsi="Arial" w:cs="Arial"/>
        </w:rPr>
        <w:t>s’</w:t>
      </w:r>
      <w:r w:rsidR="00395342" w:rsidRPr="00555632">
        <w:rPr>
          <w:rFonts w:ascii="Arial" w:eastAsia="Cambria" w:hAnsi="Arial" w:cs="Arial"/>
        </w:rPr>
        <w:t xml:space="preserve"> </w:t>
      </w:r>
      <w:proofErr w:type="spellStart"/>
      <w:r w:rsidR="00395342" w:rsidRPr="00555632">
        <w:rPr>
          <w:rFonts w:ascii="Arial" w:eastAsia="Cambria" w:hAnsi="Arial" w:cs="Arial"/>
        </w:rPr>
        <w:t>behaviours</w:t>
      </w:r>
      <w:proofErr w:type="spellEnd"/>
      <w:r w:rsidR="00395342" w:rsidRPr="00555632">
        <w:rPr>
          <w:rFonts w:ascii="Arial" w:eastAsia="Cambria" w:hAnsi="Arial" w:cs="Arial"/>
        </w:rPr>
        <w:t xml:space="preserve"> towards a better consideration and use of evidence </w:t>
      </w:r>
      <w:r w:rsidR="00C6369E" w:rsidRPr="00555632">
        <w:rPr>
          <w:rFonts w:ascii="Arial" w:eastAsia="Cambria" w:hAnsi="Arial" w:cs="Arial"/>
        </w:rPr>
        <w:t>as part of their decision making</w:t>
      </w:r>
      <w:r w:rsidR="00395342" w:rsidRPr="00555632">
        <w:rPr>
          <w:rFonts w:ascii="Arial" w:eastAsia="Cambria" w:hAnsi="Arial" w:cs="Arial"/>
        </w:rPr>
        <w:t>.</w:t>
      </w:r>
      <w:proofErr w:type="gramEnd"/>
      <w:r w:rsidR="00395342" w:rsidRPr="00555632">
        <w:rPr>
          <w:rFonts w:ascii="Arial" w:hAnsi="Arial" w:cs="Arial"/>
        </w:rPr>
        <w:t xml:space="preserve"> </w:t>
      </w:r>
    </w:p>
    <w:p w:rsidR="007B11FB" w:rsidRPr="00555632" w:rsidRDefault="007B11FB" w:rsidP="00555632">
      <w:pPr>
        <w:spacing w:line="480" w:lineRule="auto"/>
        <w:rPr>
          <w:rFonts w:ascii="Arial" w:eastAsia="Cambria" w:hAnsi="Arial" w:cs="Arial"/>
        </w:rPr>
      </w:pPr>
    </w:p>
    <w:p w:rsidR="00395342" w:rsidRPr="00555632" w:rsidRDefault="007B11FB" w:rsidP="00555632">
      <w:pPr>
        <w:spacing w:line="480" w:lineRule="auto"/>
        <w:rPr>
          <w:rFonts w:ascii="Arial" w:hAnsi="Arial" w:cs="Arial"/>
          <w:color w:val="000000"/>
        </w:rPr>
      </w:pPr>
      <w:r w:rsidRPr="00555632">
        <w:rPr>
          <w:rFonts w:ascii="Arial" w:hAnsi="Arial" w:cs="Arial"/>
        </w:rPr>
        <w:t>The</w:t>
      </w:r>
      <w:r w:rsidR="00395342" w:rsidRPr="00555632">
        <w:rPr>
          <w:rFonts w:ascii="Arial" w:hAnsi="Arial" w:cs="Arial"/>
        </w:rPr>
        <w:t xml:space="preserve"> Rese</w:t>
      </w:r>
      <w:r w:rsidRPr="00555632">
        <w:rPr>
          <w:rFonts w:ascii="Arial" w:hAnsi="Arial" w:cs="Arial"/>
        </w:rPr>
        <w:t>arch Excellence Framework (REF) is</w:t>
      </w:r>
      <w:r w:rsidR="00395342" w:rsidRPr="00555632">
        <w:rPr>
          <w:rFonts w:ascii="Arial" w:hAnsi="Arial" w:cs="Arial"/>
        </w:rPr>
        <w:t xml:space="preserve"> the Higher Education Funding Council for England’s (</w:t>
      </w:r>
      <w:proofErr w:type="spellStart"/>
      <w:r w:rsidR="00395342" w:rsidRPr="00555632">
        <w:rPr>
          <w:rFonts w:ascii="Arial" w:hAnsi="Arial" w:cs="Arial"/>
        </w:rPr>
        <w:t>HEFCE</w:t>
      </w:r>
      <w:proofErr w:type="spellEnd"/>
      <w:r w:rsidR="00395342" w:rsidRPr="00555632">
        <w:rPr>
          <w:rFonts w:ascii="Arial" w:hAnsi="Arial" w:cs="Arial"/>
        </w:rPr>
        <w:t xml:space="preserve">) </w:t>
      </w:r>
      <w:r w:rsidR="00395342" w:rsidRPr="00555632">
        <w:rPr>
          <w:rFonts w:ascii="Arial" w:hAnsi="Arial" w:cs="Arial"/>
          <w:color w:val="000000"/>
        </w:rPr>
        <w:t xml:space="preserve">new system for measuring both the quality and impact of research outputs from UK Universities. </w:t>
      </w:r>
      <w:r w:rsidR="00C6369E" w:rsidRPr="00555632">
        <w:rPr>
          <w:rFonts w:ascii="Arial" w:hAnsi="Arial" w:cs="Arial"/>
          <w:color w:val="000000"/>
        </w:rPr>
        <w:t xml:space="preserve">In describing the REF, </w:t>
      </w:r>
      <w:proofErr w:type="spellStart"/>
      <w:r w:rsidR="00395342" w:rsidRPr="00555632">
        <w:rPr>
          <w:rFonts w:ascii="Arial" w:hAnsi="Arial" w:cs="Arial"/>
          <w:color w:val="000000"/>
        </w:rPr>
        <w:t>HEFCE</w:t>
      </w:r>
      <w:proofErr w:type="spellEnd"/>
      <w:r w:rsidR="00395342" w:rsidRPr="00555632">
        <w:rPr>
          <w:rFonts w:ascii="Arial" w:hAnsi="Arial" w:cs="Arial"/>
          <w:color w:val="000000"/>
        </w:rPr>
        <w:t xml:space="preserve"> define impact as changes in the “</w:t>
      </w:r>
      <w:r w:rsidR="00395342" w:rsidRPr="00555632">
        <w:rPr>
          <w:rFonts w:ascii="Arial" w:hAnsi="Arial" w:cs="Arial"/>
          <w:color w:val="000000"/>
          <w:lang w:val="en-GB"/>
        </w:rPr>
        <w:t>the activity, attitude, awareness, behaviour, capacity, opportunity, performance, policy, practice, process or understanding”</w:t>
      </w:r>
      <w:r w:rsidR="00395342" w:rsidRPr="00555632">
        <w:rPr>
          <w:rStyle w:val="FootnoteReference"/>
          <w:rFonts w:ascii="Arial" w:hAnsi="Arial" w:cs="Arial"/>
          <w:color w:val="000000"/>
          <w:lang w:val="en-GB"/>
        </w:rPr>
        <w:footnoteReference w:id="3"/>
      </w:r>
      <w:r w:rsidR="00395342" w:rsidRPr="00555632">
        <w:rPr>
          <w:rFonts w:ascii="Arial" w:hAnsi="Arial" w:cs="Arial"/>
          <w:color w:val="000000"/>
          <w:lang w:val="en-GB"/>
        </w:rPr>
        <w:t xml:space="preserve"> </w:t>
      </w:r>
      <w:r w:rsidR="00395342" w:rsidRPr="00555632">
        <w:rPr>
          <w:rFonts w:ascii="Arial" w:hAnsi="Arial" w:cs="Arial"/>
          <w:color w:val="262626"/>
        </w:rPr>
        <w:t xml:space="preserve">with regards to an “audience, beneficiary, community, constituency, </w:t>
      </w:r>
      <w:proofErr w:type="spellStart"/>
      <w:r w:rsidR="00395342" w:rsidRPr="00555632">
        <w:rPr>
          <w:rFonts w:ascii="Arial" w:hAnsi="Arial" w:cs="Arial"/>
          <w:color w:val="262626"/>
        </w:rPr>
        <w:t>organisation</w:t>
      </w:r>
      <w:proofErr w:type="spellEnd"/>
      <w:r w:rsidR="00395342" w:rsidRPr="00555632">
        <w:rPr>
          <w:rFonts w:ascii="Arial" w:hAnsi="Arial" w:cs="Arial"/>
          <w:color w:val="262626"/>
        </w:rPr>
        <w:t xml:space="preserve"> or individuals”. </w:t>
      </w:r>
      <w:r w:rsidR="00C6369E" w:rsidRPr="00555632">
        <w:rPr>
          <w:rFonts w:ascii="Arial" w:hAnsi="Arial" w:cs="Arial"/>
          <w:color w:val="262626"/>
        </w:rPr>
        <w:t xml:space="preserve">In recognition of the period of time it takes for evidence to have demonstrable impact, </w:t>
      </w:r>
      <w:proofErr w:type="spellStart"/>
      <w:r w:rsidR="00395342" w:rsidRPr="00555632">
        <w:rPr>
          <w:rFonts w:ascii="Arial" w:hAnsi="Arial" w:cs="Arial"/>
          <w:color w:val="000000"/>
          <w:lang w:val="en-GB"/>
        </w:rPr>
        <w:t>HEFCE</w:t>
      </w:r>
      <w:proofErr w:type="spellEnd"/>
      <w:r w:rsidR="00395342" w:rsidRPr="00555632">
        <w:rPr>
          <w:rFonts w:ascii="Arial" w:hAnsi="Arial" w:cs="Arial"/>
          <w:color w:val="000000"/>
          <w:lang w:val="en-GB"/>
        </w:rPr>
        <w:t xml:space="preserve"> suggest that the </w:t>
      </w:r>
      <w:r w:rsidR="00395342" w:rsidRPr="00555632">
        <w:rPr>
          <w:rFonts w:ascii="Arial" w:hAnsi="Arial" w:cs="Arial"/>
          <w:color w:val="000000"/>
        </w:rPr>
        <w:t xml:space="preserve">impacts that may be included within the January 2008 to July 2013 period (the assessment period covered by the 2014 REF) can be associated with research that was undertaken as far back as 1993. </w:t>
      </w:r>
      <w:r w:rsidR="00C6369E" w:rsidRPr="00555632">
        <w:rPr>
          <w:rFonts w:ascii="Arial" w:hAnsi="Arial" w:cs="Arial"/>
          <w:color w:val="000000"/>
        </w:rPr>
        <w:t>Correspondingly</w:t>
      </w:r>
      <w:r w:rsidR="00395342" w:rsidRPr="00555632">
        <w:rPr>
          <w:rFonts w:ascii="Arial" w:hAnsi="Arial" w:cs="Arial"/>
          <w:color w:val="000000"/>
        </w:rPr>
        <w:t xml:space="preserve">, it should </w:t>
      </w:r>
      <w:r w:rsidR="00D06FC7" w:rsidRPr="00555632">
        <w:rPr>
          <w:rFonts w:ascii="Arial" w:hAnsi="Arial" w:cs="Arial"/>
          <w:color w:val="000000"/>
        </w:rPr>
        <w:t xml:space="preserve">now </w:t>
      </w:r>
      <w:r w:rsidR="00395342" w:rsidRPr="00555632">
        <w:rPr>
          <w:rFonts w:ascii="Arial" w:hAnsi="Arial" w:cs="Arial"/>
          <w:color w:val="000000"/>
        </w:rPr>
        <w:t xml:space="preserve">be possible to now ascertain whether </w:t>
      </w:r>
      <w:r w:rsidR="00D972DC" w:rsidRPr="00555632">
        <w:rPr>
          <w:rFonts w:ascii="Arial" w:hAnsi="Arial" w:cs="Arial"/>
          <w:color w:val="000000"/>
        </w:rPr>
        <w:t xml:space="preserve">the initiatives outlined above (many </w:t>
      </w:r>
      <w:r w:rsidR="00D972DC" w:rsidRPr="00555632">
        <w:rPr>
          <w:rFonts w:ascii="Arial" w:hAnsi="Arial" w:cs="Arial"/>
          <w:color w:val="000000"/>
        </w:rPr>
        <w:lastRenderedPageBreak/>
        <w:t xml:space="preserve">of which </w:t>
      </w:r>
      <w:r w:rsidR="00395342" w:rsidRPr="00555632">
        <w:rPr>
          <w:rFonts w:ascii="Arial" w:hAnsi="Arial" w:cs="Arial"/>
          <w:color w:val="000000"/>
        </w:rPr>
        <w:t xml:space="preserve">are now </w:t>
      </w:r>
      <w:r w:rsidR="00D06FC7" w:rsidRPr="00555632">
        <w:rPr>
          <w:rFonts w:ascii="Arial" w:hAnsi="Arial" w:cs="Arial"/>
          <w:color w:val="000000"/>
        </w:rPr>
        <w:t xml:space="preserve">some </w:t>
      </w:r>
      <w:r w:rsidR="00395342" w:rsidRPr="00555632">
        <w:rPr>
          <w:rFonts w:ascii="Arial" w:hAnsi="Arial" w:cs="Arial"/>
          <w:color w:val="000000"/>
        </w:rPr>
        <w:t xml:space="preserve">13 years old) have had impact. In other words, whether they have affected the </w:t>
      </w:r>
      <w:r w:rsidR="00395342" w:rsidRPr="00555632">
        <w:rPr>
          <w:rFonts w:ascii="Arial" w:hAnsi="Arial" w:cs="Arial"/>
          <w:color w:val="000000"/>
          <w:lang w:val="en-GB"/>
        </w:rPr>
        <w:t xml:space="preserve">attitudes and awareness, or the activities, capacity or behaviours of policy makers with regards to evidence use, as well enhancing the opportunities </w:t>
      </w:r>
      <w:r w:rsidR="00392036" w:rsidRPr="00555632">
        <w:rPr>
          <w:rFonts w:ascii="Arial" w:hAnsi="Arial" w:cs="Arial"/>
          <w:color w:val="000000"/>
          <w:lang w:val="en-GB"/>
        </w:rPr>
        <w:t>policy-makers</w:t>
      </w:r>
      <w:r w:rsidR="00395342" w:rsidRPr="00555632">
        <w:rPr>
          <w:rFonts w:ascii="Arial" w:hAnsi="Arial" w:cs="Arial"/>
          <w:color w:val="000000"/>
          <w:lang w:val="en-GB"/>
        </w:rPr>
        <w:t xml:space="preserve"> may have </w:t>
      </w:r>
      <w:r w:rsidR="00051068" w:rsidRPr="00555632">
        <w:rPr>
          <w:rFonts w:ascii="Arial" w:hAnsi="Arial" w:cs="Arial"/>
          <w:color w:val="000000"/>
          <w:lang w:val="en-GB"/>
        </w:rPr>
        <w:t xml:space="preserve">had </w:t>
      </w:r>
      <w:r w:rsidR="00395342" w:rsidRPr="00555632">
        <w:rPr>
          <w:rFonts w:ascii="Arial" w:hAnsi="Arial" w:cs="Arial"/>
          <w:color w:val="000000"/>
          <w:lang w:val="en-GB"/>
        </w:rPr>
        <w:t>to employ evidence.</w:t>
      </w:r>
      <w:r w:rsidR="00395342" w:rsidRPr="00555632">
        <w:rPr>
          <w:rFonts w:ascii="Arial" w:hAnsi="Arial" w:cs="Arial"/>
          <w:color w:val="000000"/>
        </w:rPr>
        <w:t xml:space="preserve"> </w:t>
      </w:r>
      <w:r w:rsidR="00051068" w:rsidRPr="00555632">
        <w:rPr>
          <w:rFonts w:ascii="Arial" w:hAnsi="Arial" w:cs="Arial"/>
          <w:color w:val="000000"/>
        </w:rPr>
        <w:t xml:space="preserve">From assessing </w:t>
      </w:r>
      <w:r w:rsidR="00395342" w:rsidRPr="00555632">
        <w:rPr>
          <w:rFonts w:ascii="Arial" w:hAnsi="Arial" w:cs="Arial"/>
          <w:color w:val="000000"/>
        </w:rPr>
        <w:t>both current literature and my interview data</w:t>
      </w:r>
      <w:r w:rsidR="00051068" w:rsidRPr="00555632">
        <w:rPr>
          <w:rFonts w:ascii="Arial" w:hAnsi="Arial" w:cs="Arial"/>
          <w:color w:val="000000"/>
        </w:rPr>
        <w:t xml:space="preserve">, however, the short answer to this question would seem to be </w:t>
      </w:r>
      <w:r w:rsidR="00D972DC" w:rsidRPr="00555632">
        <w:rPr>
          <w:rFonts w:ascii="Arial" w:hAnsi="Arial" w:cs="Arial"/>
          <w:color w:val="000000"/>
        </w:rPr>
        <w:t>that their effects have been limited</w:t>
      </w:r>
      <w:r w:rsidR="00395342" w:rsidRPr="00555632">
        <w:rPr>
          <w:rFonts w:ascii="Arial" w:hAnsi="Arial" w:cs="Arial"/>
          <w:color w:val="000000"/>
        </w:rPr>
        <w:t xml:space="preserve">. </w:t>
      </w:r>
    </w:p>
    <w:p w:rsidR="00395342" w:rsidRPr="00555632" w:rsidRDefault="00395342" w:rsidP="00555632">
      <w:pPr>
        <w:spacing w:line="480" w:lineRule="auto"/>
        <w:rPr>
          <w:rFonts w:ascii="Arial" w:hAnsi="Arial" w:cs="Arial"/>
          <w:color w:val="000000"/>
        </w:rPr>
      </w:pPr>
    </w:p>
    <w:p w:rsidR="000877C9" w:rsidRPr="00555632" w:rsidRDefault="00395342" w:rsidP="00555632">
      <w:pPr>
        <w:spacing w:line="480" w:lineRule="auto"/>
        <w:rPr>
          <w:rFonts w:ascii="Arial" w:hAnsi="Arial" w:cs="Arial"/>
        </w:rPr>
      </w:pPr>
      <w:r w:rsidRPr="00555632">
        <w:rPr>
          <w:rFonts w:ascii="Arial" w:hAnsi="Arial" w:cs="Arial"/>
          <w:color w:val="000000"/>
        </w:rPr>
        <w:t xml:space="preserve">For example, </w:t>
      </w:r>
      <w:r w:rsidRPr="00555632">
        <w:rPr>
          <w:rFonts w:ascii="Arial" w:hAnsi="Arial" w:cs="Arial"/>
        </w:rPr>
        <w:t xml:space="preserve">whilst a number of studies suggest that capacity to understand and consider evidence does, to an extent, exist at the level of the individual policy-maker level (e.g. see Campbell </w:t>
      </w:r>
      <w:r w:rsidRPr="00555632">
        <w:rPr>
          <w:rFonts w:ascii="Arial" w:hAnsi="Arial" w:cs="Arial"/>
          <w:i/>
        </w:rPr>
        <w:t>et al.</w:t>
      </w:r>
      <w:r w:rsidRPr="00555632">
        <w:rPr>
          <w:rFonts w:ascii="Arial" w:hAnsi="Arial" w:cs="Arial"/>
        </w:rPr>
        <w:t xml:space="preserve">, 2007; </w:t>
      </w:r>
      <w:r w:rsidR="005332F0" w:rsidRPr="00555632">
        <w:rPr>
          <w:rFonts w:ascii="Arial" w:hAnsi="Arial" w:cs="Arial"/>
        </w:rPr>
        <w:t>author</w:t>
      </w:r>
      <w:r w:rsidRPr="00555632">
        <w:rPr>
          <w:rFonts w:ascii="Arial" w:hAnsi="Arial" w:cs="Arial"/>
        </w:rPr>
        <w:t xml:space="preserve">, 2009); Nutley </w:t>
      </w:r>
      <w:r w:rsidRPr="00555632">
        <w:rPr>
          <w:rFonts w:ascii="Arial" w:hAnsi="Arial" w:cs="Arial"/>
          <w:i/>
        </w:rPr>
        <w:t>et al.</w:t>
      </w:r>
      <w:r w:rsidRPr="00555632">
        <w:rPr>
          <w:rFonts w:ascii="Arial" w:hAnsi="Arial" w:cs="Arial"/>
        </w:rPr>
        <w:t xml:space="preserve"> (2007) argue that the effects of those initiatives designed to improve evidence use across the Civil Service generally, have not been fully evaluated and are restricted to case studies and simple anecdotes of success. In addition, the Cabinet Office’s (2003) </w:t>
      </w:r>
      <w:r w:rsidRPr="00555632">
        <w:rPr>
          <w:rFonts w:ascii="Arial" w:hAnsi="Arial" w:cs="Arial"/>
          <w:i/>
        </w:rPr>
        <w:t>Trying It Out</w:t>
      </w:r>
      <w:r w:rsidRPr="00555632">
        <w:rPr>
          <w:rFonts w:ascii="Arial" w:hAnsi="Arial" w:cs="Arial"/>
        </w:rPr>
        <w:t xml:space="preserve"> review of policy pilots across government found that, all too often, such pilots were quickly superseded by full policy roll-outs</w:t>
      </w:r>
      <w:r w:rsidR="00CF2D34" w:rsidRPr="00555632">
        <w:rPr>
          <w:rFonts w:ascii="Arial" w:hAnsi="Arial" w:cs="Arial"/>
        </w:rPr>
        <w:t xml:space="preserve"> (a message reinforced seven years later </w:t>
      </w:r>
      <w:r w:rsidR="00D06FC7" w:rsidRPr="00555632">
        <w:rPr>
          <w:rFonts w:ascii="Arial" w:hAnsi="Arial" w:cs="Arial"/>
        </w:rPr>
        <w:t>in</w:t>
      </w:r>
      <w:r w:rsidR="00CF2D34" w:rsidRPr="00555632">
        <w:rPr>
          <w:rFonts w:ascii="Arial" w:hAnsi="Arial" w:cs="Arial"/>
        </w:rPr>
        <w:t xml:space="preserve"> Perry </w:t>
      </w:r>
      <w:r w:rsidR="00CF2D34" w:rsidRPr="00555632">
        <w:rPr>
          <w:rFonts w:ascii="Arial" w:hAnsi="Arial" w:cs="Arial"/>
          <w:i/>
        </w:rPr>
        <w:t>et al.,</w:t>
      </w:r>
      <w:r w:rsidR="00CF2D34" w:rsidRPr="00555632">
        <w:rPr>
          <w:rFonts w:ascii="Arial" w:hAnsi="Arial" w:cs="Arial"/>
        </w:rPr>
        <w:t xml:space="preserve"> 2010)</w:t>
      </w:r>
      <w:r w:rsidRPr="00555632">
        <w:rPr>
          <w:rFonts w:ascii="Arial" w:hAnsi="Arial" w:cs="Arial"/>
        </w:rPr>
        <w:t>.</w:t>
      </w:r>
      <w:r w:rsidRPr="00555632">
        <w:rPr>
          <w:rFonts w:ascii="Arial" w:hAnsi="Arial" w:cs="Arial"/>
          <w:color w:val="000000"/>
        </w:rPr>
        <w:t xml:space="preserve"> Whilst </w:t>
      </w:r>
      <w:r w:rsidRPr="00555632">
        <w:rPr>
          <w:rFonts w:ascii="Arial" w:hAnsi="Arial" w:cs="Arial"/>
        </w:rPr>
        <w:t xml:space="preserve">Government Office for Science (2010) observes that, within </w:t>
      </w:r>
      <w:r w:rsidR="00CF2D34" w:rsidRPr="00555632">
        <w:rPr>
          <w:rFonts w:ascii="Arial" w:hAnsi="Arial" w:cs="Arial"/>
        </w:rPr>
        <w:t xml:space="preserve">the </w:t>
      </w:r>
      <w:proofErr w:type="spellStart"/>
      <w:r w:rsidR="00CF2D34" w:rsidRPr="00555632">
        <w:rPr>
          <w:rFonts w:ascii="Arial" w:hAnsi="Arial" w:cs="Arial"/>
        </w:rPr>
        <w:t>DfE</w:t>
      </w:r>
      <w:proofErr w:type="spellEnd"/>
      <w:r w:rsidRPr="00555632">
        <w:rPr>
          <w:rFonts w:ascii="Arial" w:hAnsi="Arial" w:cs="Arial"/>
        </w:rPr>
        <w:t xml:space="preserve"> “there is strong and active leadership support for evidence-based policy-making”</w:t>
      </w:r>
      <w:r w:rsidR="00CF2D34" w:rsidRPr="00555632">
        <w:rPr>
          <w:rFonts w:ascii="Arial" w:hAnsi="Arial" w:cs="Arial"/>
        </w:rPr>
        <w:t xml:space="preserve"> (2010: 22),</w:t>
      </w:r>
      <w:r w:rsidRPr="00555632">
        <w:rPr>
          <w:rFonts w:ascii="Arial" w:hAnsi="Arial" w:cs="Arial"/>
        </w:rPr>
        <w:t xml:space="preserve"> it </w:t>
      </w:r>
      <w:r w:rsidR="00051068" w:rsidRPr="00555632">
        <w:rPr>
          <w:rFonts w:ascii="Arial" w:hAnsi="Arial" w:cs="Arial"/>
        </w:rPr>
        <w:t>also noted</w:t>
      </w:r>
      <w:r w:rsidRPr="00555632">
        <w:rPr>
          <w:rFonts w:ascii="Arial" w:hAnsi="Arial" w:cs="Arial"/>
        </w:rPr>
        <w:t xml:space="preserve"> that </w:t>
      </w:r>
      <w:r w:rsidR="000877C9" w:rsidRPr="00555632">
        <w:rPr>
          <w:rFonts w:ascii="Arial" w:hAnsi="Arial" w:cs="Arial"/>
          <w:i/>
        </w:rPr>
        <w:t>Making Policy Happen</w:t>
      </w:r>
      <w:r w:rsidRPr="00555632">
        <w:rPr>
          <w:rFonts w:ascii="Arial" w:hAnsi="Arial" w:cs="Arial"/>
        </w:rPr>
        <w:t xml:space="preserve"> is yet to be fully embedded and will require continued senior level support to become so</w:t>
      </w:r>
      <w:r w:rsidR="00CF2D34" w:rsidRPr="00555632">
        <w:rPr>
          <w:rFonts w:ascii="Arial" w:hAnsi="Arial" w:cs="Arial"/>
        </w:rPr>
        <w:t>. A</w:t>
      </w:r>
      <w:r w:rsidR="00EE79CF" w:rsidRPr="00555632">
        <w:rPr>
          <w:rFonts w:ascii="Arial" w:hAnsi="Arial" w:cs="Arial"/>
        </w:rPr>
        <w:t>t the</w:t>
      </w:r>
      <w:r w:rsidR="00CF2D34" w:rsidRPr="00555632">
        <w:rPr>
          <w:rFonts w:ascii="Arial" w:hAnsi="Arial" w:cs="Arial"/>
        </w:rPr>
        <w:t xml:space="preserve"> time of writing, however</w:t>
      </w:r>
      <w:r w:rsidR="00C6369E" w:rsidRPr="00555632">
        <w:rPr>
          <w:rStyle w:val="FootnoteReference"/>
          <w:rFonts w:ascii="Arial" w:hAnsi="Arial" w:cs="Arial"/>
        </w:rPr>
        <w:footnoteReference w:id="4"/>
      </w:r>
      <w:r w:rsidR="000877C9" w:rsidRPr="00555632">
        <w:rPr>
          <w:rFonts w:ascii="Arial" w:hAnsi="Arial" w:cs="Arial"/>
        </w:rPr>
        <w:t xml:space="preserve">, </w:t>
      </w:r>
      <w:r w:rsidR="000877C9" w:rsidRPr="00555632">
        <w:rPr>
          <w:rFonts w:ascii="Arial" w:hAnsi="Arial" w:cs="Arial"/>
          <w:i/>
        </w:rPr>
        <w:t>Making Policy Happen</w:t>
      </w:r>
      <w:r w:rsidR="00EE79CF" w:rsidRPr="00555632">
        <w:rPr>
          <w:rFonts w:ascii="Arial" w:hAnsi="Arial" w:cs="Arial"/>
        </w:rPr>
        <w:t xml:space="preserve"> does not feature </w:t>
      </w:r>
      <w:r w:rsidR="000877C9" w:rsidRPr="00555632">
        <w:rPr>
          <w:rFonts w:ascii="Arial" w:hAnsi="Arial" w:cs="Arial"/>
        </w:rPr>
        <w:t xml:space="preserve">as an active initiative </w:t>
      </w:r>
      <w:r w:rsidR="00CF2D34" w:rsidRPr="00555632">
        <w:rPr>
          <w:rFonts w:ascii="Arial" w:hAnsi="Arial" w:cs="Arial"/>
        </w:rPr>
        <w:t xml:space="preserve">on the </w:t>
      </w:r>
      <w:proofErr w:type="spellStart"/>
      <w:r w:rsidR="00CF2D34" w:rsidRPr="00555632">
        <w:rPr>
          <w:rFonts w:ascii="Arial" w:hAnsi="Arial" w:cs="Arial"/>
        </w:rPr>
        <w:t>DfE’s</w:t>
      </w:r>
      <w:proofErr w:type="spellEnd"/>
      <w:r w:rsidR="00CF2D34" w:rsidRPr="00555632">
        <w:rPr>
          <w:rFonts w:ascii="Arial" w:hAnsi="Arial" w:cs="Arial"/>
        </w:rPr>
        <w:t xml:space="preserve"> website</w:t>
      </w:r>
      <w:r w:rsidRPr="00555632">
        <w:rPr>
          <w:rFonts w:ascii="Arial" w:hAnsi="Arial" w:cs="Arial"/>
        </w:rPr>
        <w:t xml:space="preserve">. </w:t>
      </w:r>
      <w:r w:rsidR="000B7123" w:rsidRPr="00555632">
        <w:rPr>
          <w:rFonts w:ascii="Arial" w:hAnsi="Arial" w:cs="Arial"/>
        </w:rPr>
        <w:t xml:space="preserve">In addition, between </w:t>
      </w:r>
      <w:r w:rsidR="00EE79CF" w:rsidRPr="00555632">
        <w:rPr>
          <w:rFonts w:ascii="Arial" w:hAnsi="Arial" w:cs="Arial"/>
        </w:rPr>
        <w:t xml:space="preserve">the publication of the </w:t>
      </w:r>
      <w:r w:rsidR="00EE79CF" w:rsidRPr="00555632">
        <w:rPr>
          <w:rFonts w:ascii="Arial" w:hAnsi="Arial" w:cs="Arial"/>
          <w:i/>
        </w:rPr>
        <w:t>Science and Analysis Review…</w:t>
      </w:r>
      <w:r w:rsidR="000B7123" w:rsidRPr="00555632">
        <w:rPr>
          <w:rFonts w:ascii="Arial" w:hAnsi="Arial" w:cs="Arial"/>
        </w:rPr>
        <w:t xml:space="preserve"> </w:t>
      </w:r>
      <w:r w:rsidR="00BC41C3" w:rsidRPr="00555632">
        <w:rPr>
          <w:rFonts w:ascii="Arial" w:hAnsi="Arial" w:cs="Arial"/>
        </w:rPr>
        <w:t xml:space="preserve">and </w:t>
      </w:r>
      <w:r w:rsidR="00EE79CF" w:rsidRPr="00555632">
        <w:rPr>
          <w:rFonts w:ascii="Arial" w:hAnsi="Arial" w:cs="Arial"/>
        </w:rPr>
        <w:t>now</w:t>
      </w:r>
      <w:r w:rsidR="00BC41C3" w:rsidRPr="00555632">
        <w:rPr>
          <w:rFonts w:ascii="Arial" w:hAnsi="Arial" w:cs="Arial"/>
        </w:rPr>
        <w:t xml:space="preserve">, </w:t>
      </w:r>
      <w:r w:rsidR="000B7123" w:rsidRPr="00555632">
        <w:rPr>
          <w:rFonts w:ascii="Arial" w:hAnsi="Arial" w:cs="Arial"/>
        </w:rPr>
        <w:t xml:space="preserve">a number of the examples of </w:t>
      </w:r>
      <w:r w:rsidR="00EE79CF" w:rsidRPr="00555632">
        <w:rPr>
          <w:rFonts w:ascii="Arial" w:hAnsi="Arial" w:cs="Arial"/>
        </w:rPr>
        <w:lastRenderedPageBreak/>
        <w:t xml:space="preserve">best practice spotlighted </w:t>
      </w:r>
      <w:r w:rsidR="00051068" w:rsidRPr="00555632">
        <w:rPr>
          <w:rFonts w:ascii="Arial" w:hAnsi="Arial" w:cs="Arial"/>
        </w:rPr>
        <w:t>by</w:t>
      </w:r>
      <w:r w:rsidR="00CF2D34" w:rsidRPr="00555632">
        <w:rPr>
          <w:rFonts w:ascii="Arial" w:hAnsi="Arial" w:cs="Arial"/>
        </w:rPr>
        <w:t xml:space="preserve"> </w:t>
      </w:r>
      <w:r w:rsidR="00EE79CF" w:rsidRPr="00555632">
        <w:rPr>
          <w:rFonts w:ascii="Arial" w:hAnsi="Arial" w:cs="Arial"/>
        </w:rPr>
        <w:t xml:space="preserve">Government Office for Science </w:t>
      </w:r>
      <w:r w:rsidR="000877C9" w:rsidRPr="00555632">
        <w:rPr>
          <w:rFonts w:ascii="Arial" w:hAnsi="Arial" w:cs="Arial"/>
        </w:rPr>
        <w:t>(and</w:t>
      </w:r>
      <w:r w:rsidR="00D06FC7" w:rsidRPr="00555632">
        <w:rPr>
          <w:rFonts w:ascii="Arial" w:hAnsi="Arial" w:cs="Arial"/>
        </w:rPr>
        <w:t>,</w:t>
      </w:r>
      <w:r w:rsidR="000877C9" w:rsidRPr="00555632">
        <w:rPr>
          <w:rFonts w:ascii="Arial" w:hAnsi="Arial" w:cs="Arial"/>
        </w:rPr>
        <w:t xml:space="preserve"> which</w:t>
      </w:r>
      <w:r w:rsidR="00D06FC7" w:rsidRPr="00555632">
        <w:rPr>
          <w:rFonts w:ascii="Arial" w:hAnsi="Arial" w:cs="Arial"/>
        </w:rPr>
        <w:t xml:space="preserve"> it was felt,</w:t>
      </w:r>
      <w:r w:rsidR="000877C9" w:rsidRPr="00555632">
        <w:rPr>
          <w:rFonts w:ascii="Arial" w:hAnsi="Arial" w:cs="Arial"/>
        </w:rPr>
        <w:t xml:space="preserve"> served to enhance the </w:t>
      </w:r>
      <w:proofErr w:type="spellStart"/>
      <w:r w:rsidR="000877C9" w:rsidRPr="00555632">
        <w:rPr>
          <w:rFonts w:ascii="Arial" w:hAnsi="Arial" w:cs="Arial"/>
        </w:rPr>
        <w:t>DfE’s</w:t>
      </w:r>
      <w:proofErr w:type="spellEnd"/>
      <w:r w:rsidR="000877C9" w:rsidRPr="00555632">
        <w:rPr>
          <w:rFonts w:ascii="Arial" w:hAnsi="Arial" w:cs="Arial"/>
        </w:rPr>
        <w:t xml:space="preserve"> capability to engage with and use evidence) </w:t>
      </w:r>
      <w:r w:rsidR="00EE79CF" w:rsidRPr="00555632">
        <w:rPr>
          <w:rFonts w:ascii="Arial" w:hAnsi="Arial" w:cs="Arial"/>
        </w:rPr>
        <w:t>seem</w:t>
      </w:r>
      <w:r w:rsidR="000B7123" w:rsidRPr="00555632">
        <w:rPr>
          <w:rFonts w:ascii="Arial" w:hAnsi="Arial" w:cs="Arial"/>
        </w:rPr>
        <w:t xml:space="preserve"> to have been discontinued</w:t>
      </w:r>
      <w:r w:rsidR="00BC41C3" w:rsidRPr="00555632">
        <w:rPr>
          <w:rFonts w:ascii="Arial" w:hAnsi="Arial" w:cs="Arial"/>
        </w:rPr>
        <w:t xml:space="preserve">. </w:t>
      </w:r>
      <w:r w:rsidR="000B7123" w:rsidRPr="00555632">
        <w:rPr>
          <w:rFonts w:ascii="Arial" w:hAnsi="Arial" w:cs="Arial"/>
        </w:rPr>
        <w:t xml:space="preserve">For instance the annual Research Conference </w:t>
      </w:r>
      <w:r w:rsidR="00EE79CF" w:rsidRPr="00555632">
        <w:rPr>
          <w:rFonts w:ascii="Arial" w:hAnsi="Arial" w:cs="Arial"/>
        </w:rPr>
        <w:t xml:space="preserve">is no longer referenced on </w:t>
      </w:r>
      <w:r w:rsidR="00CF2D34" w:rsidRPr="00555632">
        <w:rPr>
          <w:rFonts w:ascii="Arial" w:hAnsi="Arial" w:cs="Arial"/>
        </w:rPr>
        <w:t>www.dfe.gov.uk</w:t>
      </w:r>
      <w:r w:rsidR="00392036" w:rsidRPr="00555632">
        <w:rPr>
          <w:rFonts w:ascii="Arial" w:hAnsi="Arial" w:cs="Arial"/>
        </w:rPr>
        <w:t>.</w:t>
      </w:r>
      <w:r w:rsidR="00EE79CF" w:rsidRPr="00555632">
        <w:rPr>
          <w:rFonts w:ascii="Arial" w:hAnsi="Arial" w:cs="Arial"/>
        </w:rPr>
        <w:t xml:space="preserve"> </w:t>
      </w:r>
      <w:r w:rsidR="00392036" w:rsidRPr="00555632">
        <w:rPr>
          <w:rFonts w:ascii="Arial" w:hAnsi="Arial" w:cs="Arial"/>
        </w:rPr>
        <w:t>G</w:t>
      </w:r>
      <w:r w:rsidR="000B7123" w:rsidRPr="00555632">
        <w:rPr>
          <w:rFonts w:ascii="Arial" w:hAnsi="Arial" w:cs="Arial"/>
        </w:rPr>
        <w:t>one to</w:t>
      </w:r>
      <w:r w:rsidR="00CF2D34" w:rsidRPr="00555632">
        <w:rPr>
          <w:rFonts w:ascii="Arial" w:hAnsi="Arial" w:cs="Arial"/>
        </w:rPr>
        <w:t>o</w:t>
      </w:r>
      <w:r w:rsidR="000B7123" w:rsidRPr="00555632">
        <w:rPr>
          <w:rFonts w:ascii="Arial" w:hAnsi="Arial" w:cs="Arial"/>
        </w:rPr>
        <w:t xml:space="preserve"> are the annual </w:t>
      </w:r>
      <w:r w:rsidR="000B7123" w:rsidRPr="00555632">
        <w:rPr>
          <w:rFonts w:ascii="Arial" w:hAnsi="Arial" w:cs="Arial"/>
          <w:i/>
        </w:rPr>
        <w:t>Analysis and Evidence Strategies</w:t>
      </w:r>
      <w:r w:rsidR="00C6369E" w:rsidRPr="00555632">
        <w:rPr>
          <w:rFonts w:ascii="Arial" w:hAnsi="Arial" w:cs="Arial"/>
          <w:i/>
        </w:rPr>
        <w:t>;</w:t>
      </w:r>
      <w:r w:rsidR="00EE79CF" w:rsidRPr="00555632">
        <w:rPr>
          <w:rFonts w:ascii="Arial" w:hAnsi="Arial" w:cs="Arial"/>
        </w:rPr>
        <w:t xml:space="preserve"> </w:t>
      </w:r>
      <w:r w:rsidR="000877C9" w:rsidRPr="00555632">
        <w:rPr>
          <w:rFonts w:ascii="Arial" w:hAnsi="Arial" w:cs="Arial"/>
        </w:rPr>
        <w:t xml:space="preserve">the </w:t>
      </w:r>
      <w:proofErr w:type="spellStart"/>
      <w:r w:rsidR="000877C9" w:rsidRPr="00555632">
        <w:rPr>
          <w:rFonts w:ascii="Arial" w:hAnsi="Arial" w:cs="Arial"/>
        </w:rPr>
        <w:t>DfE’s</w:t>
      </w:r>
      <w:proofErr w:type="spellEnd"/>
      <w:r w:rsidR="000877C9" w:rsidRPr="00555632">
        <w:rPr>
          <w:rFonts w:ascii="Arial" w:hAnsi="Arial" w:cs="Arial"/>
        </w:rPr>
        <w:t xml:space="preserve"> </w:t>
      </w:r>
      <w:r w:rsidR="00EE79CF" w:rsidRPr="00555632">
        <w:rPr>
          <w:rFonts w:ascii="Arial" w:hAnsi="Arial" w:cs="Arial"/>
        </w:rPr>
        <w:t>annual statements of evidence requirements and priorities</w:t>
      </w:r>
      <w:r w:rsidR="00D06FC7" w:rsidRPr="00555632">
        <w:rPr>
          <w:rFonts w:ascii="Arial" w:hAnsi="Arial" w:cs="Arial"/>
        </w:rPr>
        <w:t xml:space="preserve"> (e.g. see </w:t>
      </w:r>
      <w:proofErr w:type="spellStart"/>
      <w:r w:rsidR="00D06FC7" w:rsidRPr="00555632">
        <w:rPr>
          <w:rFonts w:ascii="Arial" w:hAnsi="Arial" w:cs="Arial"/>
        </w:rPr>
        <w:t>DCSF</w:t>
      </w:r>
      <w:proofErr w:type="spellEnd"/>
      <w:r w:rsidR="00D06FC7" w:rsidRPr="00555632">
        <w:rPr>
          <w:rFonts w:ascii="Arial" w:hAnsi="Arial" w:cs="Arial"/>
        </w:rPr>
        <w:t xml:space="preserve"> 2008, 2009)</w:t>
      </w:r>
      <w:r w:rsidR="00EE79CF" w:rsidRPr="00555632">
        <w:rPr>
          <w:rFonts w:ascii="Arial" w:hAnsi="Arial" w:cs="Arial"/>
        </w:rPr>
        <w:t xml:space="preserve">. </w:t>
      </w:r>
      <w:r w:rsidR="000877C9" w:rsidRPr="00555632">
        <w:rPr>
          <w:rFonts w:ascii="Arial" w:hAnsi="Arial" w:cs="Arial"/>
        </w:rPr>
        <w:t>Lastly</w:t>
      </w:r>
      <w:r w:rsidR="00CF2D34" w:rsidRPr="00555632">
        <w:rPr>
          <w:rFonts w:ascii="Arial" w:hAnsi="Arial" w:cs="Arial"/>
        </w:rPr>
        <w:t>,</w:t>
      </w:r>
      <w:r w:rsidR="000877C9" w:rsidRPr="00555632">
        <w:rPr>
          <w:rFonts w:ascii="Arial" w:hAnsi="Arial" w:cs="Arial"/>
        </w:rPr>
        <w:t xml:space="preserve"> but perhaps most tellingly</w:t>
      </w:r>
      <w:r w:rsidR="00CF2D34" w:rsidRPr="00555632">
        <w:rPr>
          <w:rFonts w:ascii="Arial" w:hAnsi="Arial" w:cs="Arial"/>
        </w:rPr>
        <w:t xml:space="preserve"> in terms of the success of these initiatives</w:t>
      </w:r>
      <w:r w:rsidR="000877C9" w:rsidRPr="00555632">
        <w:rPr>
          <w:rFonts w:ascii="Arial" w:hAnsi="Arial" w:cs="Arial"/>
        </w:rPr>
        <w:t xml:space="preserve">, </w:t>
      </w:r>
      <w:r w:rsidR="00CF2D34" w:rsidRPr="00555632">
        <w:rPr>
          <w:rFonts w:ascii="Arial" w:hAnsi="Arial" w:cs="Arial"/>
        </w:rPr>
        <w:t xml:space="preserve">was the response by </w:t>
      </w:r>
      <w:r w:rsidR="000877C9" w:rsidRPr="00555632">
        <w:rPr>
          <w:rFonts w:ascii="Arial" w:hAnsi="Arial" w:cs="Arial"/>
        </w:rPr>
        <w:t>one former Secretary of State for Education I interviewed</w:t>
      </w:r>
      <w:r w:rsidR="00D972DC" w:rsidRPr="00555632">
        <w:rPr>
          <w:rFonts w:ascii="Arial" w:hAnsi="Arial" w:cs="Arial"/>
        </w:rPr>
        <w:t>.</w:t>
      </w:r>
      <w:r w:rsidR="000877C9" w:rsidRPr="00555632">
        <w:rPr>
          <w:rFonts w:ascii="Arial" w:hAnsi="Arial" w:cs="Arial"/>
        </w:rPr>
        <w:t xml:space="preserve"> </w:t>
      </w:r>
      <w:r w:rsidR="00D972DC" w:rsidRPr="00555632">
        <w:rPr>
          <w:rFonts w:ascii="Arial" w:hAnsi="Arial" w:cs="Arial"/>
        </w:rPr>
        <w:t>Here it was</w:t>
      </w:r>
      <w:r w:rsidR="00CF2D34" w:rsidRPr="00555632">
        <w:rPr>
          <w:rFonts w:ascii="Arial" w:hAnsi="Arial" w:cs="Arial"/>
        </w:rPr>
        <w:t xml:space="preserve"> </w:t>
      </w:r>
      <w:r w:rsidR="000877C9" w:rsidRPr="00555632">
        <w:rPr>
          <w:rFonts w:ascii="Arial" w:hAnsi="Arial" w:cs="Arial"/>
        </w:rPr>
        <w:t>noted that:</w:t>
      </w:r>
      <w:r w:rsidR="000877C9" w:rsidRPr="00555632">
        <w:rPr>
          <w:rFonts w:ascii="Arial" w:eastAsia="Cambria" w:hAnsi="Arial" w:cs="Arial"/>
        </w:rPr>
        <w:t xml:space="preserve"> “you come into government with better evidence-based policies than you’ve</w:t>
      </w:r>
      <w:r w:rsidR="00CF2D34" w:rsidRPr="00555632">
        <w:rPr>
          <w:rFonts w:ascii="Arial" w:eastAsia="Cambria" w:hAnsi="Arial" w:cs="Arial"/>
        </w:rPr>
        <w:t xml:space="preserve"> got after a year or 18 months”. This response thus</w:t>
      </w:r>
      <w:r w:rsidR="000877C9" w:rsidRPr="00555632">
        <w:rPr>
          <w:rFonts w:ascii="Arial" w:eastAsia="Cambria" w:hAnsi="Arial" w:cs="Arial"/>
        </w:rPr>
        <w:t xml:space="preserve"> implying that after initial </w:t>
      </w:r>
      <w:r w:rsidR="00CF2D34" w:rsidRPr="00555632">
        <w:rPr>
          <w:rFonts w:ascii="Arial" w:eastAsia="Cambria" w:hAnsi="Arial" w:cs="Arial"/>
        </w:rPr>
        <w:t xml:space="preserve">bursts of </w:t>
      </w:r>
      <w:r w:rsidR="000877C9" w:rsidRPr="00555632">
        <w:rPr>
          <w:rFonts w:ascii="Arial" w:eastAsia="Cambria" w:hAnsi="Arial" w:cs="Arial"/>
        </w:rPr>
        <w:t>enthusiasm, consistent use of evidence in the policy process is hard to maintain</w:t>
      </w:r>
      <w:r w:rsidR="000877C9" w:rsidRPr="00555632">
        <w:rPr>
          <w:rStyle w:val="FootnoteReference"/>
          <w:rFonts w:ascii="Arial" w:eastAsia="Cambria" w:hAnsi="Arial" w:cs="Arial"/>
        </w:rPr>
        <w:footnoteReference w:id="5"/>
      </w:r>
      <w:r w:rsidR="000877C9" w:rsidRPr="00555632">
        <w:rPr>
          <w:rFonts w:ascii="Arial" w:eastAsia="Cambria" w:hAnsi="Arial" w:cs="Arial"/>
        </w:rPr>
        <w:t xml:space="preserve">. </w:t>
      </w:r>
    </w:p>
    <w:p w:rsidR="00395342" w:rsidRPr="00555632" w:rsidRDefault="00395342" w:rsidP="00555632">
      <w:pPr>
        <w:spacing w:line="480" w:lineRule="auto"/>
        <w:rPr>
          <w:rFonts w:ascii="Arial" w:hAnsi="Arial" w:cs="Arial"/>
        </w:rPr>
      </w:pPr>
    </w:p>
    <w:p w:rsidR="00395342" w:rsidRPr="00555632" w:rsidRDefault="00395342" w:rsidP="00555632">
      <w:pPr>
        <w:spacing w:line="480" w:lineRule="auto"/>
        <w:rPr>
          <w:rFonts w:ascii="Arial" w:hAnsi="Arial" w:cs="Arial"/>
          <w:b/>
        </w:rPr>
      </w:pPr>
      <w:r w:rsidRPr="00555632">
        <w:rPr>
          <w:rFonts w:ascii="Arial" w:hAnsi="Arial" w:cs="Arial"/>
          <w:b/>
        </w:rPr>
        <w:t>Why such approaches fail</w:t>
      </w:r>
    </w:p>
    <w:p w:rsidR="00395342" w:rsidRPr="00555632" w:rsidRDefault="00395342" w:rsidP="00555632">
      <w:pPr>
        <w:spacing w:line="480" w:lineRule="auto"/>
        <w:rPr>
          <w:rFonts w:ascii="Arial" w:hAnsi="Arial" w:cs="Arial"/>
        </w:rPr>
      </w:pPr>
    </w:p>
    <w:p w:rsidR="00051068" w:rsidRPr="00555632" w:rsidRDefault="00395342" w:rsidP="00555632">
      <w:pPr>
        <w:spacing w:line="480" w:lineRule="auto"/>
        <w:rPr>
          <w:rFonts w:ascii="Arial" w:hAnsi="Arial" w:cs="Arial"/>
        </w:rPr>
      </w:pPr>
      <w:r w:rsidRPr="00555632">
        <w:rPr>
          <w:rFonts w:ascii="Arial" w:hAnsi="Arial" w:cs="Arial"/>
        </w:rPr>
        <w:t>I suggest that there are a number of reasons why such initiatives are yet to take hold, particularly wit</w:t>
      </w:r>
      <w:r w:rsidR="00F240E2" w:rsidRPr="00555632">
        <w:rPr>
          <w:rFonts w:ascii="Arial" w:hAnsi="Arial" w:cs="Arial"/>
        </w:rPr>
        <w:t xml:space="preserve">hin educational policy making. </w:t>
      </w:r>
      <w:r w:rsidR="00392036" w:rsidRPr="00555632">
        <w:rPr>
          <w:rFonts w:ascii="Arial" w:hAnsi="Arial" w:cs="Arial"/>
        </w:rPr>
        <w:t xml:space="preserve">The most pertinent of these </w:t>
      </w:r>
      <w:r w:rsidR="00C6369E" w:rsidRPr="00555632">
        <w:rPr>
          <w:rFonts w:ascii="Arial" w:hAnsi="Arial" w:cs="Arial"/>
        </w:rPr>
        <w:t>include, f</w:t>
      </w:r>
      <w:r w:rsidR="00CF2D34" w:rsidRPr="00555632">
        <w:rPr>
          <w:rFonts w:ascii="Arial" w:hAnsi="Arial" w:cs="Arial"/>
        </w:rPr>
        <w:t xml:space="preserve">or example, </w:t>
      </w:r>
      <w:r w:rsidR="00051068" w:rsidRPr="00555632">
        <w:rPr>
          <w:rFonts w:ascii="Arial" w:hAnsi="Arial" w:cs="Arial"/>
        </w:rPr>
        <w:t>the notion commonly held by policy makers and some researchers that evidence is able to provide definitive ‘facts’ about the social world and in doing so describes the social world in its actual state (</w:t>
      </w:r>
      <w:r w:rsidR="007B11FB" w:rsidRPr="00555632">
        <w:rPr>
          <w:rFonts w:ascii="Arial" w:hAnsi="Arial" w:cs="Arial"/>
        </w:rPr>
        <w:t>that they subscribe to broadly ‘realist positivist’ ontological/epistemological positions</w:t>
      </w:r>
      <w:r w:rsidR="00051068" w:rsidRPr="00555632">
        <w:rPr>
          <w:rFonts w:ascii="Arial" w:hAnsi="Arial" w:cs="Arial"/>
        </w:rPr>
        <w:t>)</w:t>
      </w:r>
      <w:r w:rsidR="00C6369E" w:rsidRPr="00555632">
        <w:rPr>
          <w:rFonts w:ascii="Arial" w:hAnsi="Arial" w:cs="Arial"/>
        </w:rPr>
        <w:t>. The concomitant belief here is that, on the back of this evidence, p</w:t>
      </w:r>
      <w:r w:rsidR="00051068" w:rsidRPr="00555632">
        <w:rPr>
          <w:rFonts w:ascii="Arial" w:hAnsi="Arial" w:cs="Arial"/>
        </w:rPr>
        <w:t xml:space="preserve">olicy can then be developed in order to successfully move the social world from where it is to where it ‘ought’ to be. </w:t>
      </w:r>
      <w:r w:rsidR="00D972DC" w:rsidRPr="00555632">
        <w:rPr>
          <w:rFonts w:ascii="Arial" w:hAnsi="Arial" w:cs="Arial"/>
        </w:rPr>
        <w:t>Related to this</w:t>
      </w:r>
      <w:r w:rsidR="00DF70AE" w:rsidRPr="00555632">
        <w:rPr>
          <w:rFonts w:ascii="Arial" w:hAnsi="Arial" w:cs="Arial"/>
        </w:rPr>
        <w:t xml:space="preserve"> </w:t>
      </w:r>
      <w:r w:rsidR="00C6369E" w:rsidRPr="00555632">
        <w:rPr>
          <w:rFonts w:ascii="Arial" w:hAnsi="Arial" w:cs="Arial"/>
        </w:rPr>
        <w:t xml:space="preserve">is the idea </w:t>
      </w:r>
      <w:r w:rsidR="00DF70AE" w:rsidRPr="00555632">
        <w:rPr>
          <w:rFonts w:ascii="Arial" w:hAnsi="Arial" w:cs="Arial"/>
        </w:rPr>
        <w:t xml:space="preserve">that, </w:t>
      </w:r>
      <w:r w:rsidR="00051068" w:rsidRPr="00555632">
        <w:rPr>
          <w:rFonts w:ascii="Arial" w:hAnsi="Arial" w:cs="Arial"/>
        </w:rPr>
        <w:t xml:space="preserve">if </w:t>
      </w:r>
      <w:r w:rsidR="00051068" w:rsidRPr="00555632">
        <w:rPr>
          <w:rFonts w:ascii="Arial" w:hAnsi="Arial" w:cs="Arial"/>
        </w:rPr>
        <w:lastRenderedPageBreak/>
        <w:t>sufficient research is undertaken</w:t>
      </w:r>
      <w:r w:rsidR="00DF70AE" w:rsidRPr="00555632">
        <w:rPr>
          <w:rFonts w:ascii="Arial" w:hAnsi="Arial" w:cs="Arial"/>
        </w:rPr>
        <w:t>,</w:t>
      </w:r>
      <w:r w:rsidR="00051068" w:rsidRPr="00555632">
        <w:rPr>
          <w:rFonts w:ascii="Arial" w:hAnsi="Arial" w:cs="Arial"/>
        </w:rPr>
        <w:t xml:space="preserve"> th</w:t>
      </w:r>
      <w:r w:rsidR="00437A14" w:rsidRPr="00555632">
        <w:rPr>
          <w:rFonts w:ascii="Arial" w:hAnsi="Arial" w:cs="Arial"/>
        </w:rPr>
        <w:t xml:space="preserve">en </w:t>
      </w:r>
      <w:r w:rsidR="004A2AD5" w:rsidRPr="00555632">
        <w:rPr>
          <w:rFonts w:ascii="Arial" w:hAnsi="Arial" w:cs="Arial"/>
        </w:rPr>
        <w:t>it</w:t>
      </w:r>
      <w:r w:rsidR="00051068" w:rsidRPr="00555632">
        <w:rPr>
          <w:rFonts w:ascii="Arial" w:hAnsi="Arial" w:cs="Arial"/>
        </w:rPr>
        <w:t xml:space="preserve"> will lead to the existence of tranches of evidence that might provide unequivo</w:t>
      </w:r>
      <w:r w:rsidR="00DF70AE" w:rsidRPr="00555632">
        <w:rPr>
          <w:rFonts w:ascii="Arial" w:hAnsi="Arial" w:cs="Arial"/>
        </w:rPr>
        <w:t xml:space="preserve">cal direction or consensus (i.e. specific </w:t>
      </w:r>
      <w:r w:rsidR="00051068" w:rsidRPr="00555632">
        <w:rPr>
          <w:rFonts w:ascii="Arial" w:hAnsi="Arial" w:cs="Arial"/>
        </w:rPr>
        <w:t>courses of action</w:t>
      </w:r>
      <w:r w:rsidR="00DF70AE" w:rsidRPr="00555632">
        <w:rPr>
          <w:rFonts w:ascii="Arial" w:hAnsi="Arial" w:cs="Arial"/>
        </w:rPr>
        <w:t xml:space="preserve">) with regards to </w:t>
      </w:r>
      <w:r w:rsidR="00051068" w:rsidRPr="00555632">
        <w:rPr>
          <w:rFonts w:ascii="Arial" w:hAnsi="Arial" w:cs="Arial"/>
        </w:rPr>
        <w:t>particular issue</w:t>
      </w:r>
      <w:r w:rsidR="00DF70AE" w:rsidRPr="00555632">
        <w:rPr>
          <w:rFonts w:ascii="Arial" w:hAnsi="Arial" w:cs="Arial"/>
        </w:rPr>
        <w:t>s</w:t>
      </w:r>
      <w:r w:rsidR="00051068" w:rsidRPr="00555632">
        <w:rPr>
          <w:rFonts w:ascii="Arial" w:hAnsi="Arial" w:cs="Arial"/>
        </w:rPr>
        <w:t>.</w:t>
      </w:r>
      <w:r w:rsidR="00D06FC7" w:rsidRPr="00555632">
        <w:rPr>
          <w:rStyle w:val="FootnoteReference"/>
          <w:rFonts w:ascii="Arial" w:hAnsi="Arial" w:cs="Arial"/>
        </w:rPr>
        <w:footnoteReference w:id="6"/>
      </w:r>
      <w:r w:rsidR="00051068" w:rsidRPr="00555632">
        <w:rPr>
          <w:rFonts w:ascii="Arial" w:hAnsi="Arial" w:cs="Arial"/>
        </w:rPr>
        <w:t xml:space="preserve"> </w:t>
      </w:r>
      <w:r w:rsidR="00437A14" w:rsidRPr="00555632">
        <w:rPr>
          <w:rFonts w:ascii="Arial" w:hAnsi="Arial" w:cs="Arial"/>
        </w:rPr>
        <w:t>The exist</w:t>
      </w:r>
      <w:r w:rsidR="00D972DC" w:rsidRPr="00555632">
        <w:rPr>
          <w:rFonts w:ascii="Arial" w:hAnsi="Arial" w:cs="Arial"/>
        </w:rPr>
        <w:t xml:space="preserve">ence of ‘objective’ evidence is, however, </w:t>
      </w:r>
      <w:r w:rsidR="00437A14" w:rsidRPr="00555632">
        <w:rPr>
          <w:rFonts w:ascii="Arial" w:hAnsi="Arial" w:cs="Arial"/>
        </w:rPr>
        <w:t>refuted</w:t>
      </w:r>
      <w:r w:rsidR="00D972DC" w:rsidRPr="00555632">
        <w:rPr>
          <w:rFonts w:ascii="Arial" w:hAnsi="Arial" w:cs="Arial"/>
        </w:rPr>
        <w:t xml:space="preserve"> </w:t>
      </w:r>
      <w:r w:rsidR="00437A14" w:rsidRPr="00555632">
        <w:rPr>
          <w:rFonts w:ascii="Arial" w:hAnsi="Arial" w:cs="Arial"/>
        </w:rPr>
        <w:t xml:space="preserve">by the </w:t>
      </w:r>
      <w:r w:rsidR="00051068" w:rsidRPr="00555632">
        <w:rPr>
          <w:rFonts w:ascii="Arial" w:hAnsi="Arial" w:cs="Arial"/>
        </w:rPr>
        <w:t>constructivist perspective</w:t>
      </w:r>
      <w:r w:rsidR="00D972DC" w:rsidRPr="00555632">
        <w:rPr>
          <w:rFonts w:ascii="Arial" w:hAnsi="Arial" w:cs="Arial"/>
        </w:rPr>
        <w:t>: in itself, this position is yet to be fully</w:t>
      </w:r>
      <w:r w:rsidR="00437A14" w:rsidRPr="00555632">
        <w:rPr>
          <w:rFonts w:ascii="Arial" w:hAnsi="Arial" w:cs="Arial"/>
        </w:rPr>
        <w:t xml:space="preserve"> acknowledged</w:t>
      </w:r>
      <w:r w:rsidR="00D972DC" w:rsidRPr="00555632">
        <w:rPr>
          <w:rFonts w:ascii="Arial" w:hAnsi="Arial" w:cs="Arial"/>
        </w:rPr>
        <w:t xml:space="preserve"> or embraced by policy makers. Correspondingly, there </w:t>
      </w:r>
      <w:r w:rsidR="00051068" w:rsidRPr="00555632">
        <w:rPr>
          <w:rFonts w:ascii="Arial" w:hAnsi="Arial" w:cs="Arial"/>
        </w:rPr>
        <w:t>tends to be disappointment on the part of policy makers when this unequivocal aid to action fails to materialize. (</w:t>
      </w:r>
      <w:proofErr w:type="gramStart"/>
      <w:r w:rsidR="00051068" w:rsidRPr="00555632">
        <w:rPr>
          <w:rFonts w:ascii="Arial" w:hAnsi="Arial" w:cs="Arial"/>
        </w:rPr>
        <w:t>e.g</w:t>
      </w:r>
      <w:proofErr w:type="gramEnd"/>
      <w:r w:rsidR="00051068" w:rsidRPr="00555632">
        <w:rPr>
          <w:rFonts w:ascii="Arial" w:hAnsi="Arial" w:cs="Arial"/>
        </w:rPr>
        <w:t xml:space="preserve">. see Hargreaves, 1996; </w:t>
      </w:r>
      <w:proofErr w:type="spellStart"/>
      <w:r w:rsidR="00051068" w:rsidRPr="00555632">
        <w:rPr>
          <w:rFonts w:ascii="Arial" w:hAnsi="Arial" w:cs="Arial"/>
        </w:rPr>
        <w:t>Tooley</w:t>
      </w:r>
      <w:proofErr w:type="spellEnd"/>
      <w:r w:rsidR="00051068" w:rsidRPr="00555632">
        <w:rPr>
          <w:rFonts w:ascii="Arial" w:hAnsi="Arial" w:cs="Arial"/>
        </w:rPr>
        <w:t xml:space="preserve"> and Darby, 1998). </w:t>
      </w:r>
      <w:r w:rsidR="00D06FC7" w:rsidRPr="00555632">
        <w:rPr>
          <w:rFonts w:ascii="Arial" w:hAnsi="Arial" w:cs="Arial"/>
        </w:rPr>
        <w:t>As a result, r</w:t>
      </w:r>
      <w:r w:rsidR="00051068" w:rsidRPr="00555632">
        <w:rPr>
          <w:rFonts w:ascii="Arial" w:hAnsi="Arial" w:cs="Arial"/>
        </w:rPr>
        <w:t xml:space="preserve">esearch and researchers are then </w:t>
      </w:r>
      <w:r w:rsidR="00DF70AE" w:rsidRPr="00555632">
        <w:rPr>
          <w:rFonts w:ascii="Arial" w:hAnsi="Arial" w:cs="Arial"/>
        </w:rPr>
        <w:t xml:space="preserve">often </w:t>
      </w:r>
      <w:r w:rsidR="00051068" w:rsidRPr="00555632">
        <w:rPr>
          <w:rFonts w:ascii="Arial" w:hAnsi="Arial" w:cs="Arial"/>
        </w:rPr>
        <w:t xml:space="preserve">sidelined </w:t>
      </w:r>
      <w:r w:rsidR="00DF70AE" w:rsidRPr="00555632">
        <w:rPr>
          <w:rFonts w:ascii="Arial" w:hAnsi="Arial" w:cs="Arial"/>
        </w:rPr>
        <w:t xml:space="preserve">in </w:t>
      </w:r>
      <w:proofErr w:type="spellStart"/>
      <w:r w:rsidR="00D972DC" w:rsidRPr="00555632">
        <w:rPr>
          <w:rFonts w:ascii="Arial" w:hAnsi="Arial" w:cs="Arial"/>
        </w:rPr>
        <w:t>favour</w:t>
      </w:r>
      <w:proofErr w:type="spellEnd"/>
      <w:r w:rsidR="00D972DC" w:rsidRPr="00555632">
        <w:rPr>
          <w:rFonts w:ascii="Arial" w:hAnsi="Arial" w:cs="Arial"/>
        </w:rPr>
        <w:t xml:space="preserve"> of others including</w:t>
      </w:r>
      <w:r w:rsidR="00DF70AE" w:rsidRPr="00555632">
        <w:rPr>
          <w:rFonts w:ascii="Arial" w:hAnsi="Arial" w:cs="Arial"/>
        </w:rPr>
        <w:t xml:space="preserve"> special advisors</w:t>
      </w:r>
      <w:r w:rsidR="00D972DC" w:rsidRPr="00555632">
        <w:rPr>
          <w:rFonts w:ascii="Arial" w:hAnsi="Arial" w:cs="Arial"/>
        </w:rPr>
        <w:t xml:space="preserve">, </w:t>
      </w:r>
      <w:r w:rsidR="00DF70AE" w:rsidRPr="00555632">
        <w:rPr>
          <w:rFonts w:ascii="Arial" w:hAnsi="Arial" w:cs="Arial"/>
        </w:rPr>
        <w:t xml:space="preserve">experts </w:t>
      </w:r>
      <w:r w:rsidR="00D06FC7" w:rsidRPr="00555632">
        <w:rPr>
          <w:rFonts w:ascii="Arial" w:hAnsi="Arial" w:cs="Arial"/>
        </w:rPr>
        <w:t>and those</w:t>
      </w:r>
      <w:r w:rsidR="00D972DC" w:rsidRPr="00555632">
        <w:rPr>
          <w:rFonts w:ascii="Arial" w:hAnsi="Arial" w:cs="Arial"/>
        </w:rPr>
        <w:t>, such as think tanks,</w:t>
      </w:r>
      <w:r w:rsidR="00D06FC7" w:rsidRPr="00555632">
        <w:rPr>
          <w:rFonts w:ascii="Arial" w:hAnsi="Arial" w:cs="Arial"/>
        </w:rPr>
        <w:t xml:space="preserve"> more willing to provide evidence </w:t>
      </w:r>
      <w:r w:rsidR="00D972DC" w:rsidRPr="00555632">
        <w:rPr>
          <w:rFonts w:ascii="Arial" w:hAnsi="Arial" w:cs="Arial"/>
        </w:rPr>
        <w:t xml:space="preserve">that </w:t>
      </w:r>
      <w:r w:rsidR="00437A14" w:rsidRPr="00555632">
        <w:rPr>
          <w:rFonts w:ascii="Arial" w:hAnsi="Arial" w:cs="Arial"/>
        </w:rPr>
        <w:t>appears to be</w:t>
      </w:r>
      <w:r w:rsidR="00D06FC7" w:rsidRPr="00555632">
        <w:rPr>
          <w:rFonts w:ascii="Arial" w:hAnsi="Arial" w:cs="Arial"/>
        </w:rPr>
        <w:t xml:space="preserve"> ‘policy ready’ </w:t>
      </w:r>
      <w:r w:rsidR="00DF70AE" w:rsidRPr="00555632">
        <w:rPr>
          <w:rFonts w:ascii="Arial" w:hAnsi="Arial" w:cs="Arial"/>
        </w:rPr>
        <w:t xml:space="preserve">(Davies, 2006). </w:t>
      </w:r>
    </w:p>
    <w:p w:rsidR="00395342" w:rsidRPr="00555632" w:rsidRDefault="00395342" w:rsidP="00555632">
      <w:pPr>
        <w:spacing w:line="480" w:lineRule="auto"/>
        <w:rPr>
          <w:rFonts w:ascii="Arial" w:hAnsi="Arial" w:cs="Arial"/>
        </w:rPr>
      </w:pPr>
    </w:p>
    <w:p w:rsidR="00395342" w:rsidRPr="00555632" w:rsidRDefault="00051068" w:rsidP="00555632">
      <w:pPr>
        <w:spacing w:line="480" w:lineRule="auto"/>
        <w:rPr>
          <w:rFonts w:ascii="Arial" w:hAnsi="Arial" w:cs="Arial"/>
        </w:rPr>
      </w:pPr>
      <w:r w:rsidRPr="00555632">
        <w:rPr>
          <w:rFonts w:ascii="Arial" w:hAnsi="Arial" w:cs="Arial"/>
        </w:rPr>
        <w:t xml:space="preserve">A second reason, </w:t>
      </w:r>
      <w:r w:rsidR="00DF70AE" w:rsidRPr="00555632">
        <w:rPr>
          <w:rFonts w:ascii="Arial" w:hAnsi="Arial" w:cs="Arial"/>
        </w:rPr>
        <w:t xml:space="preserve">and allied to the above, </w:t>
      </w:r>
      <w:r w:rsidRPr="00555632">
        <w:rPr>
          <w:rFonts w:ascii="Arial" w:hAnsi="Arial" w:cs="Arial"/>
        </w:rPr>
        <w:t xml:space="preserve">is </w:t>
      </w:r>
      <w:r w:rsidR="00766A97" w:rsidRPr="00555632">
        <w:rPr>
          <w:rFonts w:ascii="Arial" w:hAnsi="Arial" w:cs="Arial"/>
        </w:rPr>
        <w:t xml:space="preserve">the normative </w:t>
      </w:r>
      <w:proofErr w:type="spellStart"/>
      <w:r w:rsidR="00766A97" w:rsidRPr="00555632">
        <w:rPr>
          <w:rFonts w:ascii="Arial" w:hAnsi="Arial" w:cs="Arial"/>
        </w:rPr>
        <w:t>Habamassian</w:t>
      </w:r>
      <w:proofErr w:type="spellEnd"/>
      <w:r w:rsidR="00766A97" w:rsidRPr="00555632">
        <w:rPr>
          <w:rFonts w:ascii="Arial" w:hAnsi="Arial" w:cs="Arial"/>
        </w:rPr>
        <w:t xml:space="preserve"> notion that </w:t>
      </w:r>
      <w:r w:rsidR="00395342" w:rsidRPr="00555632">
        <w:rPr>
          <w:rFonts w:ascii="Arial" w:hAnsi="Arial" w:cs="Arial"/>
        </w:rPr>
        <w:t xml:space="preserve">the process of policy making </w:t>
      </w:r>
      <w:r w:rsidR="00766A97" w:rsidRPr="00555632">
        <w:rPr>
          <w:rFonts w:ascii="Arial" w:hAnsi="Arial" w:cs="Arial"/>
        </w:rPr>
        <w:t>should be</w:t>
      </w:r>
      <w:r w:rsidR="00F841A5" w:rsidRPr="00555632">
        <w:rPr>
          <w:rFonts w:ascii="Arial" w:hAnsi="Arial" w:cs="Arial"/>
        </w:rPr>
        <w:t xml:space="preserve"> </w:t>
      </w:r>
      <w:r w:rsidR="00395342" w:rsidRPr="00555632">
        <w:rPr>
          <w:rFonts w:ascii="Arial" w:hAnsi="Arial" w:cs="Arial"/>
        </w:rPr>
        <w:t xml:space="preserve">inherently rational in nature: i.e. </w:t>
      </w:r>
      <w:r w:rsidR="00766A97" w:rsidRPr="00555632">
        <w:rPr>
          <w:rFonts w:ascii="Arial" w:hAnsi="Arial" w:cs="Arial"/>
        </w:rPr>
        <w:t xml:space="preserve">which </w:t>
      </w:r>
      <w:r w:rsidR="00CD3D23" w:rsidRPr="00555632">
        <w:rPr>
          <w:rFonts w:ascii="Arial" w:hAnsi="Arial" w:cs="Arial"/>
        </w:rPr>
        <w:t xml:space="preserve">posits </w:t>
      </w:r>
      <w:r w:rsidR="00395342" w:rsidRPr="00555632">
        <w:rPr>
          <w:rFonts w:ascii="Arial" w:hAnsi="Arial" w:cs="Arial"/>
        </w:rPr>
        <w:t>that the primary concern of all policy makers is to develop policies that are optimal in terms their efficacy, equity and value for money</w:t>
      </w:r>
      <w:r w:rsidR="00766A97" w:rsidRPr="00555632">
        <w:rPr>
          <w:rFonts w:ascii="Arial" w:hAnsi="Arial" w:cs="Arial"/>
        </w:rPr>
        <w:t xml:space="preserve"> (e.g. Sutton 1999)</w:t>
      </w:r>
      <w:r w:rsidR="00395342" w:rsidRPr="00555632">
        <w:rPr>
          <w:rFonts w:ascii="Arial" w:hAnsi="Arial" w:cs="Arial"/>
        </w:rPr>
        <w:t xml:space="preserve">. As </w:t>
      </w:r>
      <w:r w:rsidR="00F841A5" w:rsidRPr="00555632">
        <w:rPr>
          <w:rFonts w:ascii="Arial" w:hAnsi="Arial" w:cs="Arial"/>
        </w:rPr>
        <w:t xml:space="preserve">a consequence, such thought advocates </w:t>
      </w:r>
      <w:r w:rsidR="00437A14" w:rsidRPr="00555632">
        <w:rPr>
          <w:rFonts w:ascii="Arial" w:hAnsi="Arial" w:cs="Arial"/>
        </w:rPr>
        <w:t>the</w:t>
      </w:r>
      <w:r w:rsidR="00F841A5" w:rsidRPr="00555632">
        <w:rPr>
          <w:rFonts w:ascii="Arial" w:hAnsi="Arial" w:cs="Arial"/>
        </w:rPr>
        <w:t xml:space="preserve"> idea </w:t>
      </w:r>
      <w:r w:rsidR="00CD3D23" w:rsidRPr="00555632">
        <w:rPr>
          <w:rFonts w:ascii="Arial" w:hAnsi="Arial" w:cs="Arial"/>
        </w:rPr>
        <w:t>that</w:t>
      </w:r>
      <w:r w:rsidR="00395342" w:rsidRPr="00555632">
        <w:rPr>
          <w:rFonts w:ascii="Arial" w:hAnsi="Arial" w:cs="Arial"/>
        </w:rPr>
        <w:t xml:space="preserve"> policy makers not only routinely seek out evidence to aid this process but also </w:t>
      </w:r>
      <w:r w:rsidR="00CF2D34" w:rsidRPr="00555632">
        <w:rPr>
          <w:rFonts w:ascii="Arial" w:hAnsi="Arial" w:cs="Arial"/>
        </w:rPr>
        <w:t>engage with</w:t>
      </w:r>
      <w:r w:rsidR="00395342" w:rsidRPr="00555632">
        <w:rPr>
          <w:rFonts w:ascii="Arial" w:hAnsi="Arial" w:cs="Arial"/>
        </w:rPr>
        <w:t xml:space="preserve"> all pertinent evidence with regards to a particular issue</w:t>
      </w:r>
      <w:r w:rsidR="008D4B95" w:rsidRPr="00555632">
        <w:rPr>
          <w:rFonts w:ascii="Arial" w:hAnsi="Arial" w:cs="Arial"/>
        </w:rPr>
        <w:t>. T</w:t>
      </w:r>
      <w:r w:rsidR="00CD3D23" w:rsidRPr="00555632">
        <w:rPr>
          <w:rFonts w:ascii="Arial" w:hAnsi="Arial" w:cs="Arial"/>
        </w:rPr>
        <w:t xml:space="preserve">his </w:t>
      </w:r>
      <w:r w:rsidR="008D4B95" w:rsidRPr="00555632">
        <w:rPr>
          <w:rFonts w:ascii="Arial" w:hAnsi="Arial" w:cs="Arial"/>
        </w:rPr>
        <w:t xml:space="preserve">notion </w:t>
      </w:r>
      <w:r w:rsidR="00B62639" w:rsidRPr="00555632">
        <w:rPr>
          <w:rFonts w:ascii="Arial" w:hAnsi="Arial" w:cs="Arial"/>
        </w:rPr>
        <w:t>i</w:t>
      </w:r>
      <w:r w:rsidR="00D972DC" w:rsidRPr="00555632">
        <w:rPr>
          <w:rFonts w:ascii="Arial" w:hAnsi="Arial" w:cs="Arial"/>
        </w:rPr>
        <w:t xml:space="preserve">s </w:t>
      </w:r>
      <w:proofErr w:type="spellStart"/>
      <w:r w:rsidR="00D972DC" w:rsidRPr="00555632">
        <w:rPr>
          <w:rFonts w:ascii="Arial" w:hAnsi="Arial" w:cs="Arial"/>
        </w:rPr>
        <w:t>problematised</w:t>
      </w:r>
      <w:proofErr w:type="spellEnd"/>
      <w:r w:rsidR="00D972DC" w:rsidRPr="00555632">
        <w:rPr>
          <w:rFonts w:ascii="Arial" w:hAnsi="Arial" w:cs="Arial"/>
        </w:rPr>
        <w:t xml:space="preserve"> in </w:t>
      </w:r>
      <w:r w:rsidR="007B11FB" w:rsidRPr="00555632">
        <w:rPr>
          <w:rFonts w:ascii="Arial" w:hAnsi="Arial" w:cs="Arial"/>
        </w:rPr>
        <w:t>author 2012</w:t>
      </w:r>
      <w:r w:rsidR="00CF2D34" w:rsidRPr="00555632">
        <w:rPr>
          <w:rFonts w:ascii="Arial" w:hAnsi="Arial" w:cs="Arial"/>
        </w:rPr>
        <w:t xml:space="preserve">, </w:t>
      </w:r>
      <w:r w:rsidR="008D4B95" w:rsidRPr="00555632">
        <w:rPr>
          <w:rFonts w:ascii="Arial" w:hAnsi="Arial" w:cs="Arial"/>
        </w:rPr>
        <w:t xml:space="preserve">where I illustrate how </w:t>
      </w:r>
      <w:r w:rsidR="007B11FB" w:rsidRPr="00555632">
        <w:rPr>
          <w:rFonts w:ascii="Arial" w:hAnsi="Arial" w:cs="Arial"/>
        </w:rPr>
        <w:t>‘</w:t>
      </w:r>
      <w:r w:rsidR="008D4B95" w:rsidRPr="00555632">
        <w:rPr>
          <w:rFonts w:ascii="Arial" w:hAnsi="Arial" w:cs="Arial"/>
        </w:rPr>
        <w:t>policy agoras</w:t>
      </w:r>
      <w:r w:rsidR="007B11FB" w:rsidRPr="00555632">
        <w:rPr>
          <w:rFonts w:ascii="Arial" w:hAnsi="Arial" w:cs="Arial"/>
        </w:rPr>
        <w:t>’</w:t>
      </w:r>
      <w:r w:rsidR="008D4B95" w:rsidRPr="00555632">
        <w:rPr>
          <w:rFonts w:ascii="Arial" w:hAnsi="Arial" w:cs="Arial"/>
        </w:rPr>
        <w:t xml:space="preserve"> operate to exclude certain types of evidence from the policy development process</w:t>
      </w:r>
      <w:r w:rsidR="00395342" w:rsidRPr="00555632">
        <w:rPr>
          <w:rFonts w:ascii="Arial" w:hAnsi="Arial" w:cs="Arial"/>
        </w:rPr>
        <w:t xml:space="preserve">. Closely aligned to this notion of rationality is that of linearity: </w:t>
      </w:r>
      <w:r w:rsidR="008D4B95" w:rsidRPr="00555632">
        <w:rPr>
          <w:rFonts w:ascii="Arial" w:hAnsi="Arial" w:cs="Arial"/>
        </w:rPr>
        <w:t xml:space="preserve">the idea </w:t>
      </w:r>
      <w:r w:rsidR="00395342" w:rsidRPr="00555632">
        <w:rPr>
          <w:rFonts w:ascii="Arial" w:hAnsi="Arial" w:cs="Arial"/>
        </w:rPr>
        <w:t xml:space="preserve">that policy development follows </w:t>
      </w:r>
      <w:r w:rsidR="0081079E" w:rsidRPr="00555632">
        <w:rPr>
          <w:rFonts w:ascii="Arial" w:hAnsi="Arial" w:cs="Arial"/>
        </w:rPr>
        <w:t>a</w:t>
      </w:r>
      <w:r w:rsidR="00395342" w:rsidRPr="00555632">
        <w:rPr>
          <w:rFonts w:ascii="Arial" w:hAnsi="Arial" w:cs="Arial"/>
        </w:rPr>
        <w:t xml:space="preserve"> linear progression that </w:t>
      </w:r>
      <w:r w:rsidR="00395342" w:rsidRPr="00555632">
        <w:rPr>
          <w:rFonts w:ascii="Arial" w:hAnsi="Arial" w:cs="Arial"/>
        </w:rPr>
        <w:lastRenderedPageBreak/>
        <w:t>flows from the identification of an issue that needs solving to the delivery of a solution to that issue</w:t>
      </w:r>
      <w:r w:rsidR="00766A97" w:rsidRPr="00555632">
        <w:rPr>
          <w:rFonts w:ascii="Arial" w:hAnsi="Arial" w:cs="Arial"/>
        </w:rPr>
        <w:t xml:space="preserve"> (</w:t>
      </w:r>
      <w:proofErr w:type="spellStart"/>
      <w:r w:rsidR="00766A97" w:rsidRPr="00555632">
        <w:rPr>
          <w:rFonts w:ascii="Arial" w:hAnsi="Arial" w:cs="Arial"/>
        </w:rPr>
        <w:t>Etzioni</w:t>
      </w:r>
      <w:proofErr w:type="spellEnd"/>
      <w:r w:rsidR="00766A97" w:rsidRPr="00555632">
        <w:rPr>
          <w:rFonts w:ascii="Arial" w:hAnsi="Arial" w:cs="Arial"/>
        </w:rPr>
        <w:t>, 1967)</w:t>
      </w:r>
      <w:r w:rsidR="00395342" w:rsidRPr="00555632">
        <w:rPr>
          <w:rFonts w:ascii="Arial" w:hAnsi="Arial" w:cs="Arial"/>
        </w:rPr>
        <w:t>. Correspondingly, that the consideration of evidence will take place at given points within this sequence</w:t>
      </w:r>
      <w:r w:rsidR="008D4B95" w:rsidRPr="00555632">
        <w:rPr>
          <w:rFonts w:ascii="Arial" w:hAnsi="Arial" w:cs="Arial"/>
        </w:rPr>
        <w:t xml:space="preserve">. I return to this point later in this </w:t>
      </w:r>
      <w:r w:rsidR="007B11FB" w:rsidRPr="00555632">
        <w:rPr>
          <w:rFonts w:ascii="Arial" w:hAnsi="Arial" w:cs="Arial"/>
        </w:rPr>
        <w:t>paper</w:t>
      </w:r>
      <w:r w:rsidR="00395342" w:rsidRPr="00555632">
        <w:rPr>
          <w:rFonts w:ascii="Arial" w:hAnsi="Arial" w:cs="Arial"/>
        </w:rPr>
        <w:t>.</w:t>
      </w:r>
      <w:r w:rsidR="008D4B95" w:rsidRPr="00555632">
        <w:rPr>
          <w:rFonts w:ascii="Arial" w:hAnsi="Arial" w:cs="Arial"/>
        </w:rPr>
        <w:t xml:space="preserve"> For the moment, however, I note that where linear approaches do not apply, </w:t>
      </w:r>
      <w:proofErr w:type="gramStart"/>
      <w:r w:rsidR="008D4B95" w:rsidRPr="00555632">
        <w:rPr>
          <w:rFonts w:ascii="Arial" w:hAnsi="Arial" w:cs="Arial"/>
        </w:rPr>
        <w:t>then</w:t>
      </w:r>
      <w:proofErr w:type="gramEnd"/>
      <w:r w:rsidR="008D4B95" w:rsidRPr="00555632">
        <w:rPr>
          <w:rFonts w:ascii="Arial" w:hAnsi="Arial" w:cs="Arial"/>
        </w:rPr>
        <w:t xml:space="preserve"> approaches to enhancing evidence use which </w:t>
      </w:r>
      <w:r w:rsidR="00D972DC" w:rsidRPr="00555632">
        <w:rPr>
          <w:rFonts w:ascii="Arial" w:hAnsi="Arial" w:cs="Arial"/>
        </w:rPr>
        <w:t>rely on</w:t>
      </w:r>
      <w:r w:rsidR="008D4B95" w:rsidRPr="00555632">
        <w:rPr>
          <w:rFonts w:ascii="Arial" w:hAnsi="Arial" w:cs="Arial"/>
        </w:rPr>
        <w:t xml:space="preserve"> it, w</w:t>
      </w:r>
      <w:r w:rsidRPr="00555632">
        <w:rPr>
          <w:rFonts w:ascii="Arial" w:hAnsi="Arial" w:cs="Arial"/>
        </w:rPr>
        <w:t>ill fail to increase instances</w:t>
      </w:r>
      <w:r w:rsidR="008D4B95" w:rsidRPr="00555632">
        <w:rPr>
          <w:rFonts w:ascii="Arial" w:hAnsi="Arial" w:cs="Arial"/>
        </w:rPr>
        <w:t xml:space="preserve"> of evidence </w:t>
      </w:r>
      <w:r w:rsidRPr="00555632">
        <w:rPr>
          <w:rFonts w:ascii="Arial" w:hAnsi="Arial" w:cs="Arial"/>
        </w:rPr>
        <w:t xml:space="preserve">use </w:t>
      </w:r>
      <w:r w:rsidR="008D4B95" w:rsidRPr="00555632">
        <w:rPr>
          <w:rFonts w:ascii="Arial" w:hAnsi="Arial" w:cs="Arial"/>
        </w:rPr>
        <w:t>by policy makers.</w:t>
      </w:r>
    </w:p>
    <w:p w:rsidR="00395342" w:rsidRPr="00555632" w:rsidRDefault="00395342" w:rsidP="00555632">
      <w:pPr>
        <w:spacing w:line="480" w:lineRule="auto"/>
        <w:rPr>
          <w:rFonts w:ascii="Arial" w:hAnsi="Arial" w:cs="Arial"/>
        </w:rPr>
      </w:pPr>
    </w:p>
    <w:p w:rsidR="00051068" w:rsidRPr="00555632" w:rsidRDefault="00E70FF8" w:rsidP="00555632">
      <w:pPr>
        <w:spacing w:line="480" w:lineRule="auto"/>
        <w:rPr>
          <w:rFonts w:ascii="Arial" w:hAnsi="Arial" w:cs="Arial"/>
        </w:rPr>
      </w:pPr>
      <w:r w:rsidRPr="00555632">
        <w:rPr>
          <w:rFonts w:ascii="Arial" w:hAnsi="Arial" w:cs="Arial"/>
        </w:rPr>
        <w:t xml:space="preserve">A third point </w:t>
      </w:r>
      <w:r w:rsidR="00DF70AE" w:rsidRPr="00555632">
        <w:rPr>
          <w:rFonts w:ascii="Arial" w:hAnsi="Arial" w:cs="Arial"/>
        </w:rPr>
        <w:t>concerns</w:t>
      </w:r>
      <w:r w:rsidRPr="00555632">
        <w:rPr>
          <w:rFonts w:ascii="Arial" w:hAnsi="Arial" w:cs="Arial"/>
        </w:rPr>
        <w:t xml:space="preserve"> the notion </w:t>
      </w:r>
      <w:r w:rsidR="00051068" w:rsidRPr="00555632">
        <w:rPr>
          <w:rFonts w:ascii="Arial" w:hAnsi="Arial" w:cs="Arial"/>
        </w:rPr>
        <w:t>that</w:t>
      </w:r>
      <w:r w:rsidR="00DF70AE" w:rsidRPr="00555632">
        <w:rPr>
          <w:rFonts w:ascii="Arial" w:hAnsi="Arial" w:cs="Arial"/>
        </w:rPr>
        <w:t>,</w:t>
      </w:r>
      <w:r w:rsidR="00051068" w:rsidRPr="00555632">
        <w:rPr>
          <w:rFonts w:ascii="Arial" w:hAnsi="Arial" w:cs="Arial"/>
        </w:rPr>
        <w:t xml:space="preserve"> when developing policy</w:t>
      </w:r>
      <w:r w:rsidR="00DF70AE" w:rsidRPr="00555632">
        <w:rPr>
          <w:rFonts w:ascii="Arial" w:hAnsi="Arial" w:cs="Arial"/>
        </w:rPr>
        <w:t>,</w:t>
      </w:r>
      <w:r w:rsidR="00051068" w:rsidRPr="00555632">
        <w:rPr>
          <w:rFonts w:ascii="Arial" w:hAnsi="Arial" w:cs="Arial"/>
        </w:rPr>
        <w:t xml:space="preserve"> there is a need for separate and distinct roles and responsibilities between those who specify policy outcomes and those who consider what inputs might best deliver those outcomes</w:t>
      </w:r>
      <w:r w:rsidR="004A2AD5" w:rsidRPr="00555632">
        <w:rPr>
          <w:rFonts w:ascii="Arial" w:hAnsi="Arial" w:cs="Arial"/>
        </w:rPr>
        <w:t xml:space="preserve"> (in other words that politicians can now often be seen to be both performing their role as well as that traditionally undertaken by Civil Servants)</w:t>
      </w:r>
      <w:r w:rsidR="00051068" w:rsidRPr="00555632">
        <w:rPr>
          <w:rFonts w:ascii="Arial" w:hAnsi="Arial" w:cs="Arial"/>
        </w:rPr>
        <w:t xml:space="preserve">. As I note in </w:t>
      </w:r>
      <w:r w:rsidR="007B11FB" w:rsidRPr="00555632">
        <w:rPr>
          <w:rFonts w:ascii="Arial" w:hAnsi="Arial" w:cs="Arial"/>
        </w:rPr>
        <w:t>author 2012</w:t>
      </w:r>
      <w:r w:rsidR="00051068" w:rsidRPr="00555632">
        <w:rPr>
          <w:rFonts w:ascii="Arial" w:hAnsi="Arial" w:cs="Arial"/>
        </w:rPr>
        <w:t>, instances of power abuse are more likely to occur when politicians dictate both the policy outcomes they desire AND the input mechanisms required to deliver them. Invariably, politicians are unlikely to be experts in the area for which they have responsibility</w:t>
      </w:r>
      <w:r w:rsidR="00D06FC7" w:rsidRPr="00555632">
        <w:rPr>
          <w:rFonts w:ascii="Arial" w:hAnsi="Arial" w:cs="Arial"/>
        </w:rPr>
        <w:t>. They will also</w:t>
      </w:r>
      <w:r w:rsidR="00051068" w:rsidRPr="00555632">
        <w:rPr>
          <w:rFonts w:ascii="Arial" w:hAnsi="Arial" w:cs="Arial"/>
        </w:rPr>
        <w:t xml:space="preserve"> be driven to deliver ideologically based mandates and to achieve a modicum of change before their short time in office is over</w:t>
      </w:r>
      <w:r w:rsidR="00051068" w:rsidRPr="00555632">
        <w:rPr>
          <w:rStyle w:val="FootnoteReference"/>
          <w:rFonts w:ascii="Arial" w:hAnsi="Arial" w:cs="Arial"/>
        </w:rPr>
        <w:footnoteReference w:id="7"/>
      </w:r>
      <w:r w:rsidR="00051068" w:rsidRPr="00555632">
        <w:rPr>
          <w:rFonts w:ascii="Arial" w:hAnsi="Arial" w:cs="Arial"/>
        </w:rPr>
        <w:t>. Civil Servants, as professional policy makers, on the other hand, are likely to have spent more time in their given departments or immersed in specific subje</w:t>
      </w:r>
      <w:r w:rsidR="00B90721" w:rsidRPr="00555632">
        <w:rPr>
          <w:rFonts w:ascii="Arial" w:hAnsi="Arial" w:cs="Arial"/>
        </w:rPr>
        <w:t>cts areas. They are also likely</w:t>
      </w:r>
      <w:r w:rsidR="00051068" w:rsidRPr="00555632">
        <w:rPr>
          <w:rFonts w:ascii="Arial" w:hAnsi="Arial" w:cs="Arial"/>
        </w:rPr>
        <w:t xml:space="preserve"> to be less partisan over given issues and more likely to </w:t>
      </w:r>
      <w:r w:rsidR="0081079E" w:rsidRPr="00555632">
        <w:rPr>
          <w:rFonts w:ascii="Arial" w:hAnsi="Arial" w:cs="Arial"/>
        </w:rPr>
        <w:t>be open to</w:t>
      </w:r>
      <w:r w:rsidR="00051068" w:rsidRPr="00555632">
        <w:rPr>
          <w:rFonts w:ascii="Arial" w:hAnsi="Arial" w:cs="Arial"/>
        </w:rPr>
        <w:t xml:space="preserve"> a range of alternatives that may deliver what the government of the day requires</w:t>
      </w:r>
      <w:r w:rsidR="00B90721" w:rsidRPr="00555632">
        <w:rPr>
          <w:rFonts w:ascii="Arial" w:hAnsi="Arial" w:cs="Arial"/>
        </w:rPr>
        <w:t xml:space="preserve"> (see </w:t>
      </w:r>
      <w:proofErr w:type="spellStart"/>
      <w:r w:rsidR="00B90721" w:rsidRPr="00555632">
        <w:rPr>
          <w:rFonts w:ascii="Arial" w:hAnsi="Arial" w:cs="Arial"/>
        </w:rPr>
        <w:t>Mountfield</w:t>
      </w:r>
      <w:proofErr w:type="spellEnd"/>
      <w:r w:rsidR="00B90721" w:rsidRPr="00555632">
        <w:rPr>
          <w:rFonts w:ascii="Arial" w:hAnsi="Arial" w:cs="Arial"/>
        </w:rPr>
        <w:t>, 1999)</w:t>
      </w:r>
      <w:r w:rsidR="00051068" w:rsidRPr="00555632">
        <w:rPr>
          <w:rFonts w:ascii="Arial" w:hAnsi="Arial" w:cs="Arial"/>
        </w:rPr>
        <w:t xml:space="preserve">. As a result, I argue that Civil Servants are likely to have a </w:t>
      </w:r>
      <w:r w:rsidR="00051068" w:rsidRPr="00555632">
        <w:rPr>
          <w:rFonts w:ascii="Arial" w:hAnsi="Arial" w:cs="Arial"/>
        </w:rPr>
        <w:lastRenderedPageBreak/>
        <w:t>higher propensity to examine a range of evidence with regards to parti</w:t>
      </w:r>
      <w:r w:rsidR="00D06FC7" w:rsidRPr="00555632">
        <w:rPr>
          <w:rFonts w:ascii="Arial" w:hAnsi="Arial" w:cs="Arial"/>
        </w:rPr>
        <w:t xml:space="preserve">cular issues than politicians. They should thus be given more </w:t>
      </w:r>
      <w:proofErr w:type="gramStart"/>
      <w:r w:rsidR="00D06FC7" w:rsidRPr="00555632">
        <w:rPr>
          <w:rFonts w:ascii="Arial" w:hAnsi="Arial" w:cs="Arial"/>
        </w:rPr>
        <w:t>reign</w:t>
      </w:r>
      <w:proofErr w:type="gramEnd"/>
      <w:r w:rsidR="00D06FC7" w:rsidRPr="00555632">
        <w:rPr>
          <w:rFonts w:ascii="Arial" w:hAnsi="Arial" w:cs="Arial"/>
        </w:rPr>
        <w:t xml:space="preserve"> to do so.</w:t>
      </w:r>
      <w:r w:rsidR="00051068" w:rsidRPr="00555632">
        <w:rPr>
          <w:rFonts w:ascii="Arial" w:hAnsi="Arial" w:cs="Arial"/>
        </w:rPr>
        <w:t xml:space="preserve"> </w:t>
      </w:r>
    </w:p>
    <w:p w:rsidR="00395342" w:rsidRPr="00555632" w:rsidRDefault="00395342" w:rsidP="00555632">
      <w:pPr>
        <w:spacing w:line="480" w:lineRule="auto"/>
        <w:rPr>
          <w:rFonts w:ascii="Arial" w:hAnsi="Arial" w:cs="Arial"/>
        </w:rPr>
      </w:pPr>
    </w:p>
    <w:p w:rsidR="00395342" w:rsidRPr="00555632" w:rsidRDefault="00B62639" w:rsidP="00555632">
      <w:pPr>
        <w:widowControl w:val="0"/>
        <w:autoSpaceDE w:val="0"/>
        <w:autoSpaceDN w:val="0"/>
        <w:adjustRightInd w:val="0"/>
        <w:spacing w:line="480" w:lineRule="auto"/>
        <w:rPr>
          <w:rFonts w:ascii="Arial" w:hAnsi="Arial" w:cs="Arial"/>
        </w:rPr>
      </w:pPr>
      <w:r w:rsidRPr="00555632">
        <w:rPr>
          <w:rFonts w:ascii="Arial" w:hAnsi="Arial" w:cs="Arial"/>
        </w:rPr>
        <w:t xml:space="preserve">The last reason why these initiatives have failed to take hold is down to </w:t>
      </w:r>
      <w:r w:rsidR="008D4B95" w:rsidRPr="00555632">
        <w:rPr>
          <w:rFonts w:ascii="Arial" w:hAnsi="Arial" w:cs="Arial"/>
        </w:rPr>
        <w:t>human nature.</w:t>
      </w:r>
      <w:r w:rsidR="00E70FF8" w:rsidRPr="00555632">
        <w:rPr>
          <w:rFonts w:ascii="Arial" w:hAnsi="Arial" w:cs="Arial"/>
        </w:rPr>
        <w:t xml:space="preserve"> </w:t>
      </w:r>
      <w:r w:rsidR="007B11FB" w:rsidRPr="00555632">
        <w:rPr>
          <w:rFonts w:ascii="Arial" w:hAnsi="Arial" w:cs="Arial"/>
        </w:rPr>
        <w:t>For example sociologists such as Paul Dowling</w:t>
      </w:r>
      <w:r w:rsidR="00E70FF8" w:rsidRPr="00555632">
        <w:rPr>
          <w:rFonts w:ascii="Arial" w:hAnsi="Arial" w:cs="Arial"/>
        </w:rPr>
        <w:t xml:space="preserve"> (e.g. Dowling, 2005; 2007; 2008</w:t>
      </w:r>
      <w:r w:rsidR="00B52D1C" w:rsidRPr="00555632">
        <w:rPr>
          <w:rFonts w:ascii="Arial" w:hAnsi="Arial" w:cs="Arial"/>
        </w:rPr>
        <w:t xml:space="preserve">; </w:t>
      </w:r>
      <w:proofErr w:type="spellStart"/>
      <w:r w:rsidR="00B52D1C" w:rsidRPr="00555632">
        <w:rPr>
          <w:rFonts w:ascii="Arial" w:hAnsi="Arial" w:cs="Arial"/>
        </w:rPr>
        <w:t>2008a</w:t>
      </w:r>
      <w:proofErr w:type="spellEnd"/>
      <w:r w:rsidR="00E70FF8" w:rsidRPr="00555632">
        <w:rPr>
          <w:rFonts w:ascii="Arial" w:hAnsi="Arial" w:cs="Arial"/>
        </w:rPr>
        <w:t xml:space="preserve">) would suggest that the actions of social actors are geared towards alliance building. As such, when presented with policy problems to solve, civil servants, whether wittingly or unwittingly, may well choose the path of least resistance; picking solutions that </w:t>
      </w:r>
      <w:r w:rsidR="00D06FC7" w:rsidRPr="00555632">
        <w:rPr>
          <w:rFonts w:ascii="Arial" w:hAnsi="Arial" w:cs="Arial"/>
        </w:rPr>
        <w:t xml:space="preserve">they know </w:t>
      </w:r>
      <w:r w:rsidR="00E70FF8" w:rsidRPr="00555632">
        <w:rPr>
          <w:rFonts w:ascii="Arial" w:hAnsi="Arial" w:cs="Arial"/>
        </w:rPr>
        <w:t xml:space="preserve">might appeal </w:t>
      </w:r>
      <w:r w:rsidR="00D06FC7" w:rsidRPr="00555632">
        <w:rPr>
          <w:rFonts w:ascii="Arial" w:hAnsi="Arial" w:cs="Arial"/>
        </w:rPr>
        <w:t>and be quickly adopted,</w:t>
      </w:r>
      <w:r w:rsidR="00E70FF8" w:rsidRPr="00555632">
        <w:rPr>
          <w:rFonts w:ascii="Arial" w:hAnsi="Arial" w:cs="Arial"/>
        </w:rPr>
        <w:t xml:space="preserve"> rather than presenting and defending a broader gamut of effective solutions. In addition, </w:t>
      </w:r>
      <w:r w:rsidR="00395342" w:rsidRPr="00555632">
        <w:rPr>
          <w:rFonts w:ascii="Arial" w:hAnsi="Arial" w:cs="Arial"/>
        </w:rPr>
        <w:t xml:space="preserve">Michael Young (1958: 30-31) notes in ‘The Rise of the Meritocracy’ that parents: “as members of a particular family, they want their children to have every privilege. But at the same time they are opposed to privileged for anyone else’s children. They desire equal opportunity for everyone else’s children, extra for their own”. </w:t>
      </w:r>
      <w:r w:rsidRPr="00555632">
        <w:rPr>
          <w:rFonts w:ascii="Arial" w:hAnsi="Arial" w:cs="Arial"/>
        </w:rPr>
        <w:t>The same may be considered true of policy makers and evidence</w:t>
      </w:r>
      <w:r w:rsidR="00395342" w:rsidRPr="00555632">
        <w:rPr>
          <w:rFonts w:ascii="Arial" w:hAnsi="Arial" w:cs="Arial"/>
        </w:rPr>
        <w:t xml:space="preserve">. </w:t>
      </w:r>
      <w:r w:rsidRPr="00555632">
        <w:rPr>
          <w:rFonts w:ascii="Arial" w:hAnsi="Arial" w:cs="Arial"/>
        </w:rPr>
        <w:t>As such</w:t>
      </w:r>
      <w:r w:rsidR="00395342" w:rsidRPr="00555632">
        <w:rPr>
          <w:rFonts w:ascii="Arial" w:hAnsi="Arial" w:cs="Arial"/>
        </w:rPr>
        <w:t xml:space="preserve">, whilst it is hard not to concur that </w:t>
      </w:r>
      <w:r w:rsidR="00E70FF8" w:rsidRPr="00555632">
        <w:rPr>
          <w:rFonts w:ascii="Arial" w:hAnsi="Arial" w:cs="Arial"/>
        </w:rPr>
        <w:t>increased use of evidence</w:t>
      </w:r>
      <w:r w:rsidR="007B11FB" w:rsidRPr="00555632">
        <w:rPr>
          <w:rFonts w:ascii="Arial" w:hAnsi="Arial" w:cs="Arial"/>
        </w:rPr>
        <w:t xml:space="preserve"> </w:t>
      </w:r>
      <w:r w:rsidR="00395342" w:rsidRPr="00555632">
        <w:rPr>
          <w:rFonts w:ascii="Arial" w:hAnsi="Arial" w:cs="Arial"/>
        </w:rPr>
        <w:t>is likely to bring benefits</w:t>
      </w:r>
      <w:r w:rsidR="004A2AD5" w:rsidRPr="00555632">
        <w:rPr>
          <w:rFonts w:ascii="Arial" w:hAnsi="Arial" w:cs="Arial"/>
        </w:rPr>
        <w:t xml:space="preserve"> at some distant ‘societal’ level</w:t>
      </w:r>
      <w:r w:rsidR="00395342" w:rsidRPr="00555632">
        <w:rPr>
          <w:rFonts w:ascii="Arial" w:hAnsi="Arial" w:cs="Arial"/>
        </w:rPr>
        <w:t>, the day to day grind of the policy process; the requirement to meet deadlines; the desire for promotion and so not to rock the boat (etc.) are all likely to combine in an attitude of ‘evidence-informed yes, but just not for my particular policy’.</w:t>
      </w:r>
      <w:r w:rsidR="00973843" w:rsidRPr="00555632">
        <w:rPr>
          <w:rFonts w:ascii="Arial" w:hAnsi="Arial" w:cs="Arial"/>
        </w:rPr>
        <w:t xml:space="preserve"> In other words to a desire</w:t>
      </w:r>
      <w:r w:rsidR="008D4B95" w:rsidRPr="00555632">
        <w:rPr>
          <w:rFonts w:ascii="Arial" w:hAnsi="Arial" w:cs="Arial"/>
        </w:rPr>
        <w:t xml:space="preserve"> not to stop and consider what evidence is saying</w:t>
      </w:r>
      <w:r w:rsidR="004A2AD5" w:rsidRPr="00555632">
        <w:rPr>
          <w:rFonts w:ascii="Arial" w:hAnsi="Arial" w:cs="Arial"/>
        </w:rPr>
        <w:t xml:space="preserve"> (which may throw up difficult or unwanted messages)</w:t>
      </w:r>
      <w:r w:rsidR="00E70FF8" w:rsidRPr="00555632">
        <w:rPr>
          <w:rFonts w:ascii="Arial" w:hAnsi="Arial" w:cs="Arial"/>
        </w:rPr>
        <w:t>,</w:t>
      </w:r>
      <w:r w:rsidR="008D4B95" w:rsidRPr="00555632">
        <w:rPr>
          <w:rFonts w:ascii="Arial" w:hAnsi="Arial" w:cs="Arial"/>
        </w:rPr>
        <w:t xml:space="preserve"> but </w:t>
      </w:r>
      <w:r w:rsidRPr="00555632">
        <w:rPr>
          <w:rFonts w:ascii="Arial" w:hAnsi="Arial" w:cs="Arial"/>
        </w:rPr>
        <w:t xml:space="preserve">instead </w:t>
      </w:r>
      <w:r w:rsidR="008D4B95" w:rsidRPr="00555632">
        <w:rPr>
          <w:rFonts w:ascii="Arial" w:hAnsi="Arial" w:cs="Arial"/>
        </w:rPr>
        <w:t>to get the job done and to move on to the next</w:t>
      </w:r>
      <w:r w:rsidR="00973843" w:rsidRPr="00555632">
        <w:rPr>
          <w:rFonts w:ascii="Arial" w:hAnsi="Arial" w:cs="Arial"/>
        </w:rPr>
        <w:t xml:space="preserve"> task</w:t>
      </w:r>
      <w:r w:rsidR="00D06FC7" w:rsidRPr="00555632">
        <w:rPr>
          <w:rStyle w:val="FootnoteReference"/>
          <w:rFonts w:ascii="Arial" w:hAnsi="Arial" w:cs="Arial"/>
        </w:rPr>
        <w:footnoteReference w:id="8"/>
      </w:r>
      <w:r w:rsidR="008D4B95" w:rsidRPr="00555632">
        <w:rPr>
          <w:rFonts w:ascii="Arial" w:hAnsi="Arial" w:cs="Arial"/>
        </w:rPr>
        <w:t>.</w:t>
      </w:r>
    </w:p>
    <w:p w:rsidR="00395342" w:rsidRPr="00555632" w:rsidRDefault="00395342" w:rsidP="00555632">
      <w:pPr>
        <w:spacing w:line="480" w:lineRule="auto"/>
        <w:rPr>
          <w:rFonts w:ascii="Arial" w:hAnsi="Arial" w:cs="Arial"/>
        </w:rPr>
      </w:pPr>
    </w:p>
    <w:p w:rsidR="00395342" w:rsidRPr="00555632" w:rsidRDefault="00E70FF8" w:rsidP="00555632">
      <w:pPr>
        <w:spacing w:line="480" w:lineRule="auto"/>
        <w:rPr>
          <w:rFonts w:ascii="Arial" w:hAnsi="Arial" w:cs="Arial"/>
        </w:rPr>
      </w:pPr>
      <w:r w:rsidRPr="00555632">
        <w:rPr>
          <w:rFonts w:ascii="Arial" w:hAnsi="Arial" w:cs="Arial"/>
        </w:rPr>
        <w:t>The point</w:t>
      </w:r>
      <w:r w:rsidR="00B62639" w:rsidRPr="00555632">
        <w:rPr>
          <w:rFonts w:ascii="Arial" w:hAnsi="Arial" w:cs="Arial"/>
        </w:rPr>
        <w:t>s above raise a simple question:</w:t>
      </w:r>
      <w:r w:rsidRPr="00555632">
        <w:rPr>
          <w:rFonts w:ascii="Arial" w:hAnsi="Arial" w:cs="Arial"/>
        </w:rPr>
        <w:t xml:space="preserve"> that if policy development does not occur in ways currently envisaged and if these blockages </w:t>
      </w:r>
      <w:r w:rsidR="00973843" w:rsidRPr="00555632">
        <w:rPr>
          <w:rFonts w:ascii="Arial" w:hAnsi="Arial" w:cs="Arial"/>
        </w:rPr>
        <w:t xml:space="preserve">to evidence use </w:t>
      </w:r>
      <w:r w:rsidRPr="00555632">
        <w:rPr>
          <w:rFonts w:ascii="Arial" w:hAnsi="Arial" w:cs="Arial"/>
        </w:rPr>
        <w:t xml:space="preserve">truly exist, then why continue to </w:t>
      </w:r>
      <w:r w:rsidR="00973843" w:rsidRPr="00555632">
        <w:rPr>
          <w:rFonts w:ascii="Arial" w:hAnsi="Arial" w:cs="Arial"/>
        </w:rPr>
        <w:t>try and f</w:t>
      </w:r>
      <w:r w:rsidR="00B62639" w:rsidRPr="00555632">
        <w:rPr>
          <w:rFonts w:ascii="Arial" w:hAnsi="Arial" w:cs="Arial"/>
        </w:rPr>
        <w:t xml:space="preserve">acilitate </w:t>
      </w:r>
      <w:r w:rsidR="00DF70AE" w:rsidRPr="00555632">
        <w:rPr>
          <w:rFonts w:ascii="Arial" w:hAnsi="Arial" w:cs="Arial"/>
        </w:rPr>
        <w:t>evidence-informed policy making</w:t>
      </w:r>
      <w:r w:rsidRPr="00555632">
        <w:rPr>
          <w:rFonts w:ascii="Arial" w:hAnsi="Arial" w:cs="Arial"/>
        </w:rPr>
        <w:t xml:space="preserve"> in ways that do not effectively address or account for them? </w:t>
      </w:r>
      <w:r w:rsidR="0081079E" w:rsidRPr="00555632">
        <w:rPr>
          <w:rFonts w:ascii="Arial" w:hAnsi="Arial" w:cs="Arial"/>
        </w:rPr>
        <w:t xml:space="preserve">My alternative is to posit the adoption of </w:t>
      </w:r>
      <w:proofErr w:type="spellStart"/>
      <w:r w:rsidR="0081079E" w:rsidRPr="00555632">
        <w:rPr>
          <w:rFonts w:ascii="Arial" w:hAnsi="Arial" w:cs="Arial"/>
          <w:i/>
        </w:rPr>
        <w:t>phronetic</w:t>
      </w:r>
      <w:proofErr w:type="spellEnd"/>
      <w:r w:rsidR="0081079E" w:rsidRPr="00555632">
        <w:rPr>
          <w:rFonts w:ascii="Arial" w:hAnsi="Arial" w:cs="Arial"/>
        </w:rPr>
        <w:t xml:space="preserve"> evidence use, which has its basis in the work of Bent </w:t>
      </w:r>
      <w:proofErr w:type="spellStart"/>
      <w:r w:rsidR="0081079E" w:rsidRPr="00555632">
        <w:rPr>
          <w:rFonts w:ascii="Arial" w:hAnsi="Arial" w:cs="Arial"/>
        </w:rPr>
        <w:t>Flyvbjerg</w:t>
      </w:r>
      <w:proofErr w:type="spellEnd"/>
      <w:r w:rsidR="0081079E" w:rsidRPr="00555632">
        <w:rPr>
          <w:rFonts w:ascii="Arial" w:hAnsi="Arial" w:cs="Arial"/>
        </w:rPr>
        <w:t>. In particular in his 2001 thesis which</w:t>
      </w:r>
      <w:r w:rsidR="00395342" w:rsidRPr="00555632">
        <w:rPr>
          <w:rFonts w:ascii="Arial" w:hAnsi="Arial" w:cs="Arial"/>
        </w:rPr>
        <w:t xml:space="preserve"> examines the role of the social sciences and how they might be best harnessed to deliver “enlightened political, economic, and cultural development” in society (2001: 3). </w:t>
      </w:r>
      <w:proofErr w:type="spellStart"/>
      <w:r w:rsidR="00395342" w:rsidRPr="00555632">
        <w:rPr>
          <w:rFonts w:ascii="Arial" w:hAnsi="Arial" w:cs="Arial"/>
        </w:rPr>
        <w:t>Flyvbjerg</w:t>
      </w:r>
      <w:proofErr w:type="spellEnd"/>
      <w:r w:rsidR="00395342" w:rsidRPr="00555632">
        <w:rPr>
          <w:rFonts w:ascii="Arial" w:hAnsi="Arial" w:cs="Arial"/>
        </w:rPr>
        <w:t xml:space="preserve"> posits that this is best achieved by employing a contemporary interpretation of Aristotle’s notion of </w:t>
      </w:r>
      <w:proofErr w:type="spellStart"/>
      <w:r w:rsidR="00395342" w:rsidRPr="00555632">
        <w:rPr>
          <w:rFonts w:ascii="Arial" w:hAnsi="Arial" w:cs="Arial"/>
          <w:i/>
        </w:rPr>
        <w:t>phronesis</w:t>
      </w:r>
      <w:proofErr w:type="spellEnd"/>
      <w:r w:rsidR="00395342" w:rsidRPr="00555632">
        <w:rPr>
          <w:rFonts w:ascii="Arial" w:hAnsi="Arial" w:cs="Arial"/>
        </w:rPr>
        <w:t xml:space="preserve">; something often translated as ‘practical wisdom’. I now use the remainder of this chapter to examine in detail </w:t>
      </w:r>
      <w:proofErr w:type="spellStart"/>
      <w:r w:rsidR="00395342" w:rsidRPr="00555632">
        <w:rPr>
          <w:rFonts w:ascii="Arial" w:hAnsi="Arial" w:cs="Arial"/>
        </w:rPr>
        <w:t>Flyvberg’s</w:t>
      </w:r>
      <w:proofErr w:type="spellEnd"/>
      <w:r w:rsidR="00395342" w:rsidRPr="00555632">
        <w:rPr>
          <w:rFonts w:ascii="Arial" w:hAnsi="Arial" w:cs="Arial"/>
        </w:rPr>
        <w:t xml:space="preserve"> notion of </w:t>
      </w:r>
      <w:proofErr w:type="spellStart"/>
      <w:r w:rsidR="00395342" w:rsidRPr="00555632">
        <w:rPr>
          <w:rFonts w:ascii="Arial" w:hAnsi="Arial" w:cs="Arial"/>
          <w:i/>
        </w:rPr>
        <w:t>phronetic</w:t>
      </w:r>
      <w:proofErr w:type="spellEnd"/>
      <w:r w:rsidR="00395342" w:rsidRPr="00555632">
        <w:rPr>
          <w:rFonts w:ascii="Arial" w:hAnsi="Arial" w:cs="Arial"/>
        </w:rPr>
        <w:t xml:space="preserve"> expertise and how this might apply to the use of evidence by educational policy makers.</w:t>
      </w:r>
      <w:r w:rsidRPr="00555632">
        <w:rPr>
          <w:rFonts w:ascii="Arial" w:hAnsi="Arial" w:cs="Arial"/>
        </w:rPr>
        <w:t xml:space="preserve"> Correspondingly, therefore, </w:t>
      </w:r>
      <w:r w:rsidR="00973843" w:rsidRPr="00555632">
        <w:rPr>
          <w:rFonts w:ascii="Arial" w:hAnsi="Arial" w:cs="Arial"/>
        </w:rPr>
        <w:t xml:space="preserve">I assess </w:t>
      </w:r>
      <w:r w:rsidRPr="00555632">
        <w:rPr>
          <w:rFonts w:ascii="Arial" w:hAnsi="Arial" w:cs="Arial"/>
        </w:rPr>
        <w:t xml:space="preserve">if and how </w:t>
      </w:r>
      <w:proofErr w:type="spellStart"/>
      <w:r w:rsidRPr="00555632">
        <w:rPr>
          <w:rFonts w:ascii="Arial" w:hAnsi="Arial" w:cs="Arial"/>
          <w:i/>
        </w:rPr>
        <w:t>phronesis</w:t>
      </w:r>
      <w:proofErr w:type="spellEnd"/>
      <w:r w:rsidRPr="00555632">
        <w:rPr>
          <w:rFonts w:ascii="Arial" w:hAnsi="Arial" w:cs="Arial"/>
        </w:rPr>
        <w:t xml:space="preserve"> might tackle some of the key issues I describe above.</w:t>
      </w:r>
    </w:p>
    <w:p w:rsidR="008D4B95" w:rsidRPr="00555632" w:rsidRDefault="008D4B95" w:rsidP="00555632">
      <w:pPr>
        <w:spacing w:line="480" w:lineRule="auto"/>
        <w:rPr>
          <w:rFonts w:ascii="Arial" w:hAnsi="Arial" w:cs="Arial"/>
        </w:rPr>
      </w:pPr>
    </w:p>
    <w:p w:rsidR="008D4B95" w:rsidRPr="00555632" w:rsidRDefault="000933B8" w:rsidP="00555632">
      <w:pPr>
        <w:spacing w:line="480" w:lineRule="auto"/>
        <w:rPr>
          <w:rFonts w:ascii="Arial" w:hAnsi="Arial" w:cs="Arial"/>
          <w:b/>
        </w:rPr>
      </w:pPr>
      <w:proofErr w:type="spellStart"/>
      <w:r w:rsidRPr="00555632">
        <w:rPr>
          <w:rFonts w:ascii="Arial" w:hAnsi="Arial" w:cs="Arial"/>
          <w:b/>
          <w:i/>
        </w:rPr>
        <w:t>Phronetic</w:t>
      </w:r>
      <w:proofErr w:type="spellEnd"/>
      <w:r w:rsidRPr="00555632">
        <w:rPr>
          <w:rFonts w:ascii="Arial" w:hAnsi="Arial" w:cs="Arial"/>
          <w:b/>
          <w:i/>
        </w:rPr>
        <w:t xml:space="preserve"> </w:t>
      </w:r>
      <w:r w:rsidRPr="00555632">
        <w:rPr>
          <w:rFonts w:ascii="Arial" w:hAnsi="Arial" w:cs="Arial"/>
          <w:b/>
        </w:rPr>
        <w:t>expertise</w:t>
      </w:r>
    </w:p>
    <w:p w:rsidR="00395342" w:rsidRPr="00555632" w:rsidRDefault="00395342" w:rsidP="00555632">
      <w:pPr>
        <w:spacing w:line="480" w:lineRule="auto"/>
        <w:rPr>
          <w:rFonts w:ascii="Arial" w:hAnsi="Arial" w:cs="Arial"/>
        </w:rPr>
      </w:pPr>
    </w:p>
    <w:p w:rsidR="00395342" w:rsidRPr="00555632" w:rsidRDefault="00395342" w:rsidP="00555632">
      <w:pPr>
        <w:spacing w:line="480" w:lineRule="auto"/>
        <w:rPr>
          <w:rFonts w:ascii="Arial" w:hAnsi="Arial" w:cs="Arial"/>
        </w:rPr>
      </w:pPr>
      <w:proofErr w:type="spellStart"/>
      <w:r w:rsidRPr="00555632">
        <w:rPr>
          <w:rFonts w:ascii="Arial" w:hAnsi="Arial" w:cs="Arial"/>
        </w:rPr>
        <w:t>Flyvbjerg</w:t>
      </w:r>
      <w:proofErr w:type="spellEnd"/>
      <w:r w:rsidRPr="00555632">
        <w:rPr>
          <w:rFonts w:ascii="Arial" w:hAnsi="Arial" w:cs="Arial"/>
        </w:rPr>
        <w:t xml:space="preserve"> employs the ‘Dreyfus’ model of learning to illustrate what he means by expertise. The Dreyfus model employs five ‘levels’ of human learning, ranging from novice to expert</w:t>
      </w:r>
      <w:r w:rsidRPr="00555632">
        <w:rPr>
          <w:rStyle w:val="FootnoteReference"/>
          <w:rFonts w:ascii="Arial" w:hAnsi="Arial" w:cs="Arial"/>
        </w:rPr>
        <w:footnoteReference w:id="9"/>
      </w:r>
      <w:r w:rsidRPr="00555632">
        <w:rPr>
          <w:rFonts w:ascii="Arial" w:hAnsi="Arial" w:cs="Arial"/>
        </w:rPr>
        <w:t xml:space="preserve">, with each level comprising </w:t>
      </w:r>
      <w:proofErr w:type="spellStart"/>
      <w:r w:rsidRPr="00555632">
        <w:rPr>
          <w:rFonts w:ascii="Arial" w:hAnsi="Arial" w:cs="Arial"/>
        </w:rPr>
        <w:t>recognisably</w:t>
      </w:r>
      <w:proofErr w:type="spellEnd"/>
      <w:r w:rsidRPr="00555632">
        <w:rPr>
          <w:rFonts w:ascii="Arial" w:hAnsi="Arial" w:cs="Arial"/>
        </w:rPr>
        <w:t xml:space="preserve"> different </w:t>
      </w:r>
      <w:proofErr w:type="spellStart"/>
      <w:r w:rsidRPr="00555632">
        <w:rPr>
          <w:rFonts w:ascii="Arial" w:hAnsi="Arial" w:cs="Arial"/>
        </w:rPr>
        <w:t>behaviours</w:t>
      </w:r>
      <w:proofErr w:type="spellEnd"/>
      <w:r w:rsidRPr="00555632">
        <w:rPr>
          <w:rFonts w:ascii="Arial" w:hAnsi="Arial" w:cs="Arial"/>
        </w:rPr>
        <w:t xml:space="preserve"> in relation to performance at a given skill. A novice, for example is new to particular situations; will, during instruction, lea</w:t>
      </w:r>
      <w:r w:rsidR="0045169B" w:rsidRPr="00555632">
        <w:rPr>
          <w:rFonts w:ascii="Arial" w:hAnsi="Arial" w:cs="Arial"/>
        </w:rPr>
        <w:t xml:space="preserve">rn about </w:t>
      </w:r>
      <w:r w:rsidR="0045169B" w:rsidRPr="00555632">
        <w:rPr>
          <w:rFonts w:ascii="Arial" w:hAnsi="Arial" w:cs="Arial"/>
        </w:rPr>
        <w:lastRenderedPageBreak/>
        <w:t xml:space="preserve">facts corresponding to </w:t>
      </w:r>
      <w:r w:rsidRPr="00555632">
        <w:rPr>
          <w:rFonts w:ascii="Arial" w:hAnsi="Arial" w:cs="Arial"/>
        </w:rPr>
        <w:t xml:space="preserve">and other characteristics pertaining to the situation and so is taught or develops ‘rules for action’. </w:t>
      </w:r>
      <w:proofErr w:type="spellStart"/>
      <w:r w:rsidRPr="00555632">
        <w:rPr>
          <w:rFonts w:ascii="Arial" w:hAnsi="Arial" w:cs="Arial"/>
        </w:rPr>
        <w:t>Flyvbjerg</w:t>
      </w:r>
      <w:proofErr w:type="spellEnd"/>
      <w:r w:rsidRPr="00555632">
        <w:rPr>
          <w:rFonts w:ascii="Arial" w:hAnsi="Arial" w:cs="Arial"/>
        </w:rPr>
        <w:t xml:space="preserve"> suggests that for the novice:</w:t>
      </w:r>
    </w:p>
    <w:p w:rsidR="00395342" w:rsidRPr="00555632" w:rsidRDefault="00395342" w:rsidP="00555632">
      <w:pPr>
        <w:spacing w:line="480" w:lineRule="auto"/>
        <w:rPr>
          <w:rFonts w:ascii="Arial" w:hAnsi="Arial" w:cs="Arial"/>
        </w:rPr>
      </w:pPr>
    </w:p>
    <w:p w:rsidR="00395342" w:rsidRPr="00555632" w:rsidRDefault="00395342" w:rsidP="00555632">
      <w:pPr>
        <w:spacing w:line="480" w:lineRule="auto"/>
        <w:ind w:left="720"/>
        <w:rPr>
          <w:rFonts w:ascii="Arial" w:hAnsi="Arial" w:cs="Arial"/>
        </w:rPr>
      </w:pPr>
      <w:r w:rsidRPr="00555632">
        <w:rPr>
          <w:rFonts w:ascii="Arial" w:hAnsi="Arial" w:cs="Arial"/>
        </w:rPr>
        <w:t xml:space="preserve">Facts, characteristics, and rules are defined so clearly and objectively… that they can be </w:t>
      </w:r>
      <w:proofErr w:type="spellStart"/>
      <w:r w:rsidRPr="00555632">
        <w:rPr>
          <w:rFonts w:ascii="Arial" w:hAnsi="Arial" w:cs="Arial"/>
        </w:rPr>
        <w:t>recognised</w:t>
      </w:r>
      <w:proofErr w:type="spellEnd"/>
      <w:r w:rsidRPr="00555632">
        <w:rPr>
          <w:rFonts w:ascii="Arial" w:hAnsi="Arial" w:cs="Arial"/>
        </w:rPr>
        <w:t xml:space="preserve"> without reference to the concrete situations in which they occur. On the contrary, the rules can be </w:t>
      </w:r>
      <w:proofErr w:type="spellStart"/>
      <w:r w:rsidRPr="00555632">
        <w:rPr>
          <w:rFonts w:ascii="Arial" w:hAnsi="Arial" w:cs="Arial"/>
        </w:rPr>
        <w:t>generalised</w:t>
      </w:r>
      <w:proofErr w:type="spellEnd"/>
      <w:r w:rsidRPr="00555632">
        <w:rPr>
          <w:rFonts w:ascii="Arial" w:hAnsi="Arial" w:cs="Arial"/>
        </w:rPr>
        <w:t xml:space="preserve"> to all similar situations, which the novice might conceivably confront. At the novice level, facts, characteristics, and rules are not dependent on context: they are context independent (2001:11).  </w:t>
      </w:r>
    </w:p>
    <w:p w:rsidR="00395342" w:rsidRPr="00555632" w:rsidRDefault="00395342" w:rsidP="00555632">
      <w:pPr>
        <w:spacing w:line="480" w:lineRule="auto"/>
        <w:rPr>
          <w:rFonts w:ascii="Arial" w:hAnsi="Arial" w:cs="Arial"/>
        </w:rPr>
      </w:pPr>
    </w:p>
    <w:p w:rsidR="00395342" w:rsidRPr="00555632" w:rsidRDefault="00395342" w:rsidP="00555632">
      <w:pPr>
        <w:spacing w:line="480" w:lineRule="auto"/>
        <w:rPr>
          <w:rFonts w:ascii="Arial" w:hAnsi="Arial" w:cs="Arial"/>
        </w:rPr>
      </w:pPr>
      <w:r w:rsidRPr="00555632">
        <w:rPr>
          <w:rFonts w:ascii="Arial" w:hAnsi="Arial" w:cs="Arial"/>
        </w:rPr>
        <w:t>This is nicely illustrated through the example of learning to drive</w:t>
      </w:r>
      <w:r w:rsidR="00EE79CF" w:rsidRPr="00555632">
        <w:rPr>
          <w:rStyle w:val="FootnoteReference"/>
          <w:rFonts w:ascii="Arial" w:hAnsi="Arial" w:cs="Arial"/>
        </w:rPr>
        <w:footnoteReference w:id="10"/>
      </w:r>
      <w:r w:rsidRPr="00555632">
        <w:rPr>
          <w:rFonts w:ascii="Arial" w:hAnsi="Arial" w:cs="Arial"/>
        </w:rPr>
        <w:t>, which comprises theoretical rules for action (the rules of the road) along with more practical instructions: e.g. what constitutes the biting point of gears; the process of moving through gear changes and so on. Both can be learnt independently of any ‘concrete’ situation. Over</w:t>
      </w:r>
      <w:r w:rsidR="00973843" w:rsidRPr="00555632">
        <w:rPr>
          <w:rFonts w:ascii="Arial" w:hAnsi="Arial" w:cs="Arial"/>
        </w:rPr>
        <w:t xml:space="preserve"> </w:t>
      </w:r>
      <w:r w:rsidRPr="00555632">
        <w:rPr>
          <w:rFonts w:ascii="Arial" w:hAnsi="Arial" w:cs="Arial"/>
        </w:rPr>
        <w:t>time, however, as the driver becomes more familiar with instances in which they change gears, this p</w:t>
      </w:r>
      <w:r w:rsidR="0045169B" w:rsidRPr="00555632">
        <w:rPr>
          <w:rFonts w:ascii="Arial" w:hAnsi="Arial" w:cs="Arial"/>
        </w:rPr>
        <w:t>rocess becomes more intuitive</w:t>
      </w:r>
      <w:r w:rsidR="00D705CC" w:rsidRPr="00555632">
        <w:rPr>
          <w:rFonts w:ascii="Arial" w:hAnsi="Arial" w:cs="Arial"/>
        </w:rPr>
        <w:t xml:space="preserve">. </w:t>
      </w:r>
      <w:proofErr w:type="spellStart"/>
      <w:r w:rsidRPr="00555632">
        <w:rPr>
          <w:rFonts w:ascii="Arial" w:hAnsi="Arial" w:cs="Arial"/>
        </w:rPr>
        <w:t>Flyvbjerg</w:t>
      </w:r>
      <w:proofErr w:type="spellEnd"/>
      <w:r w:rsidRPr="00555632">
        <w:rPr>
          <w:rFonts w:ascii="Arial" w:hAnsi="Arial" w:cs="Arial"/>
        </w:rPr>
        <w:t xml:space="preserve"> argues that as learners advance from ‘novice’ and through the levels of ‘advanced beginner’, ‘competent performer’ and ‘proficient performer’, that a number of things occur</w:t>
      </w:r>
      <w:r w:rsidR="0045169B" w:rsidRPr="00555632">
        <w:rPr>
          <w:rFonts w:ascii="Arial" w:hAnsi="Arial" w:cs="Arial"/>
        </w:rPr>
        <w:t xml:space="preserve"> </w:t>
      </w:r>
      <w:r w:rsidR="00DF70AE" w:rsidRPr="00555632">
        <w:rPr>
          <w:rFonts w:ascii="Arial" w:hAnsi="Arial" w:cs="Arial"/>
        </w:rPr>
        <w:t>to</w:t>
      </w:r>
      <w:r w:rsidR="0045169B" w:rsidRPr="00555632">
        <w:rPr>
          <w:rFonts w:ascii="Arial" w:hAnsi="Arial" w:cs="Arial"/>
        </w:rPr>
        <w:t xml:space="preserve"> facilitate the </w:t>
      </w:r>
      <w:proofErr w:type="spellStart"/>
      <w:r w:rsidR="0045169B" w:rsidRPr="00555632">
        <w:rPr>
          <w:rFonts w:ascii="Arial" w:hAnsi="Arial" w:cs="Arial"/>
        </w:rPr>
        <w:t>normalisation</w:t>
      </w:r>
      <w:proofErr w:type="spellEnd"/>
      <w:r w:rsidR="0045169B" w:rsidRPr="00555632">
        <w:rPr>
          <w:rFonts w:ascii="Arial" w:hAnsi="Arial" w:cs="Arial"/>
        </w:rPr>
        <w:t xml:space="preserve"> of this instinctual/intuitive </w:t>
      </w:r>
      <w:proofErr w:type="spellStart"/>
      <w:r w:rsidR="0045169B" w:rsidRPr="00555632">
        <w:rPr>
          <w:rFonts w:ascii="Arial" w:hAnsi="Arial" w:cs="Arial"/>
        </w:rPr>
        <w:t>behaviour</w:t>
      </w:r>
      <w:proofErr w:type="spellEnd"/>
      <w:r w:rsidRPr="00555632">
        <w:rPr>
          <w:rFonts w:ascii="Arial" w:hAnsi="Arial" w:cs="Arial"/>
        </w:rPr>
        <w:t xml:space="preserve">: firstly instances of performing in real life situations increase, correspondingly the number of </w:t>
      </w:r>
      <w:r w:rsidRPr="00555632">
        <w:rPr>
          <w:rFonts w:ascii="Arial" w:hAnsi="Arial" w:cs="Arial"/>
        </w:rPr>
        <w:lastRenderedPageBreak/>
        <w:t>‘cases’ that the learner encounters and tackles also increases; secondly, recognition of different situations accumulates, as does recognition of the context in which those situations occur; thirdly, dependency on specific ‘rules for action’ diminishes as learners are able to interpret and judge how to perform optimally in any given situation (for example, when the noise of the engine, rather than rules of thumb concerning speed, indicates that it is time to change gear).</w:t>
      </w:r>
      <w:r w:rsidR="0081079E" w:rsidRPr="00555632">
        <w:rPr>
          <w:rStyle w:val="FootnoteReference"/>
          <w:rFonts w:ascii="Arial" w:hAnsi="Arial" w:cs="Arial"/>
        </w:rPr>
        <w:footnoteReference w:id="11"/>
      </w:r>
      <w:r w:rsidRPr="00555632">
        <w:rPr>
          <w:rFonts w:ascii="Arial" w:hAnsi="Arial" w:cs="Arial"/>
        </w:rPr>
        <w:t xml:space="preserve"> Genuine expertise, however, only occurs as the result of ‘quantum leap’ in </w:t>
      </w:r>
      <w:proofErr w:type="spellStart"/>
      <w:r w:rsidRPr="00555632">
        <w:rPr>
          <w:rFonts w:ascii="Arial" w:hAnsi="Arial" w:cs="Arial"/>
        </w:rPr>
        <w:t>behaviour</w:t>
      </w:r>
      <w:proofErr w:type="spellEnd"/>
      <w:r w:rsidRPr="00555632">
        <w:rPr>
          <w:rFonts w:ascii="Arial" w:hAnsi="Arial" w:cs="Arial"/>
        </w:rPr>
        <w:t xml:space="preserve"> and perception; from that of an analytical problem solver to someone who: “[exhibits] thinking and </w:t>
      </w:r>
      <w:proofErr w:type="spellStart"/>
      <w:r w:rsidRPr="00555632">
        <w:rPr>
          <w:rFonts w:ascii="Arial" w:hAnsi="Arial" w:cs="Arial"/>
        </w:rPr>
        <w:t>behaviour</w:t>
      </w:r>
      <w:proofErr w:type="spellEnd"/>
      <w:r w:rsidRPr="00555632">
        <w:rPr>
          <w:rFonts w:ascii="Arial" w:hAnsi="Arial" w:cs="Arial"/>
        </w:rPr>
        <w:t xml:space="preserve"> that is rapid, intuitive, holistic, interpretive… [</w:t>
      </w:r>
      <w:proofErr w:type="gramStart"/>
      <w:r w:rsidRPr="00555632">
        <w:rPr>
          <w:rFonts w:ascii="Arial" w:hAnsi="Arial" w:cs="Arial"/>
        </w:rPr>
        <w:t>expertise</w:t>
      </w:r>
      <w:proofErr w:type="gramEnd"/>
      <w:r w:rsidRPr="00555632">
        <w:rPr>
          <w:rFonts w:ascii="Arial" w:hAnsi="Arial" w:cs="Arial"/>
        </w:rPr>
        <w:t xml:space="preserve">] has no immediate similarity to the slow, analytical reasoning which </w:t>
      </w:r>
      <w:proofErr w:type="spellStart"/>
      <w:r w:rsidRPr="00555632">
        <w:rPr>
          <w:rFonts w:ascii="Arial" w:hAnsi="Arial" w:cs="Arial"/>
        </w:rPr>
        <w:t>characterises</w:t>
      </w:r>
      <w:proofErr w:type="spellEnd"/>
      <w:r w:rsidRPr="00555632">
        <w:rPr>
          <w:rFonts w:ascii="Arial" w:hAnsi="Arial" w:cs="Arial"/>
        </w:rPr>
        <w:t xml:space="preserve"> rational problem-solving and the first three levels of the learning process” (</w:t>
      </w:r>
      <w:proofErr w:type="spellStart"/>
      <w:r w:rsidRPr="00555632">
        <w:rPr>
          <w:rFonts w:ascii="Arial" w:hAnsi="Arial" w:cs="Arial"/>
        </w:rPr>
        <w:t>Flyvbjerg</w:t>
      </w:r>
      <w:proofErr w:type="spellEnd"/>
      <w:r w:rsidRPr="00555632">
        <w:rPr>
          <w:rFonts w:ascii="Arial" w:hAnsi="Arial" w:cs="Arial"/>
        </w:rPr>
        <w:t>, 2001:14). In other words, experts i</w:t>
      </w:r>
      <w:r w:rsidR="000933B8" w:rsidRPr="00555632">
        <w:rPr>
          <w:rFonts w:ascii="Arial" w:hAnsi="Arial" w:cs="Arial"/>
        </w:rPr>
        <w:t>mmediately perceive a situation:</w:t>
      </w:r>
      <w:r w:rsidRPr="00555632">
        <w:rPr>
          <w:rFonts w:ascii="Arial" w:hAnsi="Arial" w:cs="Arial"/>
        </w:rPr>
        <w:t xml:space="preserve"> the problem that is presented, the goal that must be achieved and the</w:t>
      </w:r>
      <w:r w:rsidR="000933B8" w:rsidRPr="00555632">
        <w:rPr>
          <w:rFonts w:ascii="Arial" w:hAnsi="Arial" w:cs="Arial"/>
        </w:rPr>
        <w:t xml:space="preserve"> actions that will address this;</w:t>
      </w:r>
      <w:r w:rsidRPr="00555632">
        <w:rPr>
          <w:rFonts w:ascii="Arial" w:hAnsi="Arial" w:cs="Arial"/>
        </w:rPr>
        <w:t xml:space="preserve"> without need to divide this process into distinct</w:t>
      </w:r>
      <w:r w:rsidR="00973843" w:rsidRPr="00555632">
        <w:rPr>
          <w:rFonts w:ascii="Arial" w:hAnsi="Arial" w:cs="Arial"/>
        </w:rPr>
        <w:t xml:space="preserve"> phases. This, </w:t>
      </w:r>
      <w:proofErr w:type="spellStart"/>
      <w:r w:rsidR="00973843" w:rsidRPr="00555632">
        <w:rPr>
          <w:rFonts w:ascii="Arial" w:hAnsi="Arial" w:cs="Arial"/>
        </w:rPr>
        <w:t>Flyvbjerg</w:t>
      </w:r>
      <w:proofErr w:type="spellEnd"/>
      <w:r w:rsidR="00973843" w:rsidRPr="00555632">
        <w:rPr>
          <w:rFonts w:ascii="Arial" w:hAnsi="Arial" w:cs="Arial"/>
        </w:rPr>
        <w:t xml:space="preserve"> argues</w:t>
      </w:r>
      <w:r w:rsidRPr="00555632">
        <w:rPr>
          <w:rFonts w:ascii="Arial" w:hAnsi="Arial" w:cs="Arial"/>
        </w:rPr>
        <w:t xml:space="preserve"> is “the level of true human expertise. </w:t>
      </w:r>
      <w:proofErr w:type="gramStart"/>
      <w:r w:rsidRPr="00555632">
        <w:rPr>
          <w:rFonts w:ascii="Arial" w:hAnsi="Arial" w:cs="Arial"/>
        </w:rPr>
        <w:t xml:space="preserve">Experts are </w:t>
      </w:r>
      <w:proofErr w:type="spellStart"/>
      <w:r w:rsidRPr="00555632">
        <w:rPr>
          <w:rFonts w:ascii="Arial" w:hAnsi="Arial" w:cs="Arial"/>
        </w:rPr>
        <w:t>characterised</w:t>
      </w:r>
      <w:proofErr w:type="spellEnd"/>
      <w:r w:rsidRPr="00555632">
        <w:rPr>
          <w:rFonts w:ascii="Arial" w:hAnsi="Arial" w:cs="Arial"/>
        </w:rPr>
        <w:t xml:space="preserve"> by a flowing, effortless performance, unhindered by analytical deliberations</w:t>
      </w:r>
      <w:r w:rsidR="0081079E" w:rsidRPr="00555632">
        <w:rPr>
          <w:rFonts w:ascii="Arial" w:hAnsi="Arial" w:cs="Arial"/>
        </w:rPr>
        <w:t>”</w:t>
      </w:r>
      <w:r w:rsidRPr="00555632">
        <w:rPr>
          <w:rFonts w:ascii="Arial" w:hAnsi="Arial" w:cs="Arial"/>
        </w:rPr>
        <w:t xml:space="preserve"> (2001: 21).</w:t>
      </w:r>
      <w:proofErr w:type="gramEnd"/>
      <w:r w:rsidRPr="00555632">
        <w:rPr>
          <w:rFonts w:ascii="Arial" w:hAnsi="Arial" w:cs="Arial"/>
        </w:rPr>
        <w:t xml:space="preserve"> </w:t>
      </w:r>
    </w:p>
    <w:p w:rsidR="00395342" w:rsidRPr="00555632" w:rsidRDefault="00395342" w:rsidP="00555632">
      <w:pPr>
        <w:spacing w:line="480" w:lineRule="auto"/>
        <w:rPr>
          <w:rFonts w:ascii="Arial" w:hAnsi="Arial" w:cs="Arial"/>
        </w:rPr>
      </w:pPr>
    </w:p>
    <w:p w:rsidR="00F825B7" w:rsidRPr="00555632" w:rsidRDefault="004A2AD5" w:rsidP="00555632">
      <w:pPr>
        <w:spacing w:line="480" w:lineRule="auto"/>
        <w:rPr>
          <w:rFonts w:ascii="Arial" w:hAnsi="Arial" w:cs="Arial"/>
        </w:rPr>
      </w:pPr>
      <w:r w:rsidRPr="00555632">
        <w:rPr>
          <w:rFonts w:ascii="Arial" w:hAnsi="Arial" w:cs="Arial"/>
        </w:rPr>
        <w:t xml:space="preserve">Whilst </w:t>
      </w:r>
      <w:proofErr w:type="spellStart"/>
      <w:r w:rsidR="00F825B7" w:rsidRPr="00555632">
        <w:rPr>
          <w:rFonts w:ascii="Arial" w:hAnsi="Arial" w:cs="Arial"/>
        </w:rPr>
        <w:t>Flyvbjerg</w:t>
      </w:r>
      <w:proofErr w:type="spellEnd"/>
      <w:r w:rsidR="00F825B7" w:rsidRPr="00555632">
        <w:rPr>
          <w:rFonts w:ascii="Arial" w:hAnsi="Arial" w:cs="Arial"/>
        </w:rPr>
        <w:t xml:space="preserve"> </w:t>
      </w:r>
      <w:r w:rsidRPr="00555632">
        <w:rPr>
          <w:rFonts w:ascii="Arial" w:hAnsi="Arial" w:cs="Arial"/>
        </w:rPr>
        <w:t xml:space="preserve">presents an effective and compelling understanding of what expertise is, what </w:t>
      </w:r>
      <w:proofErr w:type="gramStart"/>
      <w:r w:rsidRPr="00555632">
        <w:rPr>
          <w:rFonts w:ascii="Arial" w:hAnsi="Arial" w:cs="Arial"/>
        </w:rPr>
        <w:t>is</w:t>
      </w:r>
      <w:proofErr w:type="gramEnd"/>
      <w:r w:rsidRPr="00555632">
        <w:rPr>
          <w:rFonts w:ascii="Arial" w:hAnsi="Arial" w:cs="Arial"/>
        </w:rPr>
        <w:t xml:space="preserve"> also required are </w:t>
      </w:r>
      <w:r w:rsidR="00F825B7" w:rsidRPr="00555632">
        <w:rPr>
          <w:rFonts w:ascii="Arial" w:hAnsi="Arial" w:cs="Arial"/>
        </w:rPr>
        <w:t xml:space="preserve">practical suggestions </w:t>
      </w:r>
      <w:r w:rsidRPr="00555632">
        <w:rPr>
          <w:rFonts w:ascii="Arial" w:hAnsi="Arial" w:cs="Arial"/>
        </w:rPr>
        <w:t>for</w:t>
      </w:r>
      <w:r w:rsidR="00F825B7" w:rsidRPr="00555632">
        <w:rPr>
          <w:rFonts w:ascii="Arial" w:hAnsi="Arial" w:cs="Arial"/>
        </w:rPr>
        <w:t xml:space="preserve"> how social actors might reach th</w:t>
      </w:r>
      <w:r w:rsidRPr="00555632">
        <w:rPr>
          <w:rFonts w:ascii="Arial" w:hAnsi="Arial" w:cs="Arial"/>
        </w:rPr>
        <w:t>is</w:t>
      </w:r>
      <w:r w:rsidR="00F825B7" w:rsidRPr="00555632">
        <w:rPr>
          <w:rFonts w:ascii="Arial" w:hAnsi="Arial" w:cs="Arial"/>
        </w:rPr>
        <w:t xml:space="preserve"> level of </w:t>
      </w:r>
      <w:proofErr w:type="spellStart"/>
      <w:r w:rsidRPr="00555632">
        <w:rPr>
          <w:rFonts w:ascii="Arial" w:hAnsi="Arial" w:cs="Arial"/>
          <w:i/>
        </w:rPr>
        <w:t>phronesis</w:t>
      </w:r>
      <w:proofErr w:type="spellEnd"/>
      <w:r w:rsidRPr="00555632">
        <w:rPr>
          <w:rFonts w:ascii="Arial" w:hAnsi="Arial" w:cs="Arial"/>
        </w:rPr>
        <w:t xml:space="preserve">. Vital </w:t>
      </w:r>
      <w:proofErr w:type="spellStart"/>
      <w:r w:rsidRPr="00555632">
        <w:rPr>
          <w:rFonts w:ascii="Arial" w:hAnsi="Arial" w:cs="Arial"/>
        </w:rPr>
        <w:t>too</w:t>
      </w:r>
      <w:proofErr w:type="spellEnd"/>
      <w:r w:rsidRPr="00555632">
        <w:rPr>
          <w:rFonts w:ascii="Arial" w:hAnsi="Arial" w:cs="Arial"/>
        </w:rPr>
        <w:t xml:space="preserve"> for an analysis of evidence use is how policy-makers </w:t>
      </w:r>
      <w:r w:rsidR="00B54F0D" w:rsidRPr="00555632">
        <w:rPr>
          <w:rFonts w:ascii="Arial" w:hAnsi="Arial" w:cs="Arial"/>
        </w:rPr>
        <w:t xml:space="preserve">might engage with formal knowledge once this </w:t>
      </w:r>
      <w:r w:rsidR="00B54F0D" w:rsidRPr="00555632">
        <w:rPr>
          <w:rFonts w:ascii="Arial" w:hAnsi="Arial" w:cs="Arial"/>
        </w:rPr>
        <w:lastRenderedPageBreak/>
        <w:t>status has been reached</w:t>
      </w:r>
      <w:r w:rsidR="00F825B7" w:rsidRPr="00555632">
        <w:rPr>
          <w:rFonts w:ascii="Arial" w:hAnsi="Arial" w:cs="Arial"/>
        </w:rPr>
        <w:t xml:space="preserve">. Clues </w:t>
      </w:r>
      <w:r w:rsidRPr="00555632">
        <w:rPr>
          <w:rFonts w:ascii="Arial" w:hAnsi="Arial" w:cs="Arial"/>
        </w:rPr>
        <w:t>to these two points can</w:t>
      </w:r>
      <w:r w:rsidR="00F825B7" w:rsidRPr="00555632">
        <w:rPr>
          <w:rFonts w:ascii="Arial" w:hAnsi="Arial" w:cs="Arial"/>
        </w:rPr>
        <w:t xml:space="preserve"> be found in the work of others who have examined this subject. Stewart and </w:t>
      </w:r>
      <w:proofErr w:type="spellStart"/>
      <w:r w:rsidR="00F825B7" w:rsidRPr="00555632">
        <w:rPr>
          <w:rFonts w:ascii="Arial" w:hAnsi="Arial" w:cs="Arial"/>
        </w:rPr>
        <w:t>Liabo</w:t>
      </w:r>
      <w:proofErr w:type="spellEnd"/>
      <w:r w:rsidR="00F825B7" w:rsidRPr="00555632">
        <w:rPr>
          <w:rFonts w:ascii="Arial" w:hAnsi="Arial" w:cs="Arial"/>
        </w:rPr>
        <w:t xml:space="preserve"> (2012), for example, suggest that the type of instinctual or intuitive action described by </w:t>
      </w:r>
      <w:proofErr w:type="spellStart"/>
      <w:r w:rsidR="00F825B7" w:rsidRPr="00555632">
        <w:rPr>
          <w:rFonts w:ascii="Arial" w:hAnsi="Arial" w:cs="Arial"/>
        </w:rPr>
        <w:t>Flyvbjerg</w:t>
      </w:r>
      <w:proofErr w:type="spellEnd"/>
      <w:r w:rsidR="00F825B7" w:rsidRPr="00555632">
        <w:rPr>
          <w:rFonts w:ascii="Arial" w:hAnsi="Arial" w:cs="Arial"/>
        </w:rPr>
        <w:t xml:space="preserve"> is made possible because expertise is enacted via knowledge which is both formal and informal. This analysis provides an important differentiation between knowledge that might be considered explicit and other knowledge; that which we simply come to ‘know’. Similarly, Polanyi (1958) </w:t>
      </w:r>
      <w:r w:rsidR="00392036" w:rsidRPr="00555632">
        <w:rPr>
          <w:rFonts w:ascii="Arial" w:hAnsi="Arial" w:cs="Arial"/>
        </w:rPr>
        <w:t>arguing from a ‘constructivist</w:t>
      </w:r>
      <w:r w:rsidR="00282391" w:rsidRPr="00555632">
        <w:rPr>
          <w:rFonts w:ascii="Arial" w:hAnsi="Arial" w:cs="Arial"/>
        </w:rPr>
        <w:t>’ perspective</w:t>
      </w:r>
      <w:r w:rsidR="00392036" w:rsidRPr="00555632">
        <w:rPr>
          <w:rFonts w:ascii="Arial" w:hAnsi="Arial" w:cs="Arial"/>
        </w:rPr>
        <w:t>, notes</w:t>
      </w:r>
      <w:r w:rsidR="00F825B7" w:rsidRPr="00555632">
        <w:rPr>
          <w:rFonts w:ascii="Arial" w:hAnsi="Arial" w:cs="Arial"/>
        </w:rPr>
        <w:t xml:space="preserve"> that formal or ‘explicit’ knowledge never simply exists but always rests on a much larger, hidden, foundation of ‘tacit’ knowledge</w:t>
      </w:r>
      <w:r w:rsidR="00392036" w:rsidRPr="00555632">
        <w:rPr>
          <w:rFonts w:ascii="Arial" w:hAnsi="Arial" w:cs="Arial"/>
        </w:rPr>
        <w:t xml:space="preserve"> (which can have as its basis either a practical or cogitative element)</w:t>
      </w:r>
      <w:r w:rsidR="00F825B7" w:rsidRPr="00555632">
        <w:rPr>
          <w:rFonts w:ascii="Arial" w:hAnsi="Arial" w:cs="Arial"/>
        </w:rPr>
        <w:t xml:space="preserve">. This tacit knowledge, whilst it cannot always be articulated, provides the basis for how we come to ‘know’ explicit knowledge. In other words it provides a </w:t>
      </w:r>
      <w:proofErr w:type="spellStart"/>
      <w:r w:rsidR="00F825B7" w:rsidRPr="00555632">
        <w:rPr>
          <w:rFonts w:ascii="Arial" w:hAnsi="Arial" w:cs="Arial"/>
        </w:rPr>
        <w:t>lense</w:t>
      </w:r>
      <w:proofErr w:type="spellEnd"/>
      <w:r w:rsidR="00F825B7" w:rsidRPr="00555632">
        <w:rPr>
          <w:rFonts w:ascii="Arial" w:hAnsi="Arial" w:cs="Arial"/>
        </w:rPr>
        <w:t xml:space="preserve"> or a mechanism through which we come to view or engage with all other forms of knowledge. Collins and Evans (2007) too highlight the importance of tacit knowledge, suggesting that it is the type of 'deep' understanding that is required for expertise. Collins and Evens argue, however, that tacit knowledge is socially facilitated. As such, they suggest that successfully acquiring tacit knowledge requires individuals to effectively embed themselves within the social group and situations which embody the expertise in question. Similarly, maintaining tacit knowledge requires continual immersion with such the groups/settings. It is my argument, therefore, that it is the type of </w:t>
      </w:r>
      <w:r w:rsidR="00F825B7" w:rsidRPr="00555632">
        <w:rPr>
          <w:rFonts w:ascii="Arial" w:hAnsi="Arial" w:cs="Arial"/>
          <w:i/>
        </w:rPr>
        <w:t>virtuoso</w:t>
      </w:r>
      <w:r w:rsidR="00F825B7" w:rsidRPr="00555632">
        <w:rPr>
          <w:rFonts w:ascii="Arial" w:hAnsi="Arial" w:cs="Arial"/>
        </w:rPr>
        <w:t xml:space="preserve"> performance</w:t>
      </w:r>
      <w:r w:rsidR="00282391" w:rsidRPr="00555632">
        <w:rPr>
          <w:rFonts w:ascii="Arial" w:hAnsi="Arial" w:cs="Arial"/>
        </w:rPr>
        <w:t>s</w:t>
      </w:r>
      <w:r w:rsidR="00F825B7" w:rsidRPr="00555632">
        <w:rPr>
          <w:rFonts w:ascii="Arial" w:hAnsi="Arial" w:cs="Arial"/>
        </w:rPr>
        <w:t xml:space="preserve"> described by </w:t>
      </w:r>
      <w:proofErr w:type="spellStart"/>
      <w:r w:rsidR="00F825B7" w:rsidRPr="00555632">
        <w:rPr>
          <w:rFonts w:ascii="Arial" w:hAnsi="Arial" w:cs="Arial"/>
        </w:rPr>
        <w:t>Flyvbjerg</w:t>
      </w:r>
      <w:proofErr w:type="spellEnd"/>
      <w:r w:rsidR="00F825B7" w:rsidRPr="00555632">
        <w:rPr>
          <w:rFonts w:ascii="Arial" w:hAnsi="Arial" w:cs="Arial"/>
        </w:rPr>
        <w:t xml:space="preserve"> that </w:t>
      </w:r>
      <w:r w:rsidR="00282391" w:rsidRPr="00555632">
        <w:rPr>
          <w:rFonts w:ascii="Arial" w:hAnsi="Arial" w:cs="Arial"/>
        </w:rPr>
        <w:t>are</w:t>
      </w:r>
      <w:r w:rsidR="00F825B7" w:rsidRPr="00555632">
        <w:rPr>
          <w:rFonts w:ascii="Arial" w:hAnsi="Arial" w:cs="Arial"/>
        </w:rPr>
        <w:t xml:space="preserve"> required by policy makers when it comes to </w:t>
      </w:r>
      <w:r w:rsidR="00282391" w:rsidRPr="00555632">
        <w:rPr>
          <w:rFonts w:ascii="Arial" w:hAnsi="Arial" w:cs="Arial"/>
        </w:rPr>
        <w:t xml:space="preserve">evidence use. I </w:t>
      </w:r>
      <w:r w:rsidR="00F825B7" w:rsidRPr="00555632">
        <w:rPr>
          <w:rFonts w:ascii="Arial" w:hAnsi="Arial" w:cs="Arial"/>
        </w:rPr>
        <w:t>augment this analysis</w:t>
      </w:r>
      <w:r w:rsidR="00282391" w:rsidRPr="00555632">
        <w:rPr>
          <w:rFonts w:ascii="Arial" w:hAnsi="Arial" w:cs="Arial"/>
        </w:rPr>
        <w:t>, however,</w:t>
      </w:r>
      <w:r w:rsidR="00F825B7" w:rsidRPr="00555632">
        <w:rPr>
          <w:rFonts w:ascii="Arial" w:hAnsi="Arial" w:cs="Arial"/>
        </w:rPr>
        <w:t xml:space="preserve"> by suggesting that such </w:t>
      </w:r>
      <w:r w:rsidR="00282391" w:rsidRPr="00555632">
        <w:rPr>
          <w:rFonts w:ascii="Arial" w:hAnsi="Arial" w:cs="Arial"/>
        </w:rPr>
        <w:t>performances</w:t>
      </w:r>
      <w:r w:rsidR="00F825B7" w:rsidRPr="00555632">
        <w:rPr>
          <w:rFonts w:ascii="Arial" w:hAnsi="Arial" w:cs="Arial"/>
        </w:rPr>
        <w:t xml:space="preserve"> will </w:t>
      </w:r>
      <w:r w:rsidR="00282391" w:rsidRPr="00555632">
        <w:rPr>
          <w:rFonts w:ascii="Arial" w:hAnsi="Arial" w:cs="Arial"/>
        </w:rPr>
        <w:t>occur when</w:t>
      </w:r>
      <w:r w:rsidR="00F825B7" w:rsidRPr="00555632">
        <w:rPr>
          <w:rFonts w:ascii="Arial" w:hAnsi="Arial" w:cs="Arial"/>
        </w:rPr>
        <w:t xml:space="preserve"> social actors </w:t>
      </w:r>
      <w:r w:rsidR="00282391" w:rsidRPr="00555632">
        <w:rPr>
          <w:rFonts w:ascii="Arial" w:hAnsi="Arial" w:cs="Arial"/>
        </w:rPr>
        <w:t xml:space="preserve">have fully developed </w:t>
      </w:r>
      <w:r w:rsidR="00B54F0D" w:rsidRPr="00555632">
        <w:rPr>
          <w:rFonts w:ascii="Arial" w:hAnsi="Arial" w:cs="Arial"/>
        </w:rPr>
        <w:t xml:space="preserve">and maintain </w:t>
      </w:r>
      <w:r w:rsidR="00F825B7" w:rsidRPr="00555632">
        <w:rPr>
          <w:rFonts w:ascii="Arial" w:hAnsi="Arial" w:cs="Arial"/>
        </w:rPr>
        <w:t xml:space="preserve">the type of </w:t>
      </w:r>
      <w:r w:rsidR="00392036" w:rsidRPr="00555632">
        <w:rPr>
          <w:rFonts w:ascii="Arial" w:hAnsi="Arial" w:cs="Arial"/>
        </w:rPr>
        <w:t>intuitive or deep understanding</w:t>
      </w:r>
      <w:r w:rsidR="00F825B7" w:rsidRPr="00555632">
        <w:rPr>
          <w:rFonts w:ascii="Arial" w:hAnsi="Arial" w:cs="Arial"/>
        </w:rPr>
        <w:t xml:space="preserve"> </w:t>
      </w:r>
      <w:r w:rsidR="00F825B7" w:rsidRPr="00555632">
        <w:rPr>
          <w:rFonts w:ascii="Arial" w:hAnsi="Arial" w:cs="Arial"/>
        </w:rPr>
        <w:lastRenderedPageBreak/>
        <w:t xml:space="preserve">required for them to </w:t>
      </w:r>
      <w:r w:rsidR="00B54F0D" w:rsidRPr="00555632">
        <w:rPr>
          <w:rFonts w:ascii="Arial" w:hAnsi="Arial" w:cs="Arial"/>
        </w:rPr>
        <w:t>‘</w:t>
      </w:r>
      <w:r w:rsidR="00F825B7" w:rsidRPr="00555632">
        <w:rPr>
          <w:rFonts w:ascii="Arial" w:hAnsi="Arial" w:cs="Arial"/>
        </w:rPr>
        <w:t>know</w:t>
      </w:r>
      <w:r w:rsidR="00B54F0D" w:rsidRPr="00555632">
        <w:rPr>
          <w:rFonts w:ascii="Arial" w:hAnsi="Arial" w:cs="Arial"/>
        </w:rPr>
        <w:t>’</w:t>
      </w:r>
      <w:r w:rsidR="00F825B7" w:rsidRPr="00555632">
        <w:rPr>
          <w:rFonts w:ascii="Arial" w:hAnsi="Arial" w:cs="Arial"/>
        </w:rPr>
        <w:t xml:space="preserve"> formal knowledge</w:t>
      </w:r>
      <w:r w:rsidR="00282391" w:rsidRPr="00555632">
        <w:rPr>
          <w:rFonts w:ascii="Arial" w:hAnsi="Arial" w:cs="Arial"/>
        </w:rPr>
        <w:t>. I</w:t>
      </w:r>
      <w:r w:rsidR="00F825B7" w:rsidRPr="00555632">
        <w:rPr>
          <w:rFonts w:ascii="Arial" w:hAnsi="Arial" w:cs="Arial"/>
        </w:rPr>
        <w:t xml:space="preserve">n itself </w:t>
      </w:r>
      <w:r w:rsidR="00282391" w:rsidRPr="00555632">
        <w:rPr>
          <w:rFonts w:ascii="Arial" w:hAnsi="Arial" w:cs="Arial"/>
        </w:rPr>
        <w:t xml:space="preserve">this </w:t>
      </w:r>
      <w:r w:rsidR="00B54F0D" w:rsidRPr="00555632">
        <w:rPr>
          <w:rFonts w:ascii="Arial" w:hAnsi="Arial" w:cs="Arial"/>
        </w:rPr>
        <w:t xml:space="preserve">will </w:t>
      </w:r>
      <w:r w:rsidR="00F825B7" w:rsidRPr="00555632">
        <w:rPr>
          <w:rFonts w:ascii="Arial" w:hAnsi="Arial" w:cs="Arial"/>
        </w:rPr>
        <w:t xml:space="preserve">stem from both immersion </w:t>
      </w:r>
      <w:r w:rsidR="00B54F0D" w:rsidRPr="00555632">
        <w:rPr>
          <w:rFonts w:ascii="Arial" w:hAnsi="Arial" w:cs="Arial"/>
        </w:rPr>
        <w:t>with</w:t>
      </w:r>
      <w:r w:rsidR="00F825B7" w:rsidRPr="00555632">
        <w:rPr>
          <w:rFonts w:ascii="Arial" w:hAnsi="Arial" w:cs="Arial"/>
        </w:rPr>
        <w:t xml:space="preserve">in </w:t>
      </w:r>
      <w:r w:rsidR="00282391" w:rsidRPr="00555632">
        <w:rPr>
          <w:rFonts w:ascii="Arial" w:hAnsi="Arial" w:cs="Arial"/>
        </w:rPr>
        <w:t>formal</w:t>
      </w:r>
      <w:r w:rsidR="00F825B7" w:rsidRPr="00555632">
        <w:rPr>
          <w:rFonts w:ascii="Arial" w:hAnsi="Arial" w:cs="Arial"/>
        </w:rPr>
        <w:t xml:space="preserve"> knowledge and with others who are experts </w:t>
      </w:r>
      <w:r w:rsidR="00282391" w:rsidRPr="00555632">
        <w:rPr>
          <w:rFonts w:ascii="Arial" w:hAnsi="Arial" w:cs="Arial"/>
        </w:rPr>
        <w:t>in producing or using evidence (or both)</w:t>
      </w:r>
      <w:r w:rsidR="00F825B7" w:rsidRPr="00555632">
        <w:rPr>
          <w:rFonts w:ascii="Arial" w:hAnsi="Arial" w:cs="Arial"/>
        </w:rPr>
        <w:t>.</w:t>
      </w:r>
    </w:p>
    <w:p w:rsidR="00F825B7" w:rsidRPr="00555632" w:rsidRDefault="00F825B7" w:rsidP="00555632">
      <w:pPr>
        <w:spacing w:line="480" w:lineRule="auto"/>
        <w:rPr>
          <w:rFonts w:ascii="Arial" w:hAnsi="Arial" w:cs="Arial"/>
          <w:b/>
          <w:i/>
        </w:rPr>
      </w:pPr>
    </w:p>
    <w:p w:rsidR="00395342" w:rsidRPr="00555632" w:rsidRDefault="00B8026D" w:rsidP="00555632">
      <w:pPr>
        <w:spacing w:line="480" w:lineRule="auto"/>
        <w:rPr>
          <w:rFonts w:ascii="Arial" w:hAnsi="Arial" w:cs="Arial"/>
          <w:b/>
        </w:rPr>
      </w:pPr>
      <w:proofErr w:type="spellStart"/>
      <w:r w:rsidRPr="00555632">
        <w:rPr>
          <w:rFonts w:ascii="Arial" w:hAnsi="Arial" w:cs="Arial"/>
          <w:b/>
          <w:i/>
        </w:rPr>
        <w:t>Phronesis</w:t>
      </w:r>
      <w:proofErr w:type="spellEnd"/>
      <w:r w:rsidR="00395342" w:rsidRPr="00555632">
        <w:rPr>
          <w:rFonts w:ascii="Arial" w:hAnsi="Arial" w:cs="Arial"/>
          <w:b/>
        </w:rPr>
        <w:t xml:space="preserve"> in relation to evidence use</w:t>
      </w:r>
    </w:p>
    <w:p w:rsidR="00395342" w:rsidRPr="00555632" w:rsidRDefault="00395342" w:rsidP="00555632">
      <w:pPr>
        <w:spacing w:line="480" w:lineRule="auto"/>
        <w:rPr>
          <w:rFonts w:ascii="Arial" w:hAnsi="Arial" w:cs="Arial"/>
          <w:b/>
        </w:rPr>
      </w:pPr>
    </w:p>
    <w:p w:rsidR="009677BF" w:rsidRPr="00555632" w:rsidRDefault="00395342" w:rsidP="00555632">
      <w:pPr>
        <w:spacing w:line="480" w:lineRule="auto"/>
        <w:rPr>
          <w:rFonts w:ascii="Arial" w:hAnsi="Arial" w:cs="Arial"/>
        </w:rPr>
      </w:pPr>
      <w:r w:rsidRPr="00555632">
        <w:rPr>
          <w:rFonts w:ascii="Arial" w:hAnsi="Arial" w:cs="Arial"/>
        </w:rPr>
        <w:t>When it comes to evidence use</w:t>
      </w:r>
      <w:r w:rsidR="00F825B7" w:rsidRPr="00555632">
        <w:rPr>
          <w:rFonts w:ascii="Arial" w:hAnsi="Arial" w:cs="Arial"/>
        </w:rPr>
        <w:t xml:space="preserve"> as currently conceived</w:t>
      </w:r>
      <w:r w:rsidRPr="00555632">
        <w:rPr>
          <w:rFonts w:ascii="Arial" w:hAnsi="Arial" w:cs="Arial"/>
        </w:rPr>
        <w:t>,</w:t>
      </w:r>
      <w:r w:rsidR="00B54F0D" w:rsidRPr="00555632">
        <w:rPr>
          <w:rFonts w:ascii="Arial" w:hAnsi="Arial" w:cs="Arial"/>
        </w:rPr>
        <w:t xml:space="preserve"> however,</w:t>
      </w:r>
      <w:r w:rsidRPr="00555632">
        <w:rPr>
          <w:rFonts w:ascii="Arial" w:hAnsi="Arial" w:cs="Arial"/>
        </w:rPr>
        <w:t xml:space="preserve"> Civil Servants </w:t>
      </w:r>
      <w:r w:rsidR="00B54F0D" w:rsidRPr="00555632">
        <w:rPr>
          <w:rFonts w:ascii="Arial" w:hAnsi="Arial" w:cs="Arial"/>
        </w:rPr>
        <w:t>would appear both to be positioned and to act</w:t>
      </w:r>
      <w:r w:rsidR="00D06FC7" w:rsidRPr="00555632">
        <w:rPr>
          <w:rFonts w:ascii="Arial" w:hAnsi="Arial" w:cs="Arial"/>
        </w:rPr>
        <w:t>,</w:t>
      </w:r>
      <w:r w:rsidR="000933B8" w:rsidRPr="00555632">
        <w:rPr>
          <w:rFonts w:ascii="Arial" w:hAnsi="Arial" w:cs="Arial"/>
        </w:rPr>
        <w:t xml:space="preserve"> at the level of</w:t>
      </w:r>
      <w:r w:rsidRPr="00555632">
        <w:rPr>
          <w:rFonts w:ascii="Arial" w:hAnsi="Arial" w:cs="Arial"/>
        </w:rPr>
        <w:t xml:space="preserve"> </w:t>
      </w:r>
      <w:r w:rsidR="000933B8" w:rsidRPr="00555632">
        <w:rPr>
          <w:rFonts w:ascii="Arial" w:hAnsi="Arial" w:cs="Arial"/>
          <w:i/>
        </w:rPr>
        <w:t>novice</w:t>
      </w:r>
      <w:r w:rsidRPr="00555632">
        <w:rPr>
          <w:rFonts w:ascii="Arial" w:hAnsi="Arial" w:cs="Arial"/>
          <w:i/>
        </w:rPr>
        <w:t>.</w:t>
      </w:r>
      <w:r w:rsidRPr="00555632">
        <w:rPr>
          <w:rFonts w:ascii="Arial" w:hAnsi="Arial" w:cs="Arial"/>
        </w:rPr>
        <w:t xml:space="preserve"> Fo</w:t>
      </w:r>
      <w:r w:rsidR="00CA27C0" w:rsidRPr="00555632">
        <w:rPr>
          <w:rFonts w:ascii="Arial" w:hAnsi="Arial" w:cs="Arial"/>
        </w:rPr>
        <w:t xml:space="preserve">r example, linear perspectives regarding </w:t>
      </w:r>
      <w:r w:rsidR="003D7149" w:rsidRPr="00555632">
        <w:rPr>
          <w:rFonts w:ascii="Arial" w:hAnsi="Arial" w:cs="Arial"/>
        </w:rPr>
        <w:t>how evidence is used</w:t>
      </w:r>
      <w:r w:rsidRPr="00555632">
        <w:rPr>
          <w:rFonts w:ascii="Arial" w:hAnsi="Arial" w:cs="Arial"/>
        </w:rPr>
        <w:t xml:space="preserve"> posit that there will be fixed points at which evidence will or should be consulted in order to inform policy (see </w:t>
      </w:r>
      <w:proofErr w:type="spellStart"/>
      <w:r w:rsidR="007B11FB" w:rsidRPr="00555632">
        <w:rPr>
          <w:rFonts w:ascii="Arial" w:hAnsi="Arial" w:cs="Arial"/>
        </w:rPr>
        <w:t>Etzioni</w:t>
      </w:r>
      <w:proofErr w:type="spellEnd"/>
      <w:r w:rsidR="007B11FB" w:rsidRPr="00555632">
        <w:rPr>
          <w:rFonts w:ascii="Arial" w:hAnsi="Arial" w:cs="Arial"/>
        </w:rPr>
        <w:t xml:space="preserve"> 1967</w:t>
      </w:r>
      <w:r w:rsidRPr="00555632">
        <w:rPr>
          <w:rFonts w:ascii="Arial" w:hAnsi="Arial" w:cs="Arial"/>
        </w:rPr>
        <w:t xml:space="preserve">). </w:t>
      </w:r>
      <w:r w:rsidR="009677BF" w:rsidRPr="00555632">
        <w:rPr>
          <w:rFonts w:ascii="Arial" w:hAnsi="Arial" w:cs="Arial"/>
        </w:rPr>
        <w:t xml:space="preserve">It is noted by Sutton for example that: </w:t>
      </w:r>
    </w:p>
    <w:p w:rsidR="009677BF" w:rsidRPr="00555632" w:rsidRDefault="009677BF" w:rsidP="00555632">
      <w:pPr>
        <w:pStyle w:val="Body1"/>
        <w:tabs>
          <w:tab w:val="left" w:pos="2552"/>
        </w:tabs>
        <w:spacing w:line="480" w:lineRule="auto"/>
        <w:rPr>
          <w:rFonts w:cs="Arial"/>
          <w:sz w:val="24"/>
          <w:szCs w:val="24"/>
        </w:rPr>
      </w:pPr>
    </w:p>
    <w:p w:rsidR="009677BF" w:rsidRPr="00555632" w:rsidRDefault="009677BF" w:rsidP="00555632">
      <w:pPr>
        <w:autoSpaceDE w:val="0"/>
        <w:autoSpaceDN w:val="0"/>
        <w:adjustRightInd w:val="0"/>
        <w:spacing w:line="480" w:lineRule="auto"/>
        <w:ind w:left="720"/>
        <w:rPr>
          <w:rFonts w:ascii="Arial" w:hAnsi="Arial" w:cs="Arial"/>
        </w:rPr>
      </w:pPr>
      <w:r w:rsidRPr="00555632">
        <w:rPr>
          <w:rFonts w:ascii="Arial" w:hAnsi="Arial" w:cs="Arial"/>
        </w:rPr>
        <w:t>Variously called the linear, mainstream, common-sense or rational model, this model is the most widely-held view of the way in which policy is made. It outlines policy-making as a problem solving process which is rational, balanced, objective and analytical. In the model, decisions are made in a series of sequential phases, starting with the identification of a problem or issue, and ending with a set of activities to solve or deal with it. (1999: 9)</w:t>
      </w:r>
    </w:p>
    <w:p w:rsidR="009677BF" w:rsidRPr="00555632" w:rsidRDefault="009677BF" w:rsidP="00555632">
      <w:pPr>
        <w:spacing w:line="480" w:lineRule="auto"/>
        <w:rPr>
          <w:rFonts w:ascii="Arial" w:hAnsi="Arial" w:cs="Arial"/>
        </w:rPr>
      </w:pPr>
    </w:p>
    <w:p w:rsidR="000933B8" w:rsidRPr="00555632" w:rsidRDefault="00395342" w:rsidP="00555632">
      <w:pPr>
        <w:spacing w:line="480" w:lineRule="auto"/>
        <w:rPr>
          <w:rFonts w:ascii="Arial" w:hAnsi="Arial" w:cs="Arial"/>
        </w:rPr>
      </w:pPr>
      <w:r w:rsidRPr="00555632">
        <w:rPr>
          <w:rFonts w:ascii="Arial" w:hAnsi="Arial" w:cs="Arial"/>
        </w:rPr>
        <w:t xml:space="preserve">In other words that evidence is not regarded as something to be considered intuitively or holistically but separately as part of a defined, </w:t>
      </w:r>
      <w:proofErr w:type="spellStart"/>
      <w:r w:rsidRPr="00555632">
        <w:rPr>
          <w:rFonts w:ascii="Arial" w:hAnsi="Arial" w:cs="Arial"/>
        </w:rPr>
        <w:t>rationalised</w:t>
      </w:r>
      <w:proofErr w:type="spellEnd"/>
      <w:r w:rsidRPr="00555632">
        <w:rPr>
          <w:rFonts w:ascii="Arial" w:hAnsi="Arial" w:cs="Arial"/>
        </w:rPr>
        <w:t>, sequence of events. This notion is reaffirmed</w:t>
      </w:r>
      <w:r w:rsidR="000933B8" w:rsidRPr="00555632">
        <w:rPr>
          <w:rFonts w:ascii="Arial" w:hAnsi="Arial" w:cs="Arial"/>
        </w:rPr>
        <w:t xml:space="preserve"> </w:t>
      </w:r>
      <w:r w:rsidRPr="00555632">
        <w:rPr>
          <w:rFonts w:ascii="Arial" w:hAnsi="Arial" w:cs="Arial"/>
        </w:rPr>
        <w:t xml:space="preserve">when we examine the kinds of evidence requested and privileged by Civil Servants, which is often akin to the knowledge that may be found in an instruction manual. For example evidence </w:t>
      </w:r>
      <w:r w:rsidRPr="00555632">
        <w:rPr>
          <w:rFonts w:ascii="Arial" w:hAnsi="Arial" w:cs="Arial"/>
        </w:rPr>
        <w:lastRenderedPageBreak/>
        <w:t xml:space="preserve">that details ‘what works’; i.e. that provides generic, context independent rules of thumb (which can be applied to any situation: e.g. to all classrooms or schools); or evidence that is ‘policy ready’ (see </w:t>
      </w:r>
      <w:r w:rsidR="009677BF" w:rsidRPr="00555632">
        <w:rPr>
          <w:rFonts w:ascii="Arial" w:hAnsi="Arial" w:cs="Arial"/>
        </w:rPr>
        <w:t xml:space="preserve">author </w:t>
      </w:r>
      <w:proofErr w:type="spellStart"/>
      <w:r w:rsidR="009677BF" w:rsidRPr="00555632">
        <w:rPr>
          <w:rFonts w:ascii="Arial" w:hAnsi="Arial" w:cs="Arial"/>
        </w:rPr>
        <w:t>2012a</w:t>
      </w:r>
      <w:proofErr w:type="spellEnd"/>
      <w:r w:rsidRPr="00555632">
        <w:rPr>
          <w:rFonts w:ascii="Arial" w:hAnsi="Arial" w:cs="Arial"/>
        </w:rPr>
        <w:t xml:space="preserve">): that is, evidence which has been transformed so that it provides a specific guide to action. In both cases, this type of evidence can be directly applied against potential plans for action or used to pinpoint solutions in themselves. In addition, this type of evidence is easily digested, simplistic in nature and thus </w:t>
      </w:r>
      <w:r w:rsidR="000933B8" w:rsidRPr="00555632">
        <w:rPr>
          <w:rFonts w:ascii="Arial" w:hAnsi="Arial" w:cs="Arial"/>
        </w:rPr>
        <w:t xml:space="preserve">frequently </w:t>
      </w:r>
      <w:r w:rsidRPr="00555632">
        <w:rPr>
          <w:rFonts w:ascii="Arial" w:hAnsi="Arial" w:cs="Arial"/>
        </w:rPr>
        <w:t xml:space="preserve">doesn’t require more than cursory engagement or interpretation in order for it to be employed. </w:t>
      </w:r>
      <w:r w:rsidR="000933B8" w:rsidRPr="00555632">
        <w:rPr>
          <w:rFonts w:ascii="Arial" w:hAnsi="Arial" w:cs="Arial"/>
        </w:rPr>
        <w:t>In fact</w:t>
      </w:r>
      <w:r w:rsidRPr="00555632">
        <w:rPr>
          <w:rFonts w:ascii="Arial" w:hAnsi="Arial" w:cs="Arial"/>
        </w:rPr>
        <w:t>, the more esculent the evidence, the more likely its ‘use’ can be limited to a simple acceptance/rejection of the recommendations or solutions presented. For example</w:t>
      </w:r>
      <w:r w:rsidR="00973843" w:rsidRPr="00555632">
        <w:rPr>
          <w:rFonts w:ascii="Arial" w:hAnsi="Arial" w:cs="Arial"/>
        </w:rPr>
        <w:t>,</w:t>
      </w:r>
      <w:r w:rsidRPr="00555632">
        <w:rPr>
          <w:rFonts w:ascii="Arial" w:hAnsi="Arial" w:cs="Arial"/>
        </w:rPr>
        <w:t xml:space="preserve"> should it point to a solution that is not cost effective or impractical to implement, then this type of evidence is likely to be dismissed out of hand. A more valuable engagement, however, would see policy makers taking into account the basic or underlying principles of the message in question and for these to become intertwined with other situational variables in order to produce a solution</w:t>
      </w:r>
      <w:r w:rsidR="00B378FD" w:rsidRPr="00555632">
        <w:rPr>
          <w:rFonts w:ascii="Arial" w:hAnsi="Arial" w:cs="Arial"/>
        </w:rPr>
        <w:t xml:space="preserve"> (also see Ball, 1994)</w:t>
      </w:r>
      <w:r w:rsidRPr="00555632">
        <w:rPr>
          <w:rFonts w:ascii="Arial" w:hAnsi="Arial" w:cs="Arial"/>
        </w:rPr>
        <w:t xml:space="preserve">. </w:t>
      </w:r>
    </w:p>
    <w:p w:rsidR="000933B8" w:rsidRPr="00555632" w:rsidRDefault="000933B8" w:rsidP="00555632">
      <w:pPr>
        <w:spacing w:line="480" w:lineRule="auto"/>
        <w:rPr>
          <w:rFonts w:ascii="Arial" w:hAnsi="Arial" w:cs="Arial"/>
        </w:rPr>
      </w:pPr>
    </w:p>
    <w:p w:rsidR="00545431" w:rsidRPr="00555632" w:rsidRDefault="00B54F0D" w:rsidP="00555632">
      <w:pPr>
        <w:spacing w:line="480" w:lineRule="auto"/>
        <w:rPr>
          <w:rFonts w:ascii="Arial" w:hAnsi="Arial" w:cs="Arial"/>
        </w:rPr>
      </w:pPr>
      <w:r w:rsidRPr="00555632">
        <w:rPr>
          <w:rFonts w:ascii="Arial" w:hAnsi="Arial" w:cs="Arial"/>
        </w:rPr>
        <w:t>W</w:t>
      </w:r>
      <w:r w:rsidR="00395342" w:rsidRPr="00555632">
        <w:rPr>
          <w:rFonts w:ascii="Arial" w:hAnsi="Arial" w:cs="Arial"/>
        </w:rPr>
        <w:t xml:space="preserve">hilst the </w:t>
      </w:r>
      <w:r w:rsidR="00395342" w:rsidRPr="00555632">
        <w:rPr>
          <w:rFonts w:ascii="Arial" w:hAnsi="Arial" w:cs="Arial"/>
          <w:i/>
        </w:rPr>
        <w:t>novice</w:t>
      </w:r>
      <w:r w:rsidR="00395342" w:rsidRPr="00555632">
        <w:rPr>
          <w:rFonts w:ascii="Arial" w:hAnsi="Arial" w:cs="Arial"/>
        </w:rPr>
        <w:t xml:space="preserve">-level use of ‘what works’ or ‘policy ready’ evidence might be appropriate </w:t>
      </w:r>
      <w:r w:rsidR="000933B8" w:rsidRPr="00555632">
        <w:rPr>
          <w:rFonts w:ascii="Arial" w:hAnsi="Arial" w:cs="Arial"/>
        </w:rPr>
        <w:t xml:space="preserve">in solving well specified tasks, </w:t>
      </w:r>
      <w:r w:rsidR="00395342" w:rsidRPr="00555632">
        <w:rPr>
          <w:rFonts w:ascii="Arial" w:hAnsi="Arial" w:cs="Arial"/>
        </w:rPr>
        <w:t xml:space="preserve">where the solution is equally well defined and understood, it is less well suited to situations in which the task is complex, where the solution needs to incorporate a multitude of factors (including the economic and ideological) and where any solution proposed will be </w:t>
      </w:r>
      <w:proofErr w:type="spellStart"/>
      <w:r w:rsidR="00395342" w:rsidRPr="00555632">
        <w:rPr>
          <w:rFonts w:ascii="Arial" w:hAnsi="Arial" w:cs="Arial"/>
        </w:rPr>
        <w:t>scrutinised</w:t>
      </w:r>
      <w:proofErr w:type="spellEnd"/>
      <w:r w:rsidR="00395342" w:rsidRPr="00555632">
        <w:rPr>
          <w:rFonts w:ascii="Arial" w:hAnsi="Arial" w:cs="Arial"/>
        </w:rPr>
        <w:t xml:space="preserve"> by the media and critiqued by those with vested interests in its outcome</w:t>
      </w:r>
      <w:r w:rsidR="00973843" w:rsidRPr="00555632">
        <w:rPr>
          <w:rFonts w:ascii="Arial" w:hAnsi="Arial" w:cs="Arial"/>
        </w:rPr>
        <w:t xml:space="preserve">. In other words, </w:t>
      </w:r>
      <w:r w:rsidR="00395342" w:rsidRPr="00555632">
        <w:rPr>
          <w:rFonts w:ascii="Arial" w:hAnsi="Arial" w:cs="Arial"/>
        </w:rPr>
        <w:t xml:space="preserve">when it comes to the process of policy making as it </w:t>
      </w:r>
      <w:r w:rsidR="00395342" w:rsidRPr="00555632">
        <w:rPr>
          <w:rFonts w:ascii="Arial" w:hAnsi="Arial" w:cs="Arial"/>
        </w:rPr>
        <w:lastRenderedPageBreak/>
        <w:t>actuall</w:t>
      </w:r>
      <w:r w:rsidR="00973843" w:rsidRPr="00555632">
        <w:rPr>
          <w:rFonts w:ascii="Arial" w:hAnsi="Arial" w:cs="Arial"/>
        </w:rPr>
        <w:t>y occurs</w:t>
      </w:r>
      <w:r w:rsidR="00395342" w:rsidRPr="00555632">
        <w:rPr>
          <w:rFonts w:ascii="Arial" w:hAnsi="Arial" w:cs="Arial"/>
        </w:rPr>
        <w:t xml:space="preserve">. </w:t>
      </w:r>
      <w:r w:rsidR="000933B8" w:rsidRPr="00555632">
        <w:rPr>
          <w:rFonts w:ascii="Arial" w:hAnsi="Arial" w:cs="Arial"/>
        </w:rPr>
        <w:t>T</w:t>
      </w:r>
      <w:r w:rsidR="00D06FC7" w:rsidRPr="00555632">
        <w:rPr>
          <w:rFonts w:ascii="Arial" w:hAnsi="Arial" w:cs="Arial"/>
        </w:rPr>
        <w:t>rue expertise in evidence use</w:t>
      </w:r>
      <w:r w:rsidR="00395342" w:rsidRPr="00555632">
        <w:rPr>
          <w:rFonts w:ascii="Arial" w:hAnsi="Arial" w:cs="Arial"/>
        </w:rPr>
        <w:t xml:space="preserve"> </w:t>
      </w:r>
      <w:r w:rsidR="00545431" w:rsidRPr="00555632">
        <w:rPr>
          <w:rFonts w:ascii="Arial" w:hAnsi="Arial" w:cs="Arial"/>
        </w:rPr>
        <w:t>(</w:t>
      </w:r>
      <w:r w:rsidR="00392036" w:rsidRPr="00555632">
        <w:rPr>
          <w:rFonts w:ascii="Arial" w:hAnsi="Arial" w:cs="Arial"/>
        </w:rPr>
        <w:t>which I will call</w:t>
      </w:r>
      <w:r w:rsidR="00545431" w:rsidRPr="00555632">
        <w:rPr>
          <w:rFonts w:ascii="Arial" w:hAnsi="Arial" w:cs="Arial"/>
        </w:rPr>
        <w:t xml:space="preserve"> </w:t>
      </w:r>
      <w:proofErr w:type="spellStart"/>
      <w:r w:rsidR="00545431" w:rsidRPr="00555632">
        <w:rPr>
          <w:rFonts w:ascii="Arial" w:hAnsi="Arial" w:cs="Arial"/>
          <w:i/>
        </w:rPr>
        <w:t>phronetic</w:t>
      </w:r>
      <w:proofErr w:type="spellEnd"/>
      <w:r w:rsidR="00545431" w:rsidRPr="00555632">
        <w:rPr>
          <w:rFonts w:ascii="Arial" w:hAnsi="Arial" w:cs="Arial"/>
        </w:rPr>
        <w:t xml:space="preserve"> evidence use)</w:t>
      </w:r>
      <w:r w:rsidR="00395342" w:rsidRPr="00555632">
        <w:rPr>
          <w:rFonts w:ascii="Arial" w:hAnsi="Arial" w:cs="Arial"/>
        </w:rPr>
        <w:t xml:space="preserve">, </w:t>
      </w:r>
      <w:r w:rsidR="00D06FC7" w:rsidRPr="00555632">
        <w:rPr>
          <w:rFonts w:ascii="Arial" w:hAnsi="Arial" w:cs="Arial"/>
        </w:rPr>
        <w:t xml:space="preserve">on the other hand, </w:t>
      </w:r>
      <w:r w:rsidR="00395342" w:rsidRPr="00555632">
        <w:rPr>
          <w:rFonts w:ascii="Arial" w:hAnsi="Arial" w:cs="Arial"/>
        </w:rPr>
        <w:t xml:space="preserve">provides a vision of policy makers as social actors who intuitively </w:t>
      </w:r>
      <w:r w:rsidR="009F10B7" w:rsidRPr="00555632">
        <w:rPr>
          <w:rFonts w:ascii="Arial" w:hAnsi="Arial" w:cs="Arial"/>
        </w:rPr>
        <w:t>develop respons</w:t>
      </w:r>
      <w:r w:rsidRPr="00555632">
        <w:rPr>
          <w:rFonts w:ascii="Arial" w:hAnsi="Arial" w:cs="Arial"/>
        </w:rPr>
        <w:t>es to situations:</w:t>
      </w:r>
      <w:r w:rsidR="009F10B7" w:rsidRPr="00555632">
        <w:rPr>
          <w:rFonts w:ascii="Arial" w:hAnsi="Arial" w:cs="Arial"/>
        </w:rPr>
        <w:t xml:space="preserve"> </w:t>
      </w:r>
      <w:r w:rsidRPr="00555632">
        <w:rPr>
          <w:rFonts w:ascii="Arial" w:hAnsi="Arial" w:cs="Arial"/>
        </w:rPr>
        <w:t>with t</w:t>
      </w:r>
      <w:r w:rsidR="009F10B7" w:rsidRPr="00555632">
        <w:rPr>
          <w:rFonts w:ascii="Arial" w:hAnsi="Arial" w:cs="Arial"/>
        </w:rPr>
        <w:t xml:space="preserve">his intuitive holistic reading </w:t>
      </w:r>
      <w:r w:rsidR="00395342" w:rsidRPr="00555632">
        <w:rPr>
          <w:rFonts w:ascii="Arial" w:hAnsi="Arial" w:cs="Arial"/>
        </w:rPr>
        <w:t xml:space="preserve">based on an amalgamation of the </w:t>
      </w:r>
      <w:r w:rsidR="00392036" w:rsidRPr="00555632">
        <w:rPr>
          <w:rFonts w:ascii="Arial" w:hAnsi="Arial" w:cs="Arial"/>
        </w:rPr>
        <w:t xml:space="preserve">formal </w:t>
      </w:r>
      <w:r w:rsidR="00395342" w:rsidRPr="00555632">
        <w:rPr>
          <w:rFonts w:ascii="Arial" w:hAnsi="Arial" w:cs="Arial"/>
        </w:rPr>
        <w:t>know</w:t>
      </w:r>
      <w:r w:rsidR="009F10B7" w:rsidRPr="00555632">
        <w:rPr>
          <w:rFonts w:ascii="Arial" w:hAnsi="Arial" w:cs="Arial"/>
        </w:rPr>
        <w:t>ledge they have adopted to date,</w:t>
      </w:r>
      <w:r w:rsidR="00395342" w:rsidRPr="00555632">
        <w:rPr>
          <w:rFonts w:ascii="Arial" w:hAnsi="Arial" w:cs="Arial"/>
        </w:rPr>
        <w:t xml:space="preserve"> an understanding of the spec</w:t>
      </w:r>
      <w:r w:rsidR="009F10B7" w:rsidRPr="00555632">
        <w:rPr>
          <w:rFonts w:ascii="Arial" w:hAnsi="Arial" w:cs="Arial"/>
        </w:rPr>
        <w:t>ific case they are dealing with</w:t>
      </w:r>
      <w:r w:rsidR="00395342" w:rsidRPr="00555632">
        <w:rPr>
          <w:rFonts w:ascii="Arial" w:hAnsi="Arial" w:cs="Arial"/>
        </w:rPr>
        <w:t xml:space="preserve"> and their understanding of the other environmental factors that might be influence the policy decision (e.g. the amount of money </w:t>
      </w:r>
      <w:r w:rsidR="00D06FC7" w:rsidRPr="00555632">
        <w:rPr>
          <w:rFonts w:ascii="Arial" w:hAnsi="Arial" w:cs="Arial"/>
        </w:rPr>
        <w:t xml:space="preserve">that is </w:t>
      </w:r>
      <w:r w:rsidR="00395342" w:rsidRPr="00555632">
        <w:rPr>
          <w:rFonts w:ascii="Arial" w:hAnsi="Arial" w:cs="Arial"/>
        </w:rPr>
        <w:t>available; the ideological perspectives of the Ministers initiating the policy; how the press/public might respond; who might try and block its implantation; those stakeholders who might need to be courted; the capacity of available delivery mechanisms to ensure that the policy is implemented on the ground</w:t>
      </w:r>
      <w:r w:rsidR="000933B8" w:rsidRPr="00555632">
        <w:rPr>
          <w:rFonts w:ascii="Arial" w:hAnsi="Arial" w:cs="Arial"/>
        </w:rPr>
        <w:t>,</w:t>
      </w:r>
      <w:r w:rsidR="00395342" w:rsidRPr="00555632">
        <w:rPr>
          <w:rFonts w:ascii="Arial" w:hAnsi="Arial" w:cs="Arial"/>
        </w:rPr>
        <w:t xml:space="preserve"> and so on). This then moves conceptions of how policy makers should engage with evidence away from something separate and temporally specific, to so</w:t>
      </w:r>
      <w:r w:rsidR="00C530D3" w:rsidRPr="00555632">
        <w:rPr>
          <w:rFonts w:ascii="Arial" w:hAnsi="Arial" w:cs="Arial"/>
        </w:rPr>
        <w:t xml:space="preserve">mething which is </w:t>
      </w:r>
      <w:r w:rsidR="00395342" w:rsidRPr="00555632">
        <w:rPr>
          <w:rFonts w:ascii="Arial" w:hAnsi="Arial" w:cs="Arial"/>
        </w:rPr>
        <w:t xml:space="preserve">fully </w:t>
      </w:r>
      <w:r w:rsidR="00545431" w:rsidRPr="00555632">
        <w:rPr>
          <w:rFonts w:ascii="Arial" w:hAnsi="Arial" w:cs="Arial"/>
        </w:rPr>
        <w:t xml:space="preserve">and continuously </w:t>
      </w:r>
      <w:r w:rsidRPr="00555632">
        <w:rPr>
          <w:rFonts w:ascii="Arial" w:hAnsi="Arial" w:cs="Arial"/>
        </w:rPr>
        <w:t>integrated</w:t>
      </w:r>
      <w:r w:rsidR="00395342" w:rsidRPr="00555632">
        <w:rPr>
          <w:rFonts w:ascii="Arial" w:hAnsi="Arial" w:cs="Arial"/>
        </w:rPr>
        <w:t xml:space="preserve">. </w:t>
      </w:r>
    </w:p>
    <w:p w:rsidR="00545431" w:rsidRPr="00555632" w:rsidRDefault="00545431" w:rsidP="00555632">
      <w:pPr>
        <w:spacing w:line="480" w:lineRule="auto"/>
        <w:rPr>
          <w:rFonts w:ascii="Arial" w:hAnsi="Arial" w:cs="Arial"/>
        </w:rPr>
      </w:pPr>
    </w:p>
    <w:p w:rsidR="00545431" w:rsidRPr="00555632" w:rsidRDefault="00545431" w:rsidP="00555632">
      <w:pPr>
        <w:spacing w:line="480" w:lineRule="auto"/>
        <w:rPr>
          <w:rFonts w:ascii="Arial" w:hAnsi="Arial" w:cs="Arial"/>
        </w:rPr>
      </w:pPr>
      <w:r w:rsidRPr="00555632">
        <w:rPr>
          <w:rFonts w:ascii="Arial" w:hAnsi="Arial" w:cs="Arial"/>
        </w:rPr>
        <w:t xml:space="preserve">My proposed way forward, therefore, </w:t>
      </w:r>
      <w:r w:rsidR="009677BF" w:rsidRPr="00555632">
        <w:rPr>
          <w:rFonts w:ascii="Arial" w:hAnsi="Arial" w:cs="Arial"/>
        </w:rPr>
        <w:t xml:space="preserve">is </w:t>
      </w:r>
      <w:r w:rsidRPr="00555632">
        <w:rPr>
          <w:rFonts w:ascii="Arial" w:hAnsi="Arial" w:cs="Arial"/>
        </w:rPr>
        <w:t xml:space="preserve">to </w:t>
      </w:r>
      <w:r w:rsidR="00DF70AE" w:rsidRPr="00555632">
        <w:rPr>
          <w:rFonts w:ascii="Arial" w:hAnsi="Arial" w:cs="Arial"/>
        </w:rPr>
        <w:t>suggest</w:t>
      </w:r>
      <w:r w:rsidRPr="00555632">
        <w:rPr>
          <w:rFonts w:ascii="Arial" w:hAnsi="Arial" w:cs="Arial"/>
        </w:rPr>
        <w:t xml:space="preserve"> that policy makers, as </w:t>
      </w:r>
      <w:r w:rsidR="00DF70AE" w:rsidRPr="00555632">
        <w:rPr>
          <w:rFonts w:ascii="Arial" w:hAnsi="Arial" w:cs="Arial"/>
        </w:rPr>
        <w:t>an essential element</w:t>
      </w:r>
      <w:r w:rsidRPr="00555632">
        <w:rPr>
          <w:rFonts w:ascii="Arial" w:hAnsi="Arial" w:cs="Arial"/>
        </w:rPr>
        <w:t xml:space="preserve"> of their role, </w:t>
      </w:r>
      <w:r w:rsidR="00B513FC" w:rsidRPr="00555632">
        <w:rPr>
          <w:rFonts w:ascii="Arial" w:hAnsi="Arial" w:cs="Arial"/>
        </w:rPr>
        <w:t xml:space="preserve">continually </w:t>
      </w:r>
      <w:r w:rsidR="00DF70AE" w:rsidRPr="00555632">
        <w:rPr>
          <w:rFonts w:ascii="Arial" w:hAnsi="Arial" w:cs="Arial"/>
        </w:rPr>
        <w:t xml:space="preserve">engage with </w:t>
      </w:r>
      <w:r w:rsidR="00D06FC7" w:rsidRPr="00555632">
        <w:rPr>
          <w:rFonts w:ascii="Arial" w:hAnsi="Arial" w:cs="Arial"/>
        </w:rPr>
        <w:t>research and researchers</w:t>
      </w:r>
      <w:r w:rsidR="00282391" w:rsidRPr="00555632">
        <w:rPr>
          <w:rFonts w:ascii="Arial" w:hAnsi="Arial" w:cs="Arial"/>
        </w:rPr>
        <w:t xml:space="preserve"> (with such immersion enabling them to build and maintain expertise in evidence use)</w:t>
      </w:r>
      <w:r w:rsidR="00DF70AE" w:rsidRPr="00555632">
        <w:rPr>
          <w:rFonts w:ascii="Arial" w:hAnsi="Arial" w:cs="Arial"/>
        </w:rPr>
        <w:t>.</w:t>
      </w:r>
      <w:r w:rsidR="00D06FC7" w:rsidRPr="00555632">
        <w:rPr>
          <w:rStyle w:val="FootnoteReference"/>
          <w:rFonts w:ascii="Arial" w:hAnsi="Arial" w:cs="Arial"/>
        </w:rPr>
        <w:footnoteReference w:id="12"/>
      </w:r>
      <w:r w:rsidR="00DF70AE" w:rsidRPr="00555632">
        <w:rPr>
          <w:rFonts w:ascii="Arial" w:hAnsi="Arial" w:cs="Arial"/>
        </w:rPr>
        <w:t xml:space="preserve"> </w:t>
      </w:r>
      <w:r w:rsidR="00282391" w:rsidRPr="00555632">
        <w:rPr>
          <w:rFonts w:ascii="Arial" w:hAnsi="Arial" w:cs="Arial"/>
        </w:rPr>
        <w:t>Such engagement</w:t>
      </w:r>
      <w:r w:rsidR="00DF70AE" w:rsidRPr="00555632">
        <w:rPr>
          <w:rFonts w:ascii="Arial" w:hAnsi="Arial" w:cs="Arial"/>
        </w:rPr>
        <w:t xml:space="preserve"> means that, </w:t>
      </w:r>
      <w:r w:rsidRPr="00555632">
        <w:rPr>
          <w:rFonts w:ascii="Arial" w:hAnsi="Arial" w:cs="Arial"/>
        </w:rPr>
        <w:t xml:space="preserve">when it comes to a specific issue, </w:t>
      </w:r>
      <w:r w:rsidR="00282391" w:rsidRPr="00555632">
        <w:rPr>
          <w:rFonts w:ascii="Arial" w:hAnsi="Arial" w:cs="Arial"/>
        </w:rPr>
        <w:t>policy-makers</w:t>
      </w:r>
      <w:r w:rsidRPr="00555632">
        <w:rPr>
          <w:rFonts w:ascii="Arial" w:hAnsi="Arial" w:cs="Arial"/>
        </w:rPr>
        <w:t xml:space="preserve"> will have based as many decisions as possible on as solid a footing as possible (i.e. in terms of what the evidence suggests). </w:t>
      </w:r>
      <w:r w:rsidRPr="00555632">
        <w:rPr>
          <w:rFonts w:ascii="Arial" w:eastAsia="Times New Roman" w:hAnsi="Arial" w:cs="Arial"/>
        </w:rPr>
        <w:t xml:space="preserve">This is not to say that other research may not be required or used to fine-tune understanding or to evaluate pilots as the process develops, but it does mean that, even where this is not employed or arrives too late to have any material </w:t>
      </w:r>
      <w:r w:rsidRPr="00555632">
        <w:rPr>
          <w:rFonts w:ascii="Arial" w:eastAsia="Times New Roman" w:hAnsi="Arial" w:cs="Arial"/>
        </w:rPr>
        <w:lastRenderedPageBreak/>
        <w:t>impact (or when the policy priorities have bypassed the desire for the research), all other decisions will have been as evidence informed as they might be</w:t>
      </w:r>
      <w:r w:rsidRPr="00555632">
        <w:rPr>
          <w:rStyle w:val="FootnoteReference"/>
          <w:rFonts w:ascii="Arial" w:eastAsia="Times New Roman" w:hAnsi="Arial" w:cs="Arial"/>
        </w:rPr>
        <w:footnoteReference w:id="13"/>
      </w:r>
    </w:p>
    <w:p w:rsidR="00395342" w:rsidRPr="00555632" w:rsidRDefault="00395342" w:rsidP="00555632">
      <w:pPr>
        <w:spacing w:line="480" w:lineRule="auto"/>
        <w:rPr>
          <w:rFonts w:ascii="Arial" w:hAnsi="Arial" w:cs="Arial"/>
        </w:rPr>
      </w:pPr>
    </w:p>
    <w:p w:rsidR="00395342" w:rsidRPr="00555632" w:rsidRDefault="009F10B7" w:rsidP="00555632">
      <w:pPr>
        <w:spacing w:line="480" w:lineRule="auto"/>
        <w:rPr>
          <w:rFonts w:ascii="Arial" w:hAnsi="Arial" w:cs="Arial"/>
          <w:b/>
        </w:rPr>
      </w:pPr>
      <w:r w:rsidRPr="00555632">
        <w:rPr>
          <w:rFonts w:ascii="Arial" w:hAnsi="Arial" w:cs="Arial"/>
          <w:b/>
        </w:rPr>
        <w:t>The i</w:t>
      </w:r>
      <w:r w:rsidR="00395342" w:rsidRPr="00555632">
        <w:rPr>
          <w:rFonts w:ascii="Arial" w:hAnsi="Arial" w:cs="Arial"/>
          <w:b/>
        </w:rPr>
        <w:t>mplication</w:t>
      </w:r>
      <w:r w:rsidRPr="00555632">
        <w:rPr>
          <w:rFonts w:ascii="Arial" w:hAnsi="Arial" w:cs="Arial"/>
          <w:b/>
        </w:rPr>
        <w:t>s</w:t>
      </w:r>
      <w:r w:rsidR="00395342" w:rsidRPr="00555632">
        <w:rPr>
          <w:rFonts w:ascii="Arial" w:hAnsi="Arial" w:cs="Arial"/>
          <w:b/>
        </w:rPr>
        <w:t xml:space="preserve"> of </w:t>
      </w:r>
      <w:r w:rsidRPr="00555632">
        <w:rPr>
          <w:rFonts w:ascii="Arial" w:hAnsi="Arial" w:cs="Arial"/>
          <w:b/>
        </w:rPr>
        <w:t xml:space="preserve">adopting </w:t>
      </w:r>
      <w:r w:rsidR="00395342" w:rsidRPr="00555632">
        <w:rPr>
          <w:rFonts w:ascii="Arial" w:hAnsi="Arial" w:cs="Arial"/>
          <w:b/>
        </w:rPr>
        <w:t xml:space="preserve">the </w:t>
      </w:r>
      <w:proofErr w:type="spellStart"/>
      <w:r w:rsidR="00395342" w:rsidRPr="00555632">
        <w:rPr>
          <w:rFonts w:ascii="Arial" w:hAnsi="Arial" w:cs="Arial"/>
          <w:b/>
          <w:i/>
        </w:rPr>
        <w:t>phronetic</w:t>
      </w:r>
      <w:proofErr w:type="spellEnd"/>
      <w:r w:rsidR="00395342" w:rsidRPr="00555632">
        <w:rPr>
          <w:rFonts w:ascii="Arial" w:hAnsi="Arial" w:cs="Arial"/>
          <w:b/>
          <w:i/>
        </w:rPr>
        <w:t xml:space="preserve"> </w:t>
      </w:r>
      <w:r w:rsidR="00395342" w:rsidRPr="00555632">
        <w:rPr>
          <w:rFonts w:ascii="Arial" w:hAnsi="Arial" w:cs="Arial"/>
          <w:b/>
        </w:rPr>
        <w:t>approach</w:t>
      </w:r>
    </w:p>
    <w:p w:rsidR="00395342" w:rsidRPr="00555632" w:rsidRDefault="00395342" w:rsidP="00555632">
      <w:pPr>
        <w:spacing w:line="480" w:lineRule="auto"/>
        <w:rPr>
          <w:rFonts w:ascii="Arial" w:hAnsi="Arial" w:cs="Arial"/>
          <w:b/>
        </w:rPr>
      </w:pPr>
    </w:p>
    <w:p w:rsidR="00C530D3" w:rsidRPr="00555632" w:rsidRDefault="00395342" w:rsidP="00555632">
      <w:pPr>
        <w:spacing w:line="480" w:lineRule="auto"/>
        <w:rPr>
          <w:rFonts w:ascii="Arial" w:eastAsia="Times New Roman" w:hAnsi="Arial" w:cs="Arial"/>
        </w:rPr>
      </w:pPr>
      <w:r w:rsidRPr="00555632">
        <w:rPr>
          <w:rFonts w:ascii="Arial" w:hAnsi="Arial" w:cs="Arial"/>
        </w:rPr>
        <w:t>The notion of</w:t>
      </w:r>
      <w:r w:rsidRPr="00555632">
        <w:rPr>
          <w:rFonts w:ascii="Arial" w:hAnsi="Arial" w:cs="Arial"/>
          <w:i/>
        </w:rPr>
        <w:t xml:space="preserve"> </w:t>
      </w:r>
      <w:proofErr w:type="spellStart"/>
      <w:r w:rsidRPr="00555632">
        <w:rPr>
          <w:rFonts w:ascii="Arial" w:hAnsi="Arial" w:cs="Arial"/>
          <w:i/>
        </w:rPr>
        <w:t>phronetic</w:t>
      </w:r>
      <w:proofErr w:type="spellEnd"/>
      <w:r w:rsidRPr="00555632">
        <w:rPr>
          <w:rFonts w:ascii="Arial" w:hAnsi="Arial" w:cs="Arial"/>
        </w:rPr>
        <w:t xml:space="preserve"> evidence use is far removed from the traditional, linear </w:t>
      </w:r>
      <w:r w:rsidR="00766A97" w:rsidRPr="00555632">
        <w:rPr>
          <w:rFonts w:ascii="Arial" w:hAnsi="Arial" w:cs="Arial"/>
        </w:rPr>
        <w:t>conception of</w:t>
      </w:r>
      <w:r w:rsidRPr="00555632">
        <w:rPr>
          <w:rFonts w:ascii="Arial" w:hAnsi="Arial" w:cs="Arial"/>
        </w:rPr>
        <w:t xml:space="preserve"> </w:t>
      </w:r>
      <w:r w:rsidR="003D7149" w:rsidRPr="00555632">
        <w:rPr>
          <w:rFonts w:ascii="Arial" w:hAnsi="Arial" w:cs="Arial"/>
        </w:rPr>
        <w:t>evidence use in policy-</w:t>
      </w:r>
      <w:r w:rsidRPr="00555632">
        <w:rPr>
          <w:rFonts w:ascii="Arial" w:hAnsi="Arial" w:cs="Arial"/>
        </w:rPr>
        <w:t xml:space="preserve">making </w:t>
      </w:r>
      <w:r w:rsidR="009677BF" w:rsidRPr="00555632">
        <w:rPr>
          <w:rFonts w:ascii="Arial" w:hAnsi="Arial" w:cs="Arial"/>
        </w:rPr>
        <w:t>briefly touched upon above</w:t>
      </w:r>
      <w:r w:rsidRPr="00555632">
        <w:rPr>
          <w:rFonts w:ascii="Arial" w:hAnsi="Arial" w:cs="Arial"/>
        </w:rPr>
        <w:t xml:space="preserve">. As well as illustrating what might be, however, I argue that the </w:t>
      </w:r>
      <w:proofErr w:type="spellStart"/>
      <w:r w:rsidRPr="00555632">
        <w:rPr>
          <w:rFonts w:ascii="Arial" w:hAnsi="Arial" w:cs="Arial"/>
          <w:i/>
        </w:rPr>
        <w:t>phronetic</w:t>
      </w:r>
      <w:proofErr w:type="spellEnd"/>
      <w:r w:rsidRPr="00555632">
        <w:rPr>
          <w:rFonts w:ascii="Arial" w:hAnsi="Arial" w:cs="Arial"/>
          <w:i/>
        </w:rPr>
        <w:t xml:space="preserve"> </w:t>
      </w:r>
      <w:r w:rsidRPr="00555632">
        <w:rPr>
          <w:rFonts w:ascii="Arial" w:hAnsi="Arial" w:cs="Arial"/>
        </w:rPr>
        <w:t>approach actually represents a more realistic conception of evidence use as it currently stands. For example, extant models implicitly assume that the mind of the policy maker will be ‘empty’ of knowledge in relation to a given issue until they have been provided with evidence in relation to it. Patently, this cannot be true: policy makers will have considered opinions, are likely to have an understanding of the wider policy environment and may have already digested research in relation to a given issue before they are specifically required to tack</w:t>
      </w:r>
      <w:r w:rsidR="00C530D3" w:rsidRPr="00555632">
        <w:rPr>
          <w:rFonts w:ascii="Arial" w:hAnsi="Arial" w:cs="Arial"/>
        </w:rPr>
        <w:t xml:space="preserve">le a given problem. As such, adopting a </w:t>
      </w:r>
      <w:proofErr w:type="spellStart"/>
      <w:r w:rsidR="00C530D3" w:rsidRPr="00555632">
        <w:rPr>
          <w:rFonts w:ascii="Arial" w:hAnsi="Arial" w:cs="Arial"/>
          <w:i/>
        </w:rPr>
        <w:t>phronetic</w:t>
      </w:r>
      <w:proofErr w:type="spellEnd"/>
      <w:r w:rsidR="00545431" w:rsidRPr="00555632">
        <w:rPr>
          <w:rFonts w:ascii="Arial" w:hAnsi="Arial" w:cs="Arial"/>
        </w:rPr>
        <w:t xml:space="preserve"> approach illustrates the fallacy of conceiving</w:t>
      </w:r>
      <w:r w:rsidR="00C530D3" w:rsidRPr="00555632">
        <w:rPr>
          <w:rFonts w:ascii="Arial" w:hAnsi="Arial" w:cs="Arial"/>
        </w:rPr>
        <w:t xml:space="preserve"> of evidence use as something</w:t>
      </w:r>
      <w:r w:rsidRPr="00555632">
        <w:rPr>
          <w:rFonts w:ascii="Arial" w:eastAsia="Times New Roman" w:hAnsi="Arial" w:cs="Arial"/>
        </w:rPr>
        <w:t xml:space="preserve"> </w:t>
      </w:r>
      <w:r w:rsidR="00C530D3" w:rsidRPr="00555632">
        <w:rPr>
          <w:rFonts w:ascii="Arial" w:eastAsia="Times New Roman" w:hAnsi="Arial" w:cs="Arial"/>
        </w:rPr>
        <w:t xml:space="preserve">separate from policy development: </w:t>
      </w:r>
      <w:r w:rsidR="00545431" w:rsidRPr="00555632">
        <w:rPr>
          <w:rFonts w:ascii="Arial" w:eastAsia="Times New Roman" w:hAnsi="Arial" w:cs="Arial"/>
        </w:rPr>
        <w:t xml:space="preserve">that </w:t>
      </w:r>
      <w:r w:rsidR="00C530D3" w:rsidRPr="00555632">
        <w:rPr>
          <w:rFonts w:ascii="Arial" w:eastAsia="Times New Roman" w:hAnsi="Arial" w:cs="Arial"/>
        </w:rPr>
        <w:t xml:space="preserve">instead, </w:t>
      </w:r>
      <w:r w:rsidRPr="00555632">
        <w:rPr>
          <w:rFonts w:ascii="Arial" w:eastAsia="Times New Roman" w:hAnsi="Arial" w:cs="Arial"/>
        </w:rPr>
        <w:t xml:space="preserve">we </w:t>
      </w:r>
      <w:r w:rsidR="00C530D3" w:rsidRPr="00555632">
        <w:rPr>
          <w:rFonts w:ascii="Arial" w:eastAsia="Times New Roman" w:hAnsi="Arial" w:cs="Arial"/>
        </w:rPr>
        <w:t xml:space="preserve">must </w:t>
      </w:r>
      <w:proofErr w:type="spellStart"/>
      <w:r w:rsidRPr="00555632">
        <w:rPr>
          <w:rFonts w:ascii="Arial" w:eastAsia="Times New Roman" w:hAnsi="Arial" w:cs="Arial"/>
        </w:rPr>
        <w:t>recognise</w:t>
      </w:r>
      <w:proofErr w:type="spellEnd"/>
      <w:r w:rsidRPr="00555632">
        <w:rPr>
          <w:rFonts w:ascii="Arial" w:eastAsia="Times New Roman" w:hAnsi="Arial" w:cs="Arial"/>
        </w:rPr>
        <w:t xml:space="preserve"> that policy-makers and their decisions will already be (explicitly or implicitly) informed by every facet that has shaped their perspective/reality to date</w:t>
      </w:r>
      <w:r w:rsidR="00B54F0D" w:rsidRPr="00555632">
        <w:rPr>
          <w:rFonts w:ascii="Arial" w:eastAsia="Times New Roman" w:hAnsi="Arial" w:cs="Arial"/>
        </w:rPr>
        <w:t xml:space="preserve"> (i.e. see Chapter 5)</w:t>
      </w:r>
      <w:r w:rsidRPr="00555632">
        <w:rPr>
          <w:rFonts w:ascii="Arial" w:eastAsia="Times New Roman" w:hAnsi="Arial" w:cs="Arial"/>
        </w:rPr>
        <w:t xml:space="preserve">; including the evidence and knowledge they have already adopted. </w:t>
      </w:r>
    </w:p>
    <w:p w:rsidR="00C530D3" w:rsidRPr="00555632" w:rsidRDefault="00C530D3" w:rsidP="00555632">
      <w:pPr>
        <w:spacing w:line="480" w:lineRule="auto"/>
        <w:rPr>
          <w:rFonts w:ascii="Arial" w:eastAsia="Times New Roman" w:hAnsi="Arial" w:cs="Arial"/>
        </w:rPr>
      </w:pPr>
    </w:p>
    <w:p w:rsidR="00DF70AE" w:rsidRPr="00555632" w:rsidRDefault="009F10B7" w:rsidP="00555632">
      <w:pPr>
        <w:spacing w:line="480" w:lineRule="auto"/>
        <w:rPr>
          <w:rFonts w:ascii="Arial" w:hAnsi="Arial" w:cs="Arial"/>
        </w:rPr>
      </w:pPr>
      <w:r w:rsidRPr="00555632">
        <w:rPr>
          <w:rFonts w:ascii="Arial" w:hAnsi="Arial" w:cs="Arial"/>
        </w:rPr>
        <w:lastRenderedPageBreak/>
        <w:t xml:space="preserve">As well as better explaining how the use of evidence by policy makers currently operates, I also argue that the </w:t>
      </w:r>
      <w:proofErr w:type="spellStart"/>
      <w:r w:rsidRPr="00555632">
        <w:rPr>
          <w:rFonts w:ascii="Arial" w:hAnsi="Arial" w:cs="Arial"/>
          <w:i/>
        </w:rPr>
        <w:t>phronetic</w:t>
      </w:r>
      <w:proofErr w:type="spellEnd"/>
      <w:r w:rsidRPr="00555632">
        <w:rPr>
          <w:rFonts w:ascii="Arial" w:hAnsi="Arial" w:cs="Arial"/>
          <w:i/>
        </w:rPr>
        <w:t xml:space="preserve"> </w:t>
      </w:r>
      <w:r w:rsidRPr="00555632">
        <w:rPr>
          <w:rFonts w:ascii="Arial" w:hAnsi="Arial" w:cs="Arial"/>
        </w:rPr>
        <w:t xml:space="preserve">approach presents a more effective way of accounting for some of </w:t>
      </w:r>
      <w:r w:rsidR="00BE097D" w:rsidRPr="00555632">
        <w:rPr>
          <w:rFonts w:ascii="Arial" w:hAnsi="Arial" w:cs="Arial"/>
        </w:rPr>
        <w:t>the issues I outline above, which</w:t>
      </w:r>
      <w:r w:rsidRPr="00555632">
        <w:rPr>
          <w:rFonts w:ascii="Arial" w:hAnsi="Arial" w:cs="Arial"/>
        </w:rPr>
        <w:t xml:space="preserve"> serve to prevent </w:t>
      </w:r>
      <w:r w:rsidR="00DF70AE" w:rsidRPr="00555632">
        <w:rPr>
          <w:rFonts w:ascii="Arial" w:hAnsi="Arial" w:cs="Arial"/>
        </w:rPr>
        <w:t>increased</w:t>
      </w:r>
      <w:r w:rsidRPr="00555632">
        <w:rPr>
          <w:rFonts w:ascii="Arial" w:hAnsi="Arial" w:cs="Arial"/>
        </w:rPr>
        <w:t xml:space="preserve"> instances of evidence use</w:t>
      </w:r>
      <w:r w:rsidR="00545431" w:rsidRPr="00555632">
        <w:rPr>
          <w:rFonts w:ascii="Arial" w:eastAsia="Times New Roman" w:hAnsi="Arial" w:cs="Arial"/>
        </w:rPr>
        <w:t xml:space="preserve">. </w:t>
      </w:r>
      <w:r w:rsidRPr="00555632">
        <w:rPr>
          <w:rFonts w:ascii="Arial" w:hAnsi="Arial" w:cs="Arial"/>
        </w:rPr>
        <w:t xml:space="preserve">For example, I have already </w:t>
      </w:r>
      <w:r w:rsidR="00F767A4" w:rsidRPr="00555632">
        <w:rPr>
          <w:rFonts w:ascii="Arial" w:hAnsi="Arial" w:cs="Arial"/>
        </w:rPr>
        <w:t>noted</w:t>
      </w:r>
      <w:r w:rsidRPr="00555632">
        <w:rPr>
          <w:rFonts w:ascii="Arial" w:hAnsi="Arial" w:cs="Arial"/>
        </w:rPr>
        <w:t xml:space="preserve"> how continuous engagement with research means that policy decisions are not contingent on evidence being considered at a fixed point in time in order for them to be considered ‘evidence-informed’. In addition, this position also provides a much needed ‘constructivist’ alternative to the dominant ‘realist positivist’ perspective: rather than policy makers rely on or await tranches of evidence to provide direction, policy makers instead will develop their own understanding of the evidence base and draw their own implications </w:t>
      </w:r>
      <w:r w:rsidR="00DF70AE" w:rsidRPr="00555632">
        <w:rPr>
          <w:rFonts w:ascii="Arial" w:hAnsi="Arial" w:cs="Arial"/>
        </w:rPr>
        <w:t xml:space="preserve">(in terms of ‘what works’) </w:t>
      </w:r>
      <w:r w:rsidRPr="00555632">
        <w:rPr>
          <w:rFonts w:ascii="Arial" w:hAnsi="Arial" w:cs="Arial"/>
        </w:rPr>
        <w:t>from it. At the same time, how evidence is interprete</w:t>
      </w:r>
      <w:r w:rsidR="00F767A4" w:rsidRPr="00555632">
        <w:rPr>
          <w:rFonts w:ascii="Arial" w:hAnsi="Arial" w:cs="Arial"/>
        </w:rPr>
        <w:t>d and whether it is adopted</w:t>
      </w:r>
      <w:r w:rsidRPr="00555632">
        <w:rPr>
          <w:rFonts w:ascii="Arial" w:hAnsi="Arial" w:cs="Arial"/>
        </w:rPr>
        <w:t xml:space="preserve">, rather than </w:t>
      </w:r>
      <w:r w:rsidR="00F767A4" w:rsidRPr="00555632">
        <w:rPr>
          <w:rFonts w:ascii="Arial" w:hAnsi="Arial" w:cs="Arial"/>
        </w:rPr>
        <w:t xml:space="preserve">solely </w:t>
      </w:r>
      <w:r w:rsidRPr="00555632">
        <w:rPr>
          <w:rFonts w:ascii="Arial" w:hAnsi="Arial" w:cs="Arial"/>
        </w:rPr>
        <w:t xml:space="preserve">a function of ‘rational’ </w:t>
      </w:r>
      <w:r w:rsidR="00DF70AE" w:rsidRPr="00555632">
        <w:rPr>
          <w:rFonts w:ascii="Arial" w:hAnsi="Arial" w:cs="Arial"/>
        </w:rPr>
        <w:t xml:space="preserve">engagement, </w:t>
      </w:r>
      <w:r w:rsidR="00F767A4" w:rsidRPr="00555632">
        <w:rPr>
          <w:rFonts w:ascii="Arial" w:hAnsi="Arial" w:cs="Arial"/>
        </w:rPr>
        <w:t xml:space="preserve">will </w:t>
      </w:r>
      <w:r w:rsidRPr="00555632">
        <w:rPr>
          <w:rFonts w:ascii="Arial" w:hAnsi="Arial" w:cs="Arial"/>
        </w:rPr>
        <w:t>be driven by the perspectives developed by policy makers over time and the realities that they inhabit. This means that rather than assuming notions of quality and th</w:t>
      </w:r>
      <w:r w:rsidR="00DF70AE" w:rsidRPr="00555632">
        <w:rPr>
          <w:rFonts w:ascii="Arial" w:hAnsi="Arial" w:cs="Arial"/>
        </w:rPr>
        <w:t>e methodology employed will be</w:t>
      </w:r>
      <w:r w:rsidRPr="00555632">
        <w:rPr>
          <w:rFonts w:ascii="Arial" w:hAnsi="Arial" w:cs="Arial"/>
        </w:rPr>
        <w:t xml:space="preserve"> the key determinants as to whether evidence will be used</w:t>
      </w:r>
      <w:r w:rsidR="00DF70AE" w:rsidRPr="00555632">
        <w:rPr>
          <w:rFonts w:ascii="Arial" w:hAnsi="Arial" w:cs="Arial"/>
        </w:rPr>
        <w:t>,</w:t>
      </w:r>
      <w:r w:rsidRPr="00555632">
        <w:rPr>
          <w:rFonts w:ascii="Arial" w:hAnsi="Arial" w:cs="Arial"/>
        </w:rPr>
        <w:t xml:space="preserve"> they will instead sit alongside notions such as how well the story ‘resonates’ with policy makers (something alluded to by </w:t>
      </w:r>
      <w:proofErr w:type="spellStart"/>
      <w:r w:rsidRPr="00555632">
        <w:rPr>
          <w:rFonts w:ascii="Arial" w:hAnsi="Arial" w:cs="Arial"/>
        </w:rPr>
        <w:t>Huberman</w:t>
      </w:r>
      <w:proofErr w:type="spellEnd"/>
      <w:r w:rsidRPr="00555632">
        <w:rPr>
          <w:rFonts w:ascii="Arial" w:hAnsi="Arial" w:cs="Arial"/>
        </w:rPr>
        <w:t>, 1990).</w:t>
      </w:r>
      <w:r w:rsidR="001D0A2D" w:rsidRPr="00555632">
        <w:rPr>
          <w:rFonts w:ascii="Arial" w:hAnsi="Arial" w:cs="Arial"/>
        </w:rPr>
        <w:t xml:space="preserve"> </w:t>
      </w:r>
      <w:r w:rsidRPr="00555632">
        <w:rPr>
          <w:rFonts w:ascii="Arial" w:hAnsi="Arial" w:cs="Arial"/>
        </w:rPr>
        <w:t xml:space="preserve">In addition, as policy makers develop a picture of the evidence base over time, so the dangers of power abuse </w:t>
      </w:r>
      <w:r w:rsidR="00DF70AE" w:rsidRPr="00555632">
        <w:rPr>
          <w:rFonts w:ascii="Arial" w:hAnsi="Arial" w:cs="Arial"/>
        </w:rPr>
        <w:t xml:space="preserve">will </w:t>
      </w:r>
      <w:r w:rsidRPr="00555632">
        <w:rPr>
          <w:rFonts w:ascii="Arial" w:hAnsi="Arial" w:cs="Arial"/>
        </w:rPr>
        <w:t xml:space="preserve">diminish. This is because policy makers are less likely to be faced with situations where they will be required to accept/reject the findings of a particular study in relation to a policy decision. Instead their decisions will be steeped in a rich </w:t>
      </w:r>
      <w:r w:rsidR="00DF70AE" w:rsidRPr="00555632">
        <w:rPr>
          <w:rFonts w:ascii="Arial" w:hAnsi="Arial" w:cs="Arial"/>
        </w:rPr>
        <w:t>bank</w:t>
      </w:r>
      <w:r w:rsidRPr="00555632">
        <w:rPr>
          <w:rFonts w:ascii="Arial" w:hAnsi="Arial" w:cs="Arial"/>
        </w:rPr>
        <w:t xml:space="preserve"> of evidence; of which some (depending upon their time in post) will have its origins in a multitude of past policy agoras, corresponding </w:t>
      </w:r>
      <w:r w:rsidRPr="00555632">
        <w:rPr>
          <w:rFonts w:ascii="Arial" w:hAnsi="Arial" w:cs="Arial"/>
        </w:rPr>
        <w:lastRenderedPageBreak/>
        <w:t>to a wealth of ideological positions held by previous governments. This is not to say that</w:t>
      </w:r>
      <w:r w:rsidR="00DF70AE" w:rsidRPr="00555632">
        <w:rPr>
          <w:rFonts w:ascii="Arial" w:hAnsi="Arial" w:cs="Arial"/>
        </w:rPr>
        <w:t>,</w:t>
      </w:r>
      <w:r w:rsidRPr="00555632">
        <w:rPr>
          <w:rFonts w:ascii="Arial" w:hAnsi="Arial" w:cs="Arial"/>
        </w:rPr>
        <w:t xml:space="preserve"> with the adoption of </w:t>
      </w:r>
      <w:proofErr w:type="spellStart"/>
      <w:r w:rsidRPr="00555632">
        <w:rPr>
          <w:rFonts w:ascii="Arial" w:hAnsi="Arial" w:cs="Arial"/>
          <w:i/>
        </w:rPr>
        <w:t>phronetic</w:t>
      </w:r>
      <w:proofErr w:type="spellEnd"/>
      <w:r w:rsidRPr="00555632">
        <w:rPr>
          <w:rFonts w:ascii="Arial" w:hAnsi="Arial" w:cs="Arial"/>
        </w:rPr>
        <w:t xml:space="preserve"> e</w:t>
      </w:r>
      <w:r w:rsidR="00DF70AE" w:rsidRPr="00555632">
        <w:rPr>
          <w:rFonts w:ascii="Arial" w:hAnsi="Arial" w:cs="Arial"/>
        </w:rPr>
        <w:t xml:space="preserve">xpertise, the policy agora </w:t>
      </w:r>
      <w:r w:rsidRPr="00555632">
        <w:rPr>
          <w:rFonts w:ascii="Arial" w:hAnsi="Arial" w:cs="Arial"/>
        </w:rPr>
        <w:t xml:space="preserve">no longer operates, simply that its power to affect decision making will </w:t>
      </w:r>
      <w:r w:rsidR="001D0A2D" w:rsidRPr="00555632">
        <w:rPr>
          <w:rFonts w:ascii="Arial" w:hAnsi="Arial" w:cs="Arial"/>
        </w:rPr>
        <w:t>be reduced</w:t>
      </w:r>
      <w:r w:rsidRPr="00555632">
        <w:rPr>
          <w:rStyle w:val="FootnoteReference"/>
          <w:rFonts w:ascii="Arial" w:hAnsi="Arial" w:cs="Arial"/>
        </w:rPr>
        <w:footnoteReference w:id="14"/>
      </w:r>
      <w:r w:rsidRPr="00555632">
        <w:rPr>
          <w:rFonts w:ascii="Arial" w:hAnsi="Arial" w:cs="Arial"/>
        </w:rPr>
        <w:t xml:space="preserve">. </w:t>
      </w:r>
    </w:p>
    <w:p w:rsidR="009F10B7" w:rsidRPr="00555632" w:rsidRDefault="009F10B7" w:rsidP="00555632">
      <w:pPr>
        <w:spacing w:line="480" w:lineRule="auto"/>
        <w:rPr>
          <w:rFonts w:ascii="Arial" w:hAnsi="Arial" w:cs="Arial"/>
        </w:rPr>
      </w:pPr>
    </w:p>
    <w:p w:rsidR="006B2F20" w:rsidRPr="00555632" w:rsidRDefault="00395342" w:rsidP="00555632">
      <w:pPr>
        <w:spacing w:line="480" w:lineRule="auto"/>
        <w:rPr>
          <w:rFonts w:ascii="Arial" w:hAnsi="Arial" w:cs="Arial"/>
        </w:rPr>
      </w:pPr>
      <w:r w:rsidRPr="00555632">
        <w:rPr>
          <w:rFonts w:ascii="Arial" w:eastAsia="Times New Roman" w:hAnsi="Arial" w:cs="Arial"/>
        </w:rPr>
        <w:t xml:space="preserve">A graphical illustration of my notion of </w:t>
      </w:r>
      <w:proofErr w:type="spellStart"/>
      <w:r w:rsidRPr="00555632">
        <w:rPr>
          <w:rFonts w:ascii="Arial" w:eastAsia="Times New Roman" w:hAnsi="Arial" w:cs="Arial"/>
          <w:i/>
        </w:rPr>
        <w:t>phronetic</w:t>
      </w:r>
      <w:proofErr w:type="spellEnd"/>
      <w:r w:rsidRPr="00555632">
        <w:rPr>
          <w:rFonts w:ascii="Arial" w:eastAsia="Times New Roman" w:hAnsi="Arial" w:cs="Arial"/>
          <w:i/>
        </w:rPr>
        <w:t xml:space="preserve"> </w:t>
      </w:r>
      <w:r w:rsidRPr="00555632">
        <w:rPr>
          <w:rFonts w:ascii="Arial" w:eastAsia="Times New Roman" w:hAnsi="Arial" w:cs="Arial"/>
        </w:rPr>
        <w:t>evidence use</w:t>
      </w:r>
      <w:r w:rsidR="00EE79CF" w:rsidRPr="00555632">
        <w:rPr>
          <w:rFonts w:ascii="Arial" w:eastAsia="Times New Roman" w:hAnsi="Arial" w:cs="Arial"/>
        </w:rPr>
        <w:t xml:space="preserve"> is set out in Figure 1, below.</w:t>
      </w:r>
      <w:r w:rsidR="00CA51E6" w:rsidRPr="00555632">
        <w:rPr>
          <w:rFonts w:ascii="Arial" w:eastAsia="Times New Roman" w:hAnsi="Arial" w:cs="Arial"/>
        </w:rPr>
        <w:t xml:space="preserve"> Here use </w:t>
      </w:r>
      <w:r w:rsidR="00DF70AE" w:rsidRPr="00555632">
        <w:rPr>
          <w:rFonts w:ascii="Arial" w:eastAsia="Times New Roman" w:hAnsi="Arial" w:cs="Arial"/>
        </w:rPr>
        <w:t xml:space="preserve">of evidence </w:t>
      </w:r>
      <w:r w:rsidR="00CA51E6" w:rsidRPr="00555632">
        <w:rPr>
          <w:rFonts w:ascii="Arial" w:eastAsia="Times New Roman" w:hAnsi="Arial" w:cs="Arial"/>
        </w:rPr>
        <w:t xml:space="preserve">is not </w:t>
      </w:r>
      <w:r w:rsidR="006B2F20" w:rsidRPr="00555632">
        <w:rPr>
          <w:rFonts w:ascii="Arial" w:eastAsia="Times New Roman" w:hAnsi="Arial" w:cs="Arial"/>
        </w:rPr>
        <w:t xml:space="preserve">set out as a </w:t>
      </w:r>
      <w:r w:rsidR="00CA51E6" w:rsidRPr="00555632">
        <w:rPr>
          <w:rFonts w:ascii="Arial" w:eastAsia="Times New Roman" w:hAnsi="Arial" w:cs="Arial"/>
        </w:rPr>
        <w:t>separate function but forms part of the left hand box: policy makers’ intuitive</w:t>
      </w:r>
      <w:r w:rsidR="006B2F20" w:rsidRPr="00555632">
        <w:rPr>
          <w:rFonts w:ascii="Arial" w:eastAsia="Times New Roman" w:hAnsi="Arial" w:cs="Arial"/>
        </w:rPr>
        <w:t xml:space="preserve"> and holistic reading of a given situation. To ensure that this reading includes pertinent and current evidence requires a constant engagement with research outputs (the horizontal arrow) and, in itself, this requires capacity on the part of policy makers. The model also recognizes the constructivist nature of social action by setting out policy makers’ interpretative </w:t>
      </w:r>
      <w:proofErr w:type="spellStart"/>
      <w:r w:rsidR="006B2F20" w:rsidRPr="00555632">
        <w:rPr>
          <w:rFonts w:ascii="Arial" w:eastAsia="Times New Roman" w:hAnsi="Arial" w:cs="Arial"/>
        </w:rPr>
        <w:t>lense</w:t>
      </w:r>
      <w:proofErr w:type="spellEnd"/>
      <w:r w:rsidR="006B2F20" w:rsidRPr="00555632">
        <w:rPr>
          <w:rFonts w:ascii="Arial" w:eastAsia="Times New Roman" w:hAnsi="Arial" w:cs="Arial"/>
        </w:rPr>
        <w:t xml:space="preserve">. Thus, evidence </w:t>
      </w:r>
      <w:r w:rsidR="00973843" w:rsidRPr="00555632">
        <w:rPr>
          <w:rFonts w:ascii="Arial" w:eastAsia="Times New Roman" w:hAnsi="Arial" w:cs="Arial"/>
        </w:rPr>
        <w:t>(</w:t>
      </w:r>
      <w:r w:rsidR="006B2F20" w:rsidRPr="00555632">
        <w:rPr>
          <w:rFonts w:ascii="Arial" w:eastAsia="Times New Roman" w:hAnsi="Arial" w:cs="Arial"/>
        </w:rPr>
        <w:t>if it is used</w:t>
      </w:r>
      <w:r w:rsidR="00973843" w:rsidRPr="00555632">
        <w:rPr>
          <w:rFonts w:ascii="Arial" w:eastAsia="Times New Roman" w:hAnsi="Arial" w:cs="Arial"/>
        </w:rPr>
        <w:t xml:space="preserve">) will not </w:t>
      </w:r>
      <w:r w:rsidR="00DF70AE" w:rsidRPr="00555632">
        <w:rPr>
          <w:rFonts w:ascii="Arial" w:eastAsia="Times New Roman" w:hAnsi="Arial" w:cs="Arial"/>
        </w:rPr>
        <w:t>necessarily</w:t>
      </w:r>
      <w:r w:rsidR="00973843" w:rsidRPr="00555632">
        <w:rPr>
          <w:rFonts w:ascii="Arial" w:eastAsia="Times New Roman" w:hAnsi="Arial" w:cs="Arial"/>
        </w:rPr>
        <w:t xml:space="preserve"> be interpret</w:t>
      </w:r>
      <w:r w:rsidR="006B2F20" w:rsidRPr="00555632">
        <w:rPr>
          <w:rFonts w:ascii="Arial" w:eastAsia="Times New Roman" w:hAnsi="Arial" w:cs="Arial"/>
        </w:rPr>
        <w:t>ed the same way as researcher</w:t>
      </w:r>
      <w:r w:rsidR="00DF70AE" w:rsidRPr="00555632">
        <w:rPr>
          <w:rFonts w:ascii="Arial" w:eastAsia="Times New Roman" w:hAnsi="Arial" w:cs="Arial"/>
        </w:rPr>
        <w:t>s intend</w:t>
      </w:r>
      <w:r w:rsidR="006B2F20" w:rsidRPr="00555632">
        <w:rPr>
          <w:rFonts w:ascii="Arial" w:eastAsia="Times New Roman" w:hAnsi="Arial" w:cs="Arial"/>
        </w:rPr>
        <w:t xml:space="preserve"> it to be. The interpretative </w:t>
      </w:r>
      <w:proofErr w:type="spellStart"/>
      <w:r w:rsidR="006B2F20" w:rsidRPr="00555632">
        <w:rPr>
          <w:rFonts w:ascii="Arial" w:eastAsia="Times New Roman" w:hAnsi="Arial" w:cs="Arial"/>
        </w:rPr>
        <w:t>lense</w:t>
      </w:r>
      <w:proofErr w:type="spellEnd"/>
      <w:r w:rsidR="006B2F20" w:rsidRPr="00555632">
        <w:rPr>
          <w:rFonts w:ascii="Arial" w:eastAsia="Times New Roman" w:hAnsi="Arial" w:cs="Arial"/>
        </w:rPr>
        <w:t xml:space="preserve"> may also prevent policy makers fully engaging with that evidence which doesn’t conform to their given perspective on a </w:t>
      </w:r>
      <w:r w:rsidR="00DF70AE" w:rsidRPr="00555632">
        <w:rPr>
          <w:rFonts w:ascii="Arial" w:eastAsia="Times New Roman" w:hAnsi="Arial" w:cs="Arial"/>
        </w:rPr>
        <w:t>particular</w:t>
      </w:r>
      <w:r w:rsidR="006B2F20" w:rsidRPr="00555632">
        <w:rPr>
          <w:rFonts w:ascii="Arial" w:eastAsia="Times New Roman" w:hAnsi="Arial" w:cs="Arial"/>
        </w:rPr>
        <w:t xml:space="preserve"> issue (or conversely, may lead to them championing evidence which does). What is important to note within this model then</w:t>
      </w:r>
      <w:r w:rsidR="00973843" w:rsidRPr="00555632">
        <w:rPr>
          <w:rFonts w:ascii="Arial" w:eastAsia="Times New Roman" w:hAnsi="Arial" w:cs="Arial"/>
        </w:rPr>
        <w:t>,</w:t>
      </w:r>
      <w:r w:rsidR="006B2F20" w:rsidRPr="00555632">
        <w:rPr>
          <w:rFonts w:ascii="Arial" w:eastAsia="Times New Roman" w:hAnsi="Arial" w:cs="Arial"/>
        </w:rPr>
        <w:t xml:space="preserve"> is that </w:t>
      </w:r>
      <w:r w:rsidR="00DF70AE" w:rsidRPr="00555632">
        <w:rPr>
          <w:rFonts w:ascii="Arial" w:eastAsia="Times New Roman" w:hAnsi="Arial" w:cs="Arial"/>
        </w:rPr>
        <w:t xml:space="preserve">the successful establishment of </w:t>
      </w:r>
      <w:proofErr w:type="spellStart"/>
      <w:r w:rsidR="006B2F20" w:rsidRPr="00555632">
        <w:rPr>
          <w:rFonts w:ascii="Arial" w:eastAsia="Times New Roman" w:hAnsi="Arial" w:cs="Arial"/>
          <w:i/>
        </w:rPr>
        <w:t>phronetic</w:t>
      </w:r>
      <w:proofErr w:type="spellEnd"/>
      <w:r w:rsidR="006B2F20" w:rsidRPr="00555632">
        <w:rPr>
          <w:rFonts w:ascii="Arial" w:eastAsia="Times New Roman" w:hAnsi="Arial" w:cs="Arial"/>
        </w:rPr>
        <w:t xml:space="preserve"> evidence use </w:t>
      </w:r>
      <w:r w:rsidR="00DF70AE" w:rsidRPr="00555632">
        <w:rPr>
          <w:rFonts w:ascii="Arial" w:eastAsia="Times New Roman" w:hAnsi="Arial" w:cs="Arial"/>
        </w:rPr>
        <w:t>r</w:t>
      </w:r>
      <w:r w:rsidR="006B2F20" w:rsidRPr="00555632">
        <w:rPr>
          <w:rFonts w:ascii="Arial" w:eastAsia="Times New Roman" w:hAnsi="Arial" w:cs="Arial"/>
        </w:rPr>
        <w:t xml:space="preserve">equires </w:t>
      </w:r>
      <w:r w:rsidR="00361320" w:rsidRPr="00555632">
        <w:rPr>
          <w:rFonts w:ascii="Arial" w:eastAsia="Times New Roman" w:hAnsi="Arial" w:cs="Arial"/>
        </w:rPr>
        <w:t>not only</w:t>
      </w:r>
      <w:r w:rsidR="006B2F20" w:rsidRPr="00555632">
        <w:rPr>
          <w:rFonts w:ascii="Arial" w:eastAsia="Times New Roman" w:hAnsi="Arial" w:cs="Arial"/>
        </w:rPr>
        <w:t xml:space="preserve"> constant engagement </w:t>
      </w:r>
      <w:r w:rsidR="00361320" w:rsidRPr="00555632">
        <w:rPr>
          <w:rFonts w:ascii="Arial" w:eastAsia="Times New Roman" w:hAnsi="Arial" w:cs="Arial"/>
        </w:rPr>
        <w:t>but also</w:t>
      </w:r>
      <w:r w:rsidR="006B2F20" w:rsidRPr="00555632">
        <w:rPr>
          <w:rFonts w:ascii="Arial" w:eastAsia="Times New Roman" w:hAnsi="Arial" w:cs="Arial"/>
        </w:rPr>
        <w:t xml:space="preserve"> the ability to constantly engage with evidence. </w:t>
      </w:r>
    </w:p>
    <w:p w:rsidR="00395342" w:rsidRPr="00555632" w:rsidRDefault="00395342" w:rsidP="00555632">
      <w:pPr>
        <w:spacing w:line="480" w:lineRule="auto"/>
        <w:rPr>
          <w:rFonts w:ascii="Arial" w:hAnsi="Arial" w:cs="Arial"/>
          <w:noProof/>
          <w:lang w:eastAsia="en-GB"/>
        </w:rPr>
      </w:pPr>
    </w:p>
    <w:p w:rsidR="00555632" w:rsidRDefault="00555632" w:rsidP="00555632">
      <w:pPr>
        <w:spacing w:line="480" w:lineRule="auto"/>
        <w:rPr>
          <w:rFonts w:ascii="Arial" w:hAnsi="Arial" w:cs="Arial"/>
          <w:b/>
          <w:noProof/>
          <w:lang w:eastAsia="en-GB"/>
        </w:rPr>
      </w:pPr>
    </w:p>
    <w:p w:rsidR="00555632" w:rsidRDefault="00555632" w:rsidP="00555632">
      <w:pPr>
        <w:spacing w:line="480" w:lineRule="auto"/>
        <w:rPr>
          <w:rFonts w:ascii="Arial" w:hAnsi="Arial" w:cs="Arial"/>
          <w:b/>
          <w:noProof/>
          <w:lang w:eastAsia="en-GB"/>
        </w:rPr>
      </w:pPr>
    </w:p>
    <w:p w:rsidR="00C72450" w:rsidRPr="00555632" w:rsidRDefault="00395342" w:rsidP="00555632">
      <w:pPr>
        <w:spacing w:line="480" w:lineRule="auto"/>
        <w:rPr>
          <w:rFonts w:ascii="Arial" w:hAnsi="Arial" w:cs="Arial"/>
          <w:b/>
          <w:noProof/>
          <w:lang w:eastAsia="en-GB"/>
        </w:rPr>
      </w:pPr>
      <w:r w:rsidRPr="00555632">
        <w:rPr>
          <w:rFonts w:ascii="Arial" w:hAnsi="Arial" w:cs="Arial"/>
          <w:b/>
          <w:noProof/>
          <w:lang w:eastAsia="en-GB"/>
        </w:rPr>
        <w:lastRenderedPageBreak/>
        <w:t xml:space="preserve">Figure 7.1: </w:t>
      </w:r>
      <w:r w:rsidRPr="00555632">
        <w:rPr>
          <w:rFonts w:ascii="Arial" w:hAnsi="Arial" w:cs="Arial"/>
          <w:b/>
          <w:i/>
          <w:noProof/>
          <w:lang w:eastAsia="en-GB"/>
        </w:rPr>
        <w:t>Phronetic</w:t>
      </w:r>
      <w:r w:rsidRPr="00555632">
        <w:rPr>
          <w:rFonts w:ascii="Arial" w:hAnsi="Arial" w:cs="Arial"/>
          <w:b/>
          <w:noProof/>
          <w:lang w:eastAsia="en-GB"/>
        </w:rPr>
        <w:t xml:space="preserve"> expertise in evidence use</w:t>
      </w:r>
    </w:p>
    <w:p w:rsidR="00C72450" w:rsidRPr="00555632" w:rsidRDefault="00C72450" w:rsidP="00555632">
      <w:pPr>
        <w:spacing w:line="480" w:lineRule="auto"/>
        <w:rPr>
          <w:rFonts w:ascii="Arial" w:hAnsi="Arial" w:cs="Arial"/>
          <w:b/>
          <w:noProof/>
          <w:lang w:eastAsia="en-GB"/>
        </w:rPr>
      </w:pPr>
    </w:p>
    <w:p w:rsidR="00E70FF8" w:rsidRPr="00555632" w:rsidRDefault="00E70FF8" w:rsidP="00555632">
      <w:pPr>
        <w:spacing w:line="480" w:lineRule="auto"/>
        <w:rPr>
          <w:rFonts w:ascii="Arial" w:hAnsi="Arial" w:cs="Arial"/>
          <w:b/>
          <w:noProof/>
          <w:lang w:eastAsia="en-GB"/>
        </w:rPr>
      </w:pPr>
    </w:p>
    <w:p w:rsidR="00EB2A44" w:rsidRPr="00555632" w:rsidRDefault="00EB2A44" w:rsidP="00555632">
      <w:pPr>
        <w:spacing w:line="480" w:lineRule="auto"/>
        <w:rPr>
          <w:rFonts w:ascii="Arial" w:hAnsi="Arial" w:cs="Arial"/>
          <w:b/>
          <w:noProof/>
          <w:lang w:eastAsia="en-GB"/>
        </w:rPr>
      </w:pPr>
      <w:r w:rsidRPr="00555632">
        <w:rPr>
          <w:rFonts w:ascii="Arial" w:hAnsi="Arial" w:cs="Arial"/>
          <w:b/>
          <w:noProof/>
          <w:lang w:val="en-GB"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64785" cy="3129915"/>
            <wp:effectExtent l="25400" t="0" r="0" b="0"/>
            <wp:wrapTight wrapText="bothSides">
              <wp:wrapPolygon edited="0">
                <wp:start x="16152" y="0"/>
                <wp:lineTo x="10213" y="1753"/>
                <wp:lineTo x="10213" y="2805"/>
                <wp:lineTo x="-104" y="4908"/>
                <wp:lineTo x="-104" y="14023"/>
                <wp:lineTo x="15006" y="14023"/>
                <wp:lineTo x="13651" y="15776"/>
                <wp:lineTo x="13651" y="16477"/>
                <wp:lineTo x="12401" y="16828"/>
                <wp:lineTo x="12401" y="18931"/>
                <wp:lineTo x="16152" y="19632"/>
                <wp:lineTo x="16152" y="21210"/>
                <wp:lineTo x="16569" y="21210"/>
                <wp:lineTo x="16674" y="14023"/>
                <wp:lineTo x="21571" y="14023"/>
                <wp:lineTo x="21571" y="5434"/>
                <wp:lineTo x="16674" y="2805"/>
                <wp:lineTo x="16674" y="0"/>
                <wp:lineTo x="161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64785" cy="3129915"/>
                    </a:xfrm>
                    <a:prstGeom prst="rect">
                      <a:avLst/>
                    </a:prstGeom>
                    <a:noFill/>
                    <a:ln w="9525">
                      <a:noFill/>
                      <a:miter lim="800000"/>
                      <a:headEnd/>
                      <a:tailEnd/>
                    </a:ln>
                  </pic:spPr>
                </pic:pic>
              </a:graphicData>
            </a:graphic>
          </wp:anchor>
        </w:drawing>
      </w:r>
    </w:p>
    <w:p w:rsidR="00EB2A44" w:rsidRPr="00555632" w:rsidRDefault="00EB2A44" w:rsidP="00555632">
      <w:pPr>
        <w:spacing w:line="480" w:lineRule="auto"/>
        <w:rPr>
          <w:rFonts w:ascii="Arial" w:hAnsi="Arial" w:cs="Arial"/>
          <w:b/>
          <w:noProof/>
          <w:lang w:eastAsia="en-GB"/>
        </w:rPr>
      </w:pPr>
    </w:p>
    <w:p w:rsidR="00EB2A44" w:rsidRPr="00555632" w:rsidRDefault="00EB2A44" w:rsidP="00555632">
      <w:pPr>
        <w:spacing w:line="480" w:lineRule="auto"/>
        <w:rPr>
          <w:rFonts w:ascii="Arial" w:hAnsi="Arial" w:cs="Arial"/>
          <w:b/>
          <w:noProof/>
          <w:lang w:eastAsia="en-GB"/>
        </w:rPr>
      </w:pPr>
    </w:p>
    <w:p w:rsidR="00EB2A44" w:rsidRPr="00555632" w:rsidRDefault="00EB2A44" w:rsidP="00555632">
      <w:pPr>
        <w:spacing w:line="480" w:lineRule="auto"/>
        <w:rPr>
          <w:rFonts w:ascii="Arial" w:hAnsi="Arial" w:cs="Arial"/>
          <w:b/>
          <w:noProof/>
          <w:lang w:eastAsia="en-GB"/>
        </w:rPr>
      </w:pPr>
    </w:p>
    <w:p w:rsidR="00EB2A44" w:rsidRPr="00555632" w:rsidRDefault="00EB2A44" w:rsidP="00555632">
      <w:pPr>
        <w:spacing w:line="480" w:lineRule="auto"/>
        <w:rPr>
          <w:rFonts w:ascii="Arial" w:hAnsi="Arial" w:cs="Arial"/>
          <w:b/>
          <w:noProof/>
        </w:rPr>
      </w:pPr>
    </w:p>
    <w:p w:rsidR="00555632" w:rsidRDefault="00555632" w:rsidP="00555632">
      <w:pPr>
        <w:spacing w:line="480" w:lineRule="auto"/>
        <w:rPr>
          <w:rFonts w:ascii="Arial" w:hAnsi="Arial" w:cs="Arial"/>
          <w:b/>
        </w:rPr>
      </w:pPr>
    </w:p>
    <w:p w:rsidR="00395342" w:rsidRPr="00555632" w:rsidRDefault="00395342" w:rsidP="00555632">
      <w:pPr>
        <w:spacing w:line="480" w:lineRule="auto"/>
        <w:rPr>
          <w:rFonts w:ascii="Arial" w:hAnsi="Arial" w:cs="Arial"/>
          <w:b/>
        </w:rPr>
      </w:pPr>
      <w:r w:rsidRPr="00555632">
        <w:rPr>
          <w:rFonts w:ascii="Arial" w:hAnsi="Arial" w:cs="Arial"/>
          <w:b/>
        </w:rPr>
        <w:t>Addressing potential critique</w:t>
      </w:r>
      <w:r w:rsidR="006B2F20" w:rsidRPr="00555632">
        <w:rPr>
          <w:rFonts w:ascii="Arial" w:hAnsi="Arial" w:cs="Arial"/>
          <w:b/>
        </w:rPr>
        <w:t xml:space="preserve"> of the </w:t>
      </w:r>
      <w:proofErr w:type="spellStart"/>
      <w:r w:rsidR="006B2F20" w:rsidRPr="00555632">
        <w:rPr>
          <w:rFonts w:ascii="Arial" w:hAnsi="Arial" w:cs="Arial"/>
          <w:b/>
          <w:i/>
        </w:rPr>
        <w:t>phronetic</w:t>
      </w:r>
      <w:proofErr w:type="spellEnd"/>
      <w:r w:rsidR="006B2F20" w:rsidRPr="00555632">
        <w:rPr>
          <w:rFonts w:ascii="Arial" w:hAnsi="Arial" w:cs="Arial"/>
          <w:b/>
        </w:rPr>
        <w:t xml:space="preserve"> approach</w:t>
      </w:r>
    </w:p>
    <w:p w:rsidR="00395342" w:rsidRPr="00555632" w:rsidRDefault="00395342" w:rsidP="00555632">
      <w:pPr>
        <w:spacing w:line="480" w:lineRule="auto"/>
        <w:rPr>
          <w:rFonts w:ascii="Arial" w:hAnsi="Arial" w:cs="Arial"/>
        </w:rPr>
      </w:pPr>
    </w:p>
    <w:p w:rsidR="00395342" w:rsidRPr="00555632" w:rsidRDefault="00395342" w:rsidP="00555632">
      <w:pPr>
        <w:spacing w:line="480" w:lineRule="auto"/>
        <w:rPr>
          <w:rFonts w:ascii="Arial" w:hAnsi="Arial" w:cs="Arial"/>
        </w:rPr>
      </w:pPr>
      <w:r w:rsidRPr="00555632">
        <w:rPr>
          <w:rFonts w:ascii="Arial" w:hAnsi="Arial" w:cs="Arial"/>
        </w:rPr>
        <w:t xml:space="preserve">A first area </w:t>
      </w:r>
      <w:r w:rsidR="00973843" w:rsidRPr="00555632">
        <w:rPr>
          <w:rFonts w:ascii="Arial" w:hAnsi="Arial" w:cs="Arial"/>
        </w:rPr>
        <w:t xml:space="preserve">of </w:t>
      </w:r>
      <w:r w:rsidRPr="00555632">
        <w:rPr>
          <w:rFonts w:ascii="Arial" w:hAnsi="Arial" w:cs="Arial"/>
        </w:rPr>
        <w:t xml:space="preserve">potential critique </w:t>
      </w:r>
      <w:r w:rsidR="00DF70AE" w:rsidRPr="00555632">
        <w:rPr>
          <w:rFonts w:ascii="Arial" w:hAnsi="Arial" w:cs="Arial"/>
        </w:rPr>
        <w:t xml:space="preserve">of my proposed approach </w:t>
      </w:r>
      <w:r w:rsidRPr="00555632">
        <w:rPr>
          <w:rFonts w:ascii="Arial" w:hAnsi="Arial" w:cs="Arial"/>
        </w:rPr>
        <w:t xml:space="preserve">relates to </w:t>
      </w:r>
      <w:r w:rsidRPr="00555632">
        <w:rPr>
          <w:rFonts w:ascii="Arial" w:hAnsi="Arial" w:cs="Arial"/>
          <w:i/>
        </w:rPr>
        <w:t>transparency</w:t>
      </w:r>
      <w:r w:rsidRPr="00555632">
        <w:rPr>
          <w:rFonts w:ascii="Arial" w:hAnsi="Arial" w:cs="Arial"/>
        </w:rPr>
        <w:t>: to the idea that we would like to know what research policy makers have considered as part of their decision making. My response here is threefold. Firstly, whilst we ma</w:t>
      </w:r>
      <w:r w:rsidR="00EB2A44" w:rsidRPr="00555632">
        <w:rPr>
          <w:rFonts w:ascii="Arial" w:hAnsi="Arial" w:cs="Arial"/>
        </w:rPr>
        <w:t>y in any model of policy making</w:t>
      </w:r>
      <w:r w:rsidRPr="00555632">
        <w:rPr>
          <w:rFonts w:ascii="Arial" w:hAnsi="Arial" w:cs="Arial"/>
        </w:rPr>
        <w:t xml:space="preserve"> come to understand what evidence has b</w:t>
      </w:r>
      <w:r w:rsidR="00EB2A44" w:rsidRPr="00555632">
        <w:rPr>
          <w:rFonts w:ascii="Arial" w:hAnsi="Arial" w:cs="Arial"/>
        </w:rPr>
        <w:t>een considered by policy makers,</w:t>
      </w:r>
      <w:r w:rsidRPr="00555632">
        <w:rPr>
          <w:rFonts w:ascii="Arial" w:hAnsi="Arial" w:cs="Arial"/>
        </w:rPr>
        <w:t xml:space="preserve"> we are unlikely to ever come to know how it was interpreted by them or the myriad of factors that </w:t>
      </w:r>
      <w:r w:rsidR="00DF70AE" w:rsidRPr="00555632">
        <w:rPr>
          <w:rFonts w:ascii="Arial" w:hAnsi="Arial" w:cs="Arial"/>
        </w:rPr>
        <w:t>affect</w:t>
      </w:r>
      <w:r w:rsidRPr="00555632">
        <w:rPr>
          <w:rFonts w:ascii="Arial" w:hAnsi="Arial" w:cs="Arial"/>
        </w:rPr>
        <w:t xml:space="preserve"> this</w:t>
      </w:r>
      <w:r w:rsidR="00DF70AE" w:rsidRPr="00555632">
        <w:rPr>
          <w:rFonts w:ascii="Arial" w:hAnsi="Arial" w:cs="Arial"/>
        </w:rPr>
        <w:t xml:space="preserve"> interpretation</w:t>
      </w:r>
      <w:r w:rsidRPr="00555632">
        <w:rPr>
          <w:rFonts w:ascii="Arial" w:hAnsi="Arial" w:cs="Arial"/>
        </w:rPr>
        <w:t xml:space="preserve">. Secondly, I regard </w:t>
      </w:r>
      <w:proofErr w:type="spellStart"/>
      <w:r w:rsidRPr="00555632">
        <w:rPr>
          <w:rFonts w:ascii="Arial" w:hAnsi="Arial" w:cs="Arial"/>
          <w:i/>
        </w:rPr>
        <w:t>phronetic</w:t>
      </w:r>
      <w:proofErr w:type="spellEnd"/>
      <w:r w:rsidRPr="00555632">
        <w:rPr>
          <w:rFonts w:ascii="Arial" w:hAnsi="Arial" w:cs="Arial"/>
        </w:rPr>
        <w:t xml:space="preserve"> evidence use as stemming from a very formal process of engagement with evidence (e.g. the type of engagement you might expect from a medical practitioner and the way in which they approach their professional development). It is </w:t>
      </w:r>
      <w:r w:rsidRPr="00555632">
        <w:rPr>
          <w:rFonts w:ascii="Arial" w:hAnsi="Arial" w:cs="Arial"/>
        </w:rPr>
        <w:lastRenderedPageBreak/>
        <w:t xml:space="preserve">problematic, however, to assume that the provision of knowledge can by </w:t>
      </w:r>
      <w:proofErr w:type="gramStart"/>
      <w:r w:rsidRPr="00555632">
        <w:rPr>
          <w:rFonts w:ascii="Arial" w:hAnsi="Arial" w:cs="Arial"/>
        </w:rPr>
        <w:t>itself</w:t>
      </w:r>
      <w:proofErr w:type="gramEnd"/>
      <w:r w:rsidRPr="00555632">
        <w:rPr>
          <w:rFonts w:ascii="Arial" w:hAnsi="Arial" w:cs="Arial"/>
        </w:rPr>
        <w:t xml:space="preserve"> deliver or lead to expertise in evidence use (</w:t>
      </w:r>
      <w:proofErr w:type="spellStart"/>
      <w:r w:rsidRPr="00555632">
        <w:rPr>
          <w:rFonts w:ascii="Arial" w:hAnsi="Arial" w:cs="Arial"/>
        </w:rPr>
        <w:t>Hackley</w:t>
      </w:r>
      <w:proofErr w:type="spellEnd"/>
      <w:r w:rsidRPr="00555632">
        <w:rPr>
          <w:rFonts w:ascii="Arial" w:hAnsi="Arial" w:cs="Arial"/>
        </w:rPr>
        <w:t xml:space="preserve">, 1999; Stewart and </w:t>
      </w:r>
      <w:proofErr w:type="spellStart"/>
      <w:r w:rsidRPr="00555632">
        <w:rPr>
          <w:rFonts w:ascii="Arial" w:hAnsi="Arial" w:cs="Arial"/>
        </w:rPr>
        <w:t>Liabo</w:t>
      </w:r>
      <w:proofErr w:type="spellEnd"/>
      <w:r w:rsidRPr="00555632">
        <w:rPr>
          <w:rFonts w:ascii="Arial" w:hAnsi="Arial" w:cs="Arial"/>
        </w:rPr>
        <w:t xml:space="preserve">, 2012). As such, this process </w:t>
      </w:r>
      <w:r w:rsidR="00EB2A44" w:rsidRPr="00555632">
        <w:rPr>
          <w:rFonts w:ascii="Arial" w:hAnsi="Arial" w:cs="Arial"/>
        </w:rPr>
        <w:t xml:space="preserve">of engagement </w:t>
      </w:r>
      <w:r w:rsidRPr="00555632">
        <w:rPr>
          <w:rFonts w:ascii="Arial" w:hAnsi="Arial" w:cs="Arial"/>
        </w:rPr>
        <w:t xml:space="preserve">would be fully related to increasing policy makers’ capacity to understand research, to the requirements of the competencies needed by Civil Servants to undertake their role and also to the relationships government departments have with </w:t>
      </w:r>
      <w:r w:rsidR="009677BF" w:rsidRPr="00555632">
        <w:rPr>
          <w:rFonts w:ascii="Arial" w:hAnsi="Arial" w:cs="Arial"/>
        </w:rPr>
        <w:t>Higher Education Institutions (</w:t>
      </w:r>
      <w:proofErr w:type="spellStart"/>
      <w:r w:rsidR="009677BF" w:rsidRPr="00555632">
        <w:rPr>
          <w:rFonts w:ascii="Arial" w:hAnsi="Arial" w:cs="Arial"/>
        </w:rPr>
        <w:t>HEIs</w:t>
      </w:r>
      <w:proofErr w:type="spellEnd"/>
      <w:proofErr w:type="gramStart"/>
      <w:r w:rsidR="009677BF" w:rsidRPr="00555632">
        <w:rPr>
          <w:rFonts w:ascii="Arial" w:hAnsi="Arial" w:cs="Arial"/>
        </w:rPr>
        <w:t>)</w:t>
      </w:r>
      <w:r w:rsidRPr="00555632">
        <w:rPr>
          <w:rFonts w:ascii="Arial" w:hAnsi="Arial" w:cs="Arial"/>
        </w:rPr>
        <w:t>s</w:t>
      </w:r>
      <w:proofErr w:type="gramEnd"/>
      <w:r w:rsidRPr="00555632">
        <w:rPr>
          <w:rFonts w:ascii="Arial" w:hAnsi="Arial" w:cs="Arial"/>
        </w:rPr>
        <w:t xml:space="preserve">. In other words, I am suggesting that, whilst a given policy decision doesn’t need to contain within it a formal point in which evidence is introduced, that policy makers’ engagement with evidence becomes essentially more systematic, regular and rigorous and that this process and the types of evidence digested by policy makers as part of it could be laid open to inspection. Thirdly and finally, the </w:t>
      </w:r>
      <w:proofErr w:type="spellStart"/>
      <w:r w:rsidRPr="00555632">
        <w:rPr>
          <w:rFonts w:ascii="Arial" w:hAnsi="Arial" w:cs="Arial"/>
          <w:i/>
        </w:rPr>
        <w:t>phronetic</w:t>
      </w:r>
      <w:proofErr w:type="spellEnd"/>
      <w:r w:rsidRPr="00555632">
        <w:rPr>
          <w:rFonts w:ascii="Arial" w:hAnsi="Arial" w:cs="Arial"/>
        </w:rPr>
        <w:t xml:space="preserve"> approach doesn’t negate notions of challenge and accountability: i.e. I am not advocating ‘black box’ policy making, where decisions are made but Civil Servants do not have to justify them. Civil Servants are not </w:t>
      </w:r>
      <w:r w:rsidR="00BE097D" w:rsidRPr="00555632">
        <w:rPr>
          <w:rFonts w:ascii="Arial" w:hAnsi="Arial" w:cs="Arial"/>
        </w:rPr>
        <w:t>surgeons</w:t>
      </w:r>
      <w:r w:rsidRPr="00555632">
        <w:rPr>
          <w:rFonts w:ascii="Arial" w:hAnsi="Arial" w:cs="Arial"/>
        </w:rPr>
        <w:t xml:space="preserve">; their decisions are not required to be made in a split second and are rarely final or immediately binding. It is possible, therefore, to introduce/maintain checks and balances in the policy development process. Here interpretations of evidence </w:t>
      </w:r>
      <w:r w:rsidR="00EB2A44" w:rsidRPr="00555632">
        <w:rPr>
          <w:rFonts w:ascii="Arial" w:hAnsi="Arial" w:cs="Arial"/>
        </w:rPr>
        <w:t>could</w:t>
      </w:r>
      <w:r w:rsidRPr="00555632">
        <w:rPr>
          <w:rFonts w:ascii="Arial" w:hAnsi="Arial" w:cs="Arial"/>
        </w:rPr>
        <w:t xml:space="preserve"> be questioned, counter arguments put forward and so on.</w:t>
      </w:r>
    </w:p>
    <w:p w:rsidR="00395342" w:rsidRPr="00555632" w:rsidRDefault="00395342" w:rsidP="00555632">
      <w:pPr>
        <w:spacing w:line="480" w:lineRule="auto"/>
        <w:rPr>
          <w:rFonts w:ascii="Arial" w:hAnsi="Arial" w:cs="Arial"/>
        </w:rPr>
      </w:pPr>
    </w:p>
    <w:p w:rsidR="00395342" w:rsidRPr="00555632" w:rsidRDefault="00395342" w:rsidP="00555632">
      <w:pPr>
        <w:spacing w:line="480" w:lineRule="auto"/>
        <w:rPr>
          <w:rFonts w:ascii="Arial" w:hAnsi="Arial" w:cs="Arial"/>
        </w:rPr>
      </w:pPr>
      <w:r w:rsidRPr="00555632">
        <w:rPr>
          <w:rFonts w:ascii="Arial" w:hAnsi="Arial" w:cs="Arial"/>
        </w:rPr>
        <w:t xml:space="preserve">A second point concerns perceptions that the type of </w:t>
      </w:r>
      <w:r w:rsidR="00EB2A44" w:rsidRPr="00555632">
        <w:rPr>
          <w:rFonts w:ascii="Arial" w:hAnsi="Arial" w:cs="Arial"/>
        </w:rPr>
        <w:t xml:space="preserve">‘intuitive’ </w:t>
      </w:r>
      <w:r w:rsidRPr="00555632">
        <w:rPr>
          <w:rFonts w:ascii="Arial" w:hAnsi="Arial" w:cs="Arial"/>
        </w:rPr>
        <w:t xml:space="preserve">expertise I am discussing here </w:t>
      </w:r>
      <w:r w:rsidR="00EB2A44" w:rsidRPr="00555632">
        <w:rPr>
          <w:rFonts w:ascii="Arial" w:hAnsi="Arial" w:cs="Arial"/>
        </w:rPr>
        <w:t>might be thought of as</w:t>
      </w:r>
      <w:r w:rsidRPr="00555632">
        <w:rPr>
          <w:rFonts w:ascii="Arial" w:hAnsi="Arial" w:cs="Arial"/>
        </w:rPr>
        <w:t xml:space="preserve"> ‘unscientific’ or ‘irrational’; but if a conventionally rational approach is not applied to a situation, this does not mean that the outcome is ‘irrational’. </w:t>
      </w:r>
      <w:proofErr w:type="spellStart"/>
      <w:r w:rsidRPr="00555632">
        <w:rPr>
          <w:rFonts w:ascii="Arial" w:hAnsi="Arial" w:cs="Arial"/>
        </w:rPr>
        <w:t>Flyvbjerg</w:t>
      </w:r>
      <w:proofErr w:type="spellEnd"/>
      <w:r w:rsidRPr="00555632">
        <w:rPr>
          <w:rFonts w:ascii="Arial" w:hAnsi="Arial" w:cs="Arial"/>
        </w:rPr>
        <w:t xml:space="preserve"> notes that we are familiar with instances of </w:t>
      </w:r>
      <w:proofErr w:type="spellStart"/>
      <w:r w:rsidRPr="00555632">
        <w:rPr>
          <w:rFonts w:ascii="Arial" w:hAnsi="Arial" w:cs="Arial"/>
          <w:i/>
        </w:rPr>
        <w:t>phronetic</w:t>
      </w:r>
      <w:proofErr w:type="spellEnd"/>
      <w:r w:rsidRPr="00555632">
        <w:rPr>
          <w:rFonts w:ascii="Arial" w:hAnsi="Arial" w:cs="Arial"/>
          <w:i/>
        </w:rPr>
        <w:t xml:space="preserve"> </w:t>
      </w:r>
      <w:r w:rsidRPr="00555632">
        <w:rPr>
          <w:rFonts w:ascii="Arial" w:hAnsi="Arial" w:cs="Arial"/>
        </w:rPr>
        <w:t>expertise</w:t>
      </w:r>
      <w:r w:rsidR="00EB2A44" w:rsidRPr="00555632">
        <w:rPr>
          <w:rFonts w:ascii="Arial" w:hAnsi="Arial" w:cs="Arial"/>
        </w:rPr>
        <w:t xml:space="preserve"> where the </w:t>
      </w:r>
      <w:r w:rsidRPr="00555632">
        <w:rPr>
          <w:rFonts w:ascii="Arial" w:hAnsi="Arial" w:cs="Arial"/>
        </w:rPr>
        <w:t xml:space="preserve">intuitive </w:t>
      </w:r>
      <w:r w:rsidR="00EB2A44" w:rsidRPr="00555632">
        <w:rPr>
          <w:rFonts w:ascii="Arial" w:hAnsi="Arial" w:cs="Arial"/>
        </w:rPr>
        <w:t xml:space="preserve">reading </w:t>
      </w:r>
      <w:r w:rsidRPr="00555632">
        <w:rPr>
          <w:rFonts w:ascii="Arial" w:hAnsi="Arial" w:cs="Arial"/>
        </w:rPr>
        <w:t xml:space="preserve">of situations </w:t>
      </w:r>
      <w:r w:rsidR="00EB2A44" w:rsidRPr="00555632">
        <w:rPr>
          <w:rFonts w:ascii="Arial" w:hAnsi="Arial" w:cs="Arial"/>
        </w:rPr>
        <w:t>i</w:t>
      </w:r>
      <w:r w:rsidRPr="00555632">
        <w:rPr>
          <w:rFonts w:ascii="Arial" w:hAnsi="Arial" w:cs="Arial"/>
        </w:rPr>
        <w:t xml:space="preserve">s </w:t>
      </w:r>
      <w:r w:rsidR="00EB2A44" w:rsidRPr="00555632">
        <w:rPr>
          <w:rFonts w:ascii="Arial" w:hAnsi="Arial" w:cs="Arial"/>
        </w:rPr>
        <w:t xml:space="preserve">of </w:t>
      </w:r>
      <w:r w:rsidR="00EB2A44" w:rsidRPr="00555632">
        <w:rPr>
          <w:rFonts w:ascii="Arial" w:hAnsi="Arial" w:cs="Arial"/>
        </w:rPr>
        <w:lastRenderedPageBreak/>
        <w:t xml:space="preserve">the type </w:t>
      </w:r>
      <w:r w:rsidRPr="00555632">
        <w:rPr>
          <w:rFonts w:ascii="Arial" w:hAnsi="Arial" w:cs="Arial"/>
        </w:rPr>
        <w:t xml:space="preserve">undertaken by footballers, athletes, jazz musicians and </w:t>
      </w:r>
      <w:r w:rsidR="008B017F" w:rsidRPr="00555632">
        <w:rPr>
          <w:rFonts w:ascii="Arial" w:hAnsi="Arial" w:cs="Arial"/>
        </w:rPr>
        <w:t>so on; e</w:t>
      </w:r>
      <w:r w:rsidR="00EB2A44" w:rsidRPr="00555632">
        <w:rPr>
          <w:rFonts w:ascii="Arial" w:hAnsi="Arial" w:cs="Arial"/>
        </w:rPr>
        <w:t xml:space="preserve">specially where these social actors have </w:t>
      </w:r>
      <w:r w:rsidRPr="00555632">
        <w:rPr>
          <w:rFonts w:ascii="Arial" w:hAnsi="Arial" w:cs="Arial"/>
        </w:rPr>
        <w:t xml:space="preserve">moved beyond the </w:t>
      </w:r>
      <w:r w:rsidR="00EB2A44" w:rsidRPr="00555632">
        <w:rPr>
          <w:rFonts w:ascii="Arial" w:hAnsi="Arial" w:cs="Arial"/>
        </w:rPr>
        <w:t xml:space="preserve">level of </w:t>
      </w:r>
      <w:r w:rsidRPr="00555632">
        <w:rPr>
          <w:rFonts w:ascii="Arial" w:hAnsi="Arial" w:cs="Arial"/>
        </w:rPr>
        <w:t xml:space="preserve">analytical planning and execution typified by </w:t>
      </w:r>
      <w:r w:rsidRPr="00555632">
        <w:rPr>
          <w:rFonts w:ascii="Arial" w:hAnsi="Arial" w:cs="Arial"/>
          <w:i/>
        </w:rPr>
        <w:t>competent performers</w:t>
      </w:r>
      <w:r w:rsidRPr="00555632">
        <w:rPr>
          <w:rFonts w:ascii="Arial" w:hAnsi="Arial" w:cs="Arial"/>
        </w:rPr>
        <w:t xml:space="preserve"> to that of virtuoso. </w:t>
      </w:r>
      <w:r w:rsidR="00C834D4" w:rsidRPr="00555632">
        <w:rPr>
          <w:rFonts w:ascii="Arial" w:hAnsi="Arial" w:cs="Arial"/>
        </w:rPr>
        <w:t xml:space="preserve">Even in areas such as medicine, professional diagnosis has been described as: “a skill more closely allied to the skill of a connoisseur examining a picture or an old violin than it is to what we normally think of as science” (Lord Platt, physician, 1972: 26). </w:t>
      </w:r>
      <w:r w:rsidRPr="00555632">
        <w:rPr>
          <w:rFonts w:ascii="Arial" w:hAnsi="Arial" w:cs="Arial"/>
        </w:rPr>
        <w:t xml:space="preserve">An example more akin to policy making is, perhaps, that of marketing: the marketing process is rarely branded irrational, despite it primarily comprising activities steeped in </w:t>
      </w:r>
      <w:proofErr w:type="spellStart"/>
      <w:r w:rsidRPr="00555632">
        <w:rPr>
          <w:rFonts w:ascii="Arial" w:hAnsi="Arial" w:cs="Arial"/>
          <w:i/>
        </w:rPr>
        <w:t>phronetic</w:t>
      </w:r>
      <w:proofErr w:type="spellEnd"/>
      <w:r w:rsidRPr="00555632">
        <w:rPr>
          <w:rFonts w:ascii="Arial" w:hAnsi="Arial" w:cs="Arial"/>
          <w:i/>
        </w:rPr>
        <w:t xml:space="preserve"> </w:t>
      </w:r>
      <w:r w:rsidRPr="00555632">
        <w:rPr>
          <w:rFonts w:ascii="Arial" w:hAnsi="Arial" w:cs="Arial"/>
        </w:rPr>
        <w:t xml:space="preserve">expertise and decision making. As </w:t>
      </w:r>
      <w:proofErr w:type="spellStart"/>
      <w:r w:rsidRPr="00555632">
        <w:rPr>
          <w:rFonts w:ascii="Arial" w:hAnsi="Arial" w:cs="Arial"/>
        </w:rPr>
        <w:t>Hackley</w:t>
      </w:r>
      <w:proofErr w:type="spellEnd"/>
      <w:r w:rsidRPr="00555632">
        <w:rPr>
          <w:rFonts w:ascii="Arial" w:hAnsi="Arial" w:cs="Arial"/>
        </w:rPr>
        <w:t xml:space="preserve"> notes: “t</w:t>
      </w:r>
      <w:r w:rsidRPr="00555632">
        <w:rPr>
          <w:rStyle w:val="a1"/>
          <w:rFonts w:ascii="Arial" w:hAnsi="Arial" w:cs="Arial"/>
          <w:color w:val="000000"/>
        </w:rPr>
        <w:t>he highest levels of expertise in this domain, as in other professional domains, d</w:t>
      </w:r>
      <w:r w:rsidRPr="00555632">
        <w:rPr>
          <w:rStyle w:val="l62"/>
          <w:rFonts w:ascii="Arial" w:hAnsi="Arial" w:cs="Arial"/>
          <w:color w:val="000000"/>
        </w:rPr>
        <w:t xml:space="preserve">epend upon an interaction of domain relevant knowledge, </w:t>
      </w:r>
      <w:r w:rsidRPr="00555632">
        <w:rPr>
          <w:rStyle w:val="a1"/>
          <w:rFonts w:ascii="Arial" w:hAnsi="Arial" w:cs="Arial"/>
          <w:color w:val="000000"/>
        </w:rPr>
        <w:t>experience and creativity” (1999: 722). Thus m</w:t>
      </w:r>
      <w:r w:rsidRPr="00555632">
        <w:rPr>
          <w:rFonts w:ascii="Arial" w:hAnsi="Arial" w:cs="Arial"/>
        </w:rPr>
        <w:t xml:space="preserve">arketers, for example those launching a new product, intuitively </w:t>
      </w:r>
      <w:proofErr w:type="spellStart"/>
      <w:r w:rsidRPr="00555632">
        <w:rPr>
          <w:rFonts w:ascii="Arial" w:hAnsi="Arial" w:cs="Arial"/>
        </w:rPr>
        <w:t>recognise</w:t>
      </w:r>
      <w:proofErr w:type="spellEnd"/>
      <w:r w:rsidRPr="00555632">
        <w:rPr>
          <w:rFonts w:ascii="Arial" w:hAnsi="Arial" w:cs="Arial"/>
        </w:rPr>
        <w:t xml:space="preserve"> what features of the product should be promoted in order to </w:t>
      </w:r>
      <w:proofErr w:type="spellStart"/>
      <w:r w:rsidRPr="00555632">
        <w:rPr>
          <w:rFonts w:ascii="Arial" w:hAnsi="Arial" w:cs="Arial"/>
        </w:rPr>
        <w:t>maximise</w:t>
      </w:r>
      <w:proofErr w:type="spellEnd"/>
      <w:r w:rsidRPr="00555632">
        <w:rPr>
          <w:rFonts w:ascii="Arial" w:hAnsi="Arial" w:cs="Arial"/>
        </w:rPr>
        <w:t xml:space="preserve"> demand. Marketers must also have an eye for what makes a visually appealing campaign that enflames desire and that hits the right ‘spot’ amongst target consumers and also how and through which channels such a campaign will be promoted. Evidence use is </w:t>
      </w:r>
      <w:proofErr w:type="gramStart"/>
      <w:r w:rsidRPr="00555632">
        <w:rPr>
          <w:rFonts w:ascii="Arial" w:hAnsi="Arial" w:cs="Arial"/>
        </w:rPr>
        <w:t>key</w:t>
      </w:r>
      <w:proofErr w:type="gramEnd"/>
      <w:r w:rsidRPr="00555632">
        <w:rPr>
          <w:rFonts w:ascii="Arial" w:hAnsi="Arial" w:cs="Arial"/>
        </w:rPr>
        <w:t xml:space="preserve"> to effective marketing (in particular to testing or piloting ideas and to evaluating the impact of campaigns); but marketers don’t simply allocate fixed points throughout the development of a marketing campaign in order to consider market research: successful marketers constantly engage with evidence before, throughout and after specific activity. This enables, as </w:t>
      </w:r>
      <w:proofErr w:type="spellStart"/>
      <w:r w:rsidRPr="00555632">
        <w:rPr>
          <w:rStyle w:val="a1"/>
          <w:rFonts w:ascii="Arial" w:hAnsi="Arial" w:cs="Arial"/>
          <w:color w:val="000000"/>
        </w:rPr>
        <w:t>Hackley</w:t>
      </w:r>
      <w:proofErr w:type="spellEnd"/>
      <w:r w:rsidRPr="00555632">
        <w:rPr>
          <w:rStyle w:val="a1"/>
          <w:rFonts w:ascii="Arial" w:hAnsi="Arial" w:cs="Arial"/>
          <w:color w:val="000000"/>
        </w:rPr>
        <w:t xml:space="preserve"> (1999: 729) argues, marketers to possess “intuitive sensitivity to market changes” and the “intuitive ability to draw predictive inferences from [evidence] to form dynamic real-world </w:t>
      </w:r>
      <w:r w:rsidRPr="00555632">
        <w:rPr>
          <w:rStyle w:val="a1"/>
          <w:rFonts w:ascii="Arial" w:hAnsi="Arial" w:cs="Arial"/>
          <w:color w:val="000000"/>
        </w:rPr>
        <w:lastRenderedPageBreak/>
        <w:t xml:space="preserve">hypotheses” </w:t>
      </w:r>
      <w:r w:rsidRPr="00555632">
        <w:rPr>
          <w:rFonts w:ascii="Arial" w:hAnsi="Arial" w:cs="Arial"/>
        </w:rPr>
        <w:t xml:space="preserve">As a result, marketers will often argue that a successful campaign comes from the ‘gut’; that after years of understanding their market place and the consumers within it, of knowing what sells and what is appealing, that they can intuitively and instantaneously conceive of well honed campaigns that address their aims and </w:t>
      </w:r>
      <w:proofErr w:type="spellStart"/>
      <w:r w:rsidRPr="00555632">
        <w:rPr>
          <w:rFonts w:ascii="Arial" w:hAnsi="Arial" w:cs="Arial"/>
        </w:rPr>
        <w:t>maximise</w:t>
      </w:r>
      <w:proofErr w:type="spellEnd"/>
      <w:r w:rsidRPr="00555632">
        <w:rPr>
          <w:rFonts w:ascii="Arial" w:hAnsi="Arial" w:cs="Arial"/>
        </w:rPr>
        <w:t xml:space="preserve"> sales (and that this is </w:t>
      </w:r>
      <w:proofErr w:type="spellStart"/>
      <w:r w:rsidRPr="00555632">
        <w:rPr>
          <w:rFonts w:ascii="Arial" w:hAnsi="Arial" w:cs="Arial"/>
        </w:rPr>
        <w:t>bourn</w:t>
      </w:r>
      <w:proofErr w:type="spellEnd"/>
      <w:r w:rsidRPr="00555632">
        <w:rPr>
          <w:rFonts w:ascii="Arial" w:hAnsi="Arial" w:cs="Arial"/>
        </w:rPr>
        <w:t xml:space="preserve"> out in the success of those campaigns, both in terms of what the </w:t>
      </w:r>
      <w:r w:rsidR="00EB2A44" w:rsidRPr="00555632">
        <w:rPr>
          <w:rFonts w:ascii="Arial" w:hAnsi="Arial" w:cs="Arial"/>
        </w:rPr>
        <w:t xml:space="preserve">market </w:t>
      </w:r>
      <w:r w:rsidRPr="00555632">
        <w:rPr>
          <w:rFonts w:ascii="Arial" w:hAnsi="Arial" w:cs="Arial"/>
        </w:rPr>
        <w:t xml:space="preserve">research says and in terms of </w:t>
      </w:r>
      <w:r w:rsidR="00EB2A44" w:rsidRPr="00555632">
        <w:rPr>
          <w:rFonts w:ascii="Arial" w:hAnsi="Arial" w:cs="Arial"/>
        </w:rPr>
        <w:t>units sold</w:t>
      </w:r>
      <w:r w:rsidRPr="00555632">
        <w:rPr>
          <w:rFonts w:ascii="Arial" w:hAnsi="Arial" w:cs="Arial"/>
        </w:rPr>
        <w:t xml:space="preserve">). </w:t>
      </w:r>
      <w:proofErr w:type="spellStart"/>
      <w:r w:rsidRPr="00555632">
        <w:rPr>
          <w:rFonts w:ascii="Arial" w:hAnsi="Arial" w:cs="Arial"/>
        </w:rPr>
        <w:t>Flyvbjerg</w:t>
      </w:r>
      <w:proofErr w:type="spellEnd"/>
      <w:r w:rsidRPr="00555632">
        <w:rPr>
          <w:rFonts w:ascii="Arial" w:hAnsi="Arial" w:cs="Arial"/>
        </w:rPr>
        <w:t xml:space="preserve"> argues that “the rationalist perspective focuses on those properties of human activity by which humans most resemble machines or </w:t>
      </w:r>
      <w:proofErr w:type="spellStart"/>
      <w:r w:rsidRPr="00555632">
        <w:rPr>
          <w:rFonts w:ascii="Arial" w:hAnsi="Arial" w:cs="Arial"/>
        </w:rPr>
        <w:t>Weberian</w:t>
      </w:r>
      <w:proofErr w:type="spellEnd"/>
      <w:r w:rsidRPr="00555632">
        <w:rPr>
          <w:rFonts w:ascii="Arial" w:hAnsi="Arial" w:cs="Arial"/>
        </w:rPr>
        <w:t xml:space="preserve"> bureaucrats: rule-based deliberation based on formal logic” (2001: 22). In thi</w:t>
      </w:r>
      <w:r w:rsidR="00DF70AE" w:rsidRPr="00555632">
        <w:rPr>
          <w:rFonts w:ascii="Arial" w:hAnsi="Arial" w:cs="Arial"/>
        </w:rPr>
        <w:t>s sense, like marketing, policy-</w:t>
      </w:r>
      <w:r w:rsidRPr="00555632">
        <w:rPr>
          <w:rFonts w:ascii="Arial" w:hAnsi="Arial" w:cs="Arial"/>
        </w:rPr>
        <w:t xml:space="preserve">making </w:t>
      </w:r>
      <w:r w:rsidR="00361320" w:rsidRPr="00555632">
        <w:rPr>
          <w:rFonts w:ascii="Arial" w:hAnsi="Arial" w:cs="Arial"/>
        </w:rPr>
        <w:t xml:space="preserve">rarely comprises such ‘mechanical’ operation; as such, </w:t>
      </w:r>
      <w:r w:rsidRPr="00555632">
        <w:rPr>
          <w:rFonts w:ascii="Arial" w:hAnsi="Arial" w:cs="Arial"/>
        </w:rPr>
        <w:t xml:space="preserve">any application of </w:t>
      </w:r>
      <w:r w:rsidR="00DF70AE" w:rsidRPr="00555632">
        <w:rPr>
          <w:rFonts w:ascii="Arial" w:hAnsi="Arial" w:cs="Arial"/>
        </w:rPr>
        <w:t xml:space="preserve">a </w:t>
      </w:r>
      <w:r w:rsidRPr="00555632">
        <w:rPr>
          <w:rFonts w:ascii="Arial" w:hAnsi="Arial" w:cs="Arial"/>
        </w:rPr>
        <w:t xml:space="preserve">similar logic to evidence use as part of </w:t>
      </w:r>
      <w:r w:rsidR="00361320" w:rsidRPr="00555632">
        <w:rPr>
          <w:rFonts w:ascii="Arial" w:hAnsi="Arial" w:cs="Arial"/>
        </w:rPr>
        <w:t>it</w:t>
      </w:r>
      <w:r w:rsidRPr="00555632">
        <w:rPr>
          <w:rFonts w:ascii="Arial" w:hAnsi="Arial" w:cs="Arial"/>
        </w:rPr>
        <w:t xml:space="preserve"> is likely to result in the sub-optimal outcomes noted above (i.e. that evidence is not used as well as it might be). </w:t>
      </w:r>
    </w:p>
    <w:p w:rsidR="00596D32" w:rsidRPr="00555632" w:rsidRDefault="00596D32" w:rsidP="00555632">
      <w:pPr>
        <w:spacing w:line="480" w:lineRule="auto"/>
        <w:rPr>
          <w:rFonts w:ascii="Arial" w:eastAsia="Times New Roman" w:hAnsi="Arial" w:cs="Arial"/>
          <w:b/>
        </w:rPr>
      </w:pPr>
    </w:p>
    <w:p w:rsidR="00596D32" w:rsidRPr="00555632" w:rsidRDefault="009D64E4" w:rsidP="00555632">
      <w:pPr>
        <w:widowControl w:val="0"/>
        <w:autoSpaceDE w:val="0"/>
        <w:autoSpaceDN w:val="0"/>
        <w:adjustRightInd w:val="0"/>
        <w:spacing w:line="480" w:lineRule="auto"/>
        <w:rPr>
          <w:rFonts w:ascii="Arial" w:eastAsia="Times New Roman" w:hAnsi="Arial" w:cs="Arial"/>
          <w:b/>
        </w:rPr>
      </w:pPr>
      <w:r w:rsidRPr="00555632">
        <w:rPr>
          <w:rFonts w:ascii="Arial" w:hAnsi="Arial" w:cs="Arial"/>
        </w:rPr>
        <w:t>In addition</w:t>
      </w:r>
      <w:r w:rsidR="001A34ED" w:rsidRPr="00555632">
        <w:rPr>
          <w:rFonts w:ascii="Arial" w:hAnsi="Arial" w:cs="Arial"/>
        </w:rPr>
        <w:t>, my approach doesn’t tackle</w:t>
      </w:r>
      <w:r w:rsidR="000D0F6C" w:rsidRPr="00555632">
        <w:rPr>
          <w:rFonts w:ascii="Arial" w:hAnsi="Arial" w:cs="Arial"/>
        </w:rPr>
        <w:t>,</w:t>
      </w:r>
      <w:r w:rsidR="001A34ED" w:rsidRPr="00555632">
        <w:rPr>
          <w:rFonts w:ascii="Arial" w:hAnsi="Arial" w:cs="Arial"/>
        </w:rPr>
        <w:t xml:space="preserve"> but </w:t>
      </w:r>
      <w:r w:rsidR="000D0F6C" w:rsidRPr="00555632">
        <w:rPr>
          <w:rFonts w:ascii="Arial" w:hAnsi="Arial" w:cs="Arial"/>
        </w:rPr>
        <w:t xml:space="preserve">rather </w:t>
      </w:r>
      <w:r w:rsidR="001A34ED" w:rsidRPr="00555632">
        <w:rPr>
          <w:rFonts w:ascii="Arial" w:hAnsi="Arial" w:cs="Arial"/>
        </w:rPr>
        <w:t xml:space="preserve">accepts that evidence can never be </w:t>
      </w:r>
      <w:r w:rsidR="00B54F0D" w:rsidRPr="00555632">
        <w:rPr>
          <w:rFonts w:ascii="Arial" w:hAnsi="Arial" w:cs="Arial"/>
        </w:rPr>
        <w:t>imported in a ‘perfect’ state into policy</w:t>
      </w:r>
      <w:r w:rsidR="00DF70AE" w:rsidRPr="00555632">
        <w:rPr>
          <w:rFonts w:ascii="Arial" w:hAnsi="Arial" w:cs="Arial"/>
        </w:rPr>
        <w:t>. U</w:t>
      </w:r>
      <w:r w:rsidR="000D0F6C" w:rsidRPr="00555632">
        <w:rPr>
          <w:rFonts w:ascii="Arial" w:hAnsi="Arial" w:cs="Arial"/>
        </w:rPr>
        <w:t>ltimately, the</w:t>
      </w:r>
      <w:r w:rsidR="00DF70AE" w:rsidRPr="00555632">
        <w:rPr>
          <w:rFonts w:ascii="Arial" w:hAnsi="Arial" w:cs="Arial"/>
        </w:rPr>
        <w:t>refore, the</w:t>
      </w:r>
      <w:r w:rsidR="000D0F6C" w:rsidRPr="00555632">
        <w:rPr>
          <w:rFonts w:ascii="Arial" w:hAnsi="Arial" w:cs="Arial"/>
        </w:rPr>
        <w:t xml:space="preserve"> outcome of my posited approach is to suggest that effective evidence use is </w:t>
      </w:r>
      <w:r w:rsidR="00361320" w:rsidRPr="00555632">
        <w:rPr>
          <w:rFonts w:ascii="Arial" w:hAnsi="Arial" w:cs="Arial"/>
        </w:rPr>
        <w:t xml:space="preserve">simply </w:t>
      </w:r>
      <w:r w:rsidR="000D0F6C" w:rsidRPr="00555632">
        <w:rPr>
          <w:rFonts w:ascii="Arial" w:hAnsi="Arial" w:cs="Arial"/>
        </w:rPr>
        <w:t>represented by the interpretation of evidence by policy makers and its intuitive conjoin with an amalgamation of the other factors that comprise their given constructed reality</w:t>
      </w:r>
      <w:r w:rsidRPr="00555632">
        <w:rPr>
          <w:rFonts w:ascii="Arial" w:hAnsi="Arial" w:cs="Arial"/>
        </w:rPr>
        <w:t xml:space="preserve"> </w:t>
      </w:r>
      <w:r w:rsidR="004878EB" w:rsidRPr="00555632">
        <w:rPr>
          <w:rFonts w:ascii="Arial" w:hAnsi="Arial" w:cs="Arial"/>
        </w:rPr>
        <w:t>(</w:t>
      </w:r>
      <w:r w:rsidRPr="00555632">
        <w:rPr>
          <w:rFonts w:ascii="Arial" w:hAnsi="Arial" w:cs="Arial"/>
        </w:rPr>
        <w:t xml:space="preserve">i.e. </w:t>
      </w:r>
      <w:r w:rsidR="00361320" w:rsidRPr="00555632">
        <w:rPr>
          <w:rFonts w:ascii="Arial" w:hAnsi="Arial" w:cs="Arial"/>
        </w:rPr>
        <w:t>that it has been adopted by them</w:t>
      </w:r>
      <w:r w:rsidR="004878EB" w:rsidRPr="00555632">
        <w:rPr>
          <w:rFonts w:ascii="Arial" w:hAnsi="Arial" w:cs="Arial"/>
        </w:rPr>
        <w:t>)</w:t>
      </w:r>
      <w:r w:rsidRPr="00555632">
        <w:rPr>
          <w:rFonts w:ascii="Arial" w:hAnsi="Arial" w:cs="Arial"/>
        </w:rPr>
        <w:t xml:space="preserve">. </w:t>
      </w:r>
      <w:r w:rsidR="000D0F6C" w:rsidRPr="00555632">
        <w:rPr>
          <w:rFonts w:ascii="Arial" w:hAnsi="Arial" w:cs="Arial"/>
        </w:rPr>
        <w:t>This</w:t>
      </w:r>
      <w:r w:rsidRPr="00555632">
        <w:rPr>
          <w:rFonts w:ascii="Arial" w:hAnsi="Arial" w:cs="Arial"/>
        </w:rPr>
        <w:t xml:space="preserve"> is</w:t>
      </w:r>
      <w:r w:rsidR="00B17952" w:rsidRPr="00555632">
        <w:rPr>
          <w:rFonts w:ascii="Arial" w:hAnsi="Arial" w:cs="Arial"/>
        </w:rPr>
        <w:t>, perhaps,</w:t>
      </w:r>
      <w:r w:rsidRPr="00555632">
        <w:rPr>
          <w:rFonts w:ascii="Arial" w:hAnsi="Arial" w:cs="Arial"/>
        </w:rPr>
        <w:t xml:space="preserve"> a difficult message</w:t>
      </w:r>
      <w:r w:rsidR="00DF70AE" w:rsidRPr="00555632">
        <w:rPr>
          <w:rFonts w:ascii="Arial" w:hAnsi="Arial" w:cs="Arial"/>
        </w:rPr>
        <w:t xml:space="preserve"> to accept, because it means </w:t>
      </w:r>
      <w:r w:rsidRPr="00555632">
        <w:rPr>
          <w:rFonts w:ascii="Arial" w:hAnsi="Arial" w:cs="Arial"/>
        </w:rPr>
        <w:t xml:space="preserve">that evidence use cannot readily </w:t>
      </w:r>
      <w:r w:rsidR="008A6568" w:rsidRPr="00555632">
        <w:rPr>
          <w:rFonts w:ascii="Arial" w:hAnsi="Arial" w:cs="Arial"/>
        </w:rPr>
        <w:t xml:space="preserve">(or accurately) </w:t>
      </w:r>
      <w:r w:rsidRPr="00555632">
        <w:rPr>
          <w:rFonts w:ascii="Arial" w:hAnsi="Arial" w:cs="Arial"/>
        </w:rPr>
        <w:t xml:space="preserve">be measured or </w:t>
      </w:r>
      <w:r w:rsidR="00DF70AE" w:rsidRPr="00555632">
        <w:rPr>
          <w:rFonts w:ascii="Arial" w:hAnsi="Arial" w:cs="Arial"/>
        </w:rPr>
        <w:t>always</w:t>
      </w:r>
      <w:r w:rsidRPr="00555632">
        <w:rPr>
          <w:rFonts w:ascii="Arial" w:hAnsi="Arial" w:cs="Arial"/>
        </w:rPr>
        <w:t xml:space="preserve"> properly accounted for. We are unlikely to </w:t>
      </w:r>
      <w:r w:rsidR="008B017F" w:rsidRPr="00555632">
        <w:rPr>
          <w:rFonts w:ascii="Arial" w:hAnsi="Arial" w:cs="Arial"/>
        </w:rPr>
        <w:t xml:space="preserve">ever </w:t>
      </w:r>
      <w:r w:rsidR="00B17952" w:rsidRPr="00555632">
        <w:rPr>
          <w:rFonts w:ascii="Arial" w:hAnsi="Arial" w:cs="Arial"/>
        </w:rPr>
        <w:t>truly</w:t>
      </w:r>
      <w:r w:rsidR="008B017F" w:rsidRPr="00555632">
        <w:rPr>
          <w:rFonts w:ascii="Arial" w:hAnsi="Arial" w:cs="Arial"/>
        </w:rPr>
        <w:t xml:space="preserve"> </w:t>
      </w:r>
      <w:r w:rsidRPr="00555632">
        <w:rPr>
          <w:rFonts w:ascii="Arial" w:hAnsi="Arial" w:cs="Arial"/>
        </w:rPr>
        <w:t xml:space="preserve">know which studies </w:t>
      </w:r>
      <w:r w:rsidR="008B017F" w:rsidRPr="00555632">
        <w:rPr>
          <w:rFonts w:ascii="Arial" w:hAnsi="Arial" w:cs="Arial"/>
        </w:rPr>
        <w:t xml:space="preserve">(or aspects of studies) </w:t>
      </w:r>
      <w:r w:rsidRPr="00555632">
        <w:rPr>
          <w:rFonts w:ascii="Arial" w:hAnsi="Arial" w:cs="Arial"/>
        </w:rPr>
        <w:t xml:space="preserve">rang true and which didn’t. </w:t>
      </w:r>
      <w:r w:rsidR="00DF70AE" w:rsidRPr="00555632">
        <w:rPr>
          <w:rFonts w:ascii="Arial" w:hAnsi="Arial" w:cs="Arial"/>
        </w:rPr>
        <w:t>Moving forward</w:t>
      </w:r>
      <w:r w:rsidRPr="00555632">
        <w:rPr>
          <w:rFonts w:ascii="Arial" w:hAnsi="Arial" w:cs="Arial"/>
        </w:rPr>
        <w:t xml:space="preserve">, it </w:t>
      </w:r>
      <w:r w:rsidR="00DF70AE" w:rsidRPr="00555632">
        <w:rPr>
          <w:rFonts w:ascii="Arial" w:hAnsi="Arial" w:cs="Arial"/>
        </w:rPr>
        <w:t xml:space="preserve">also </w:t>
      </w:r>
      <w:r w:rsidRPr="00555632">
        <w:rPr>
          <w:rFonts w:ascii="Arial" w:hAnsi="Arial" w:cs="Arial"/>
        </w:rPr>
        <w:t xml:space="preserve">means accepting vagueness and not knowing (as a researcher) if your study will have salience or not </w:t>
      </w:r>
      <w:r w:rsidRPr="00555632">
        <w:rPr>
          <w:rFonts w:ascii="Arial" w:hAnsi="Arial" w:cs="Arial"/>
        </w:rPr>
        <w:lastRenderedPageBreak/>
        <w:t xml:space="preserve">(which may in part be luck of the draw: i.e. dependent on it reaching the ears of a policy maker who shares a similar </w:t>
      </w:r>
      <w:r w:rsidR="00B17952" w:rsidRPr="00555632">
        <w:rPr>
          <w:rFonts w:ascii="Arial" w:hAnsi="Arial" w:cs="Arial"/>
        </w:rPr>
        <w:t>perspective</w:t>
      </w:r>
      <w:r w:rsidRPr="00555632">
        <w:rPr>
          <w:rFonts w:ascii="Arial" w:hAnsi="Arial" w:cs="Arial"/>
        </w:rPr>
        <w:t xml:space="preserve"> to you). All of which are less attractive and less easy to </w:t>
      </w:r>
      <w:r w:rsidR="00B17952" w:rsidRPr="00555632">
        <w:rPr>
          <w:rFonts w:ascii="Arial" w:hAnsi="Arial" w:cs="Arial"/>
        </w:rPr>
        <w:t>find comfort in</w:t>
      </w:r>
      <w:r w:rsidRPr="00555632">
        <w:rPr>
          <w:rFonts w:ascii="Arial" w:hAnsi="Arial" w:cs="Arial"/>
        </w:rPr>
        <w:t xml:space="preserve"> than rationality and linearity</w:t>
      </w:r>
      <w:r w:rsidR="00555DCD" w:rsidRPr="00555632">
        <w:rPr>
          <w:rFonts w:ascii="Arial" w:hAnsi="Arial" w:cs="Arial"/>
        </w:rPr>
        <w:t xml:space="preserve">. </w:t>
      </w:r>
      <w:r w:rsidRPr="00555632">
        <w:rPr>
          <w:rFonts w:ascii="Arial" w:hAnsi="Arial" w:cs="Arial"/>
        </w:rPr>
        <w:t>Lastly</w:t>
      </w:r>
      <w:r w:rsidR="00555DCD" w:rsidRPr="00555632">
        <w:rPr>
          <w:rFonts w:ascii="Arial" w:hAnsi="Arial" w:cs="Arial"/>
        </w:rPr>
        <w:t xml:space="preserve">, </w:t>
      </w:r>
      <w:r w:rsidR="000D0F6C" w:rsidRPr="00555632">
        <w:rPr>
          <w:rFonts w:ascii="Arial" w:hAnsi="Arial" w:cs="Arial"/>
        </w:rPr>
        <w:t xml:space="preserve">I also </w:t>
      </w:r>
      <w:proofErr w:type="spellStart"/>
      <w:r w:rsidR="000D0F6C" w:rsidRPr="00555632">
        <w:rPr>
          <w:rFonts w:ascii="Arial" w:hAnsi="Arial" w:cs="Arial"/>
        </w:rPr>
        <w:t>recognise</w:t>
      </w:r>
      <w:proofErr w:type="spellEnd"/>
      <w:r w:rsidR="00555DCD" w:rsidRPr="00555632">
        <w:rPr>
          <w:rFonts w:ascii="Arial" w:hAnsi="Arial" w:cs="Arial"/>
        </w:rPr>
        <w:t xml:space="preserve"> that</w:t>
      </w:r>
      <w:r w:rsidR="000D0F6C" w:rsidRPr="00555632">
        <w:rPr>
          <w:rFonts w:ascii="Arial" w:hAnsi="Arial" w:cs="Arial"/>
        </w:rPr>
        <w:t xml:space="preserve">, as it currently stands, my posited approach </w:t>
      </w:r>
      <w:r w:rsidR="00555DCD" w:rsidRPr="00555632">
        <w:rPr>
          <w:rFonts w:ascii="Arial" w:hAnsi="Arial" w:cs="Arial"/>
        </w:rPr>
        <w:t xml:space="preserve">cannot </w:t>
      </w:r>
      <w:r w:rsidR="000D0F6C" w:rsidRPr="00555632">
        <w:rPr>
          <w:rFonts w:ascii="Arial" w:hAnsi="Arial" w:cs="Arial"/>
        </w:rPr>
        <w:t xml:space="preserve">tackle some of the issues associated with </w:t>
      </w:r>
      <w:r w:rsidR="00596D32" w:rsidRPr="00555632">
        <w:rPr>
          <w:rFonts w:ascii="Arial" w:hAnsi="Arial" w:cs="Arial"/>
        </w:rPr>
        <w:t>human nature</w:t>
      </w:r>
      <w:r w:rsidR="000D0F6C" w:rsidRPr="00555632">
        <w:rPr>
          <w:rFonts w:ascii="Arial" w:hAnsi="Arial" w:cs="Arial"/>
        </w:rPr>
        <w:t>, detailed above</w:t>
      </w:r>
      <w:r w:rsidR="00555DCD" w:rsidRPr="00555632">
        <w:rPr>
          <w:rFonts w:ascii="Arial" w:hAnsi="Arial" w:cs="Arial"/>
        </w:rPr>
        <w:t xml:space="preserve">: </w:t>
      </w:r>
      <w:r w:rsidR="000D0F6C" w:rsidRPr="00555632">
        <w:rPr>
          <w:rFonts w:ascii="Arial" w:hAnsi="Arial" w:cs="Arial"/>
        </w:rPr>
        <w:t xml:space="preserve">even if Civil Servants constantly engaged with evidence, politicians would still be likely to </w:t>
      </w:r>
      <w:r w:rsidR="00555DCD" w:rsidRPr="00555632">
        <w:rPr>
          <w:rFonts w:ascii="Arial" w:hAnsi="Arial" w:cs="Arial"/>
        </w:rPr>
        <w:t>require a say over how outcomes are to</w:t>
      </w:r>
      <w:r w:rsidR="000D0F6C" w:rsidRPr="00555632">
        <w:rPr>
          <w:rFonts w:ascii="Arial" w:hAnsi="Arial" w:cs="Arial"/>
        </w:rPr>
        <w:t xml:space="preserve"> be achieved; Civil Servants </w:t>
      </w:r>
      <w:r w:rsidR="00DF70AE" w:rsidRPr="00555632">
        <w:rPr>
          <w:rFonts w:ascii="Arial" w:hAnsi="Arial" w:cs="Arial"/>
        </w:rPr>
        <w:t>are</w:t>
      </w:r>
      <w:r w:rsidR="00555DCD" w:rsidRPr="00555632">
        <w:rPr>
          <w:rFonts w:ascii="Arial" w:hAnsi="Arial" w:cs="Arial"/>
        </w:rPr>
        <w:t xml:space="preserve"> </w:t>
      </w:r>
      <w:r w:rsidR="008A6568" w:rsidRPr="00555632">
        <w:rPr>
          <w:rFonts w:ascii="Arial" w:hAnsi="Arial" w:cs="Arial"/>
        </w:rPr>
        <w:t xml:space="preserve">also </w:t>
      </w:r>
      <w:r w:rsidR="00555DCD" w:rsidRPr="00555632">
        <w:rPr>
          <w:rFonts w:ascii="Arial" w:hAnsi="Arial" w:cs="Arial"/>
        </w:rPr>
        <w:t xml:space="preserve">likely to be weary of always fighting in </w:t>
      </w:r>
      <w:proofErr w:type="spellStart"/>
      <w:r w:rsidR="00555DCD" w:rsidRPr="00555632">
        <w:rPr>
          <w:rFonts w:ascii="Arial" w:hAnsi="Arial" w:cs="Arial"/>
        </w:rPr>
        <w:t>favour</w:t>
      </w:r>
      <w:proofErr w:type="spellEnd"/>
      <w:r w:rsidR="00555DCD" w:rsidRPr="00555632">
        <w:rPr>
          <w:rFonts w:ascii="Arial" w:hAnsi="Arial" w:cs="Arial"/>
        </w:rPr>
        <w:t xml:space="preserve"> of their own solutions to achieving those outcomes</w:t>
      </w:r>
      <w:r w:rsidR="00596D32" w:rsidRPr="00555632">
        <w:rPr>
          <w:rFonts w:ascii="Arial" w:hAnsi="Arial" w:cs="Arial"/>
        </w:rPr>
        <w:t xml:space="preserve">. </w:t>
      </w:r>
      <w:r w:rsidR="008A6568" w:rsidRPr="00555632">
        <w:rPr>
          <w:rFonts w:ascii="Arial" w:hAnsi="Arial" w:cs="Arial"/>
        </w:rPr>
        <w:t xml:space="preserve">In addition, </w:t>
      </w:r>
      <w:r w:rsidR="00555DCD" w:rsidRPr="00555632">
        <w:rPr>
          <w:rFonts w:ascii="Arial" w:hAnsi="Arial" w:cs="Arial"/>
        </w:rPr>
        <w:t xml:space="preserve">Civil Servants may </w:t>
      </w:r>
      <w:proofErr w:type="gramStart"/>
      <w:r w:rsidR="000D0F6C" w:rsidRPr="00555632">
        <w:rPr>
          <w:rFonts w:ascii="Arial" w:hAnsi="Arial" w:cs="Arial"/>
        </w:rPr>
        <w:t>also,</w:t>
      </w:r>
      <w:proofErr w:type="gramEnd"/>
      <w:r w:rsidR="000D0F6C" w:rsidRPr="00555632">
        <w:rPr>
          <w:rFonts w:ascii="Arial" w:hAnsi="Arial" w:cs="Arial"/>
        </w:rPr>
        <w:t xml:space="preserve"> if it suits their wider agenda (e.g. their career aspirations) still recommend the inputs that are most harmonious with the ideology of the day, rather than those which are most effective in reaching the outcomes specified by Ministers. In part</w:t>
      </w:r>
      <w:r w:rsidR="004878EB" w:rsidRPr="00555632">
        <w:rPr>
          <w:rFonts w:ascii="Arial" w:hAnsi="Arial" w:cs="Arial"/>
        </w:rPr>
        <w:t>,</w:t>
      </w:r>
      <w:r w:rsidR="000D0F6C" w:rsidRPr="00555632">
        <w:rPr>
          <w:rFonts w:ascii="Arial" w:hAnsi="Arial" w:cs="Arial"/>
        </w:rPr>
        <w:t xml:space="preserve"> some of these issues are dependent upon how well the approach is implemented.</w:t>
      </w:r>
    </w:p>
    <w:p w:rsidR="00395342" w:rsidRPr="00555632" w:rsidRDefault="00395342" w:rsidP="00555632">
      <w:pPr>
        <w:spacing w:line="480" w:lineRule="auto"/>
        <w:rPr>
          <w:rFonts w:ascii="Arial" w:eastAsia="Times New Roman" w:hAnsi="Arial" w:cs="Arial"/>
          <w:b/>
        </w:rPr>
      </w:pPr>
    </w:p>
    <w:p w:rsidR="00395342" w:rsidRPr="00555632" w:rsidRDefault="00395342" w:rsidP="00555632">
      <w:pPr>
        <w:spacing w:line="480" w:lineRule="auto"/>
        <w:rPr>
          <w:rFonts w:ascii="Arial" w:eastAsia="Times New Roman" w:hAnsi="Arial" w:cs="Arial"/>
          <w:b/>
        </w:rPr>
      </w:pPr>
      <w:r w:rsidRPr="00555632">
        <w:rPr>
          <w:rFonts w:ascii="Arial" w:eastAsia="Times New Roman" w:hAnsi="Arial" w:cs="Arial"/>
          <w:b/>
        </w:rPr>
        <w:t>Conclusion</w:t>
      </w:r>
    </w:p>
    <w:p w:rsidR="00395342" w:rsidRPr="00555632" w:rsidRDefault="00395342" w:rsidP="00555632">
      <w:pPr>
        <w:spacing w:line="480" w:lineRule="auto"/>
        <w:rPr>
          <w:rFonts w:ascii="Arial" w:eastAsia="Times New Roman" w:hAnsi="Arial" w:cs="Arial"/>
        </w:rPr>
      </w:pPr>
    </w:p>
    <w:p w:rsidR="00555632" w:rsidRPr="00555632" w:rsidRDefault="00395342" w:rsidP="00555632">
      <w:pPr>
        <w:spacing w:line="480" w:lineRule="auto"/>
        <w:rPr>
          <w:rFonts w:ascii="Arial" w:hAnsi="Arial" w:cs="Arial"/>
          <w:b/>
        </w:rPr>
      </w:pPr>
      <w:r w:rsidRPr="00555632">
        <w:rPr>
          <w:rFonts w:ascii="Arial" w:eastAsia="Times New Roman" w:hAnsi="Arial" w:cs="Arial"/>
        </w:rPr>
        <w:t xml:space="preserve">As a result of engaging with </w:t>
      </w:r>
      <w:proofErr w:type="spellStart"/>
      <w:r w:rsidRPr="00555632">
        <w:rPr>
          <w:rFonts w:ascii="Arial" w:eastAsia="Times New Roman" w:hAnsi="Arial" w:cs="Arial"/>
        </w:rPr>
        <w:t>Flyvbjerg’s</w:t>
      </w:r>
      <w:proofErr w:type="spellEnd"/>
      <w:r w:rsidRPr="00555632">
        <w:rPr>
          <w:rFonts w:ascii="Arial" w:eastAsia="Times New Roman" w:hAnsi="Arial" w:cs="Arial"/>
        </w:rPr>
        <w:t xml:space="preserve"> notion of </w:t>
      </w:r>
      <w:proofErr w:type="spellStart"/>
      <w:r w:rsidRPr="00555632">
        <w:rPr>
          <w:rFonts w:ascii="Arial" w:eastAsia="Times New Roman" w:hAnsi="Arial" w:cs="Arial"/>
          <w:i/>
        </w:rPr>
        <w:t>phronesis</w:t>
      </w:r>
      <w:proofErr w:type="spellEnd"/>
      <w:r w:rsidRPr="00555632">
        <w:rPr>
          <w:rFonts w:ascii="Arial" w:eastAsia="Times New Roman" w:hAnsi="Arial" w:cs="Arial"/>
        </w:rPr>
        <w:t xml:space="preserve"> I argue that our conceptions with regards to evidence-informed policy making and how instances of evidence use can be enhanced, need to move away from rational and linear perspectives, to ones where policy makers are (as a consequence of their constant engagement with research) continuously incorporating the most up to date evidence into their thinking. This knowledge will then be intuitively conjoined with other pertinent and salient factors in order</w:t>
      </w:r>
      <w:r w:rsidR="00DF70AE" w:rsidRPr="00555632">
        <w:rPr>
          <w:rFonts w:ascii="Arial" w:eastAsia="Times New Roman" w:hAnsi="Arial" w:cs="Arial"/>
        </w:rPr>
        <w:t xml:space="preserve"> to provide a holistic and well-</w:t>
      </w:r>
      <w:r w:rsidRPr="00555632">
        <w:rPr>
          <w:rFonts w:ascii="Arial" w:eastAsia="Times New Roman" w:hAnsi="Arial" w:cs="Arial"/>
        </w:rPr>
        <w:t xml:space="preserve">rounded decision in relation to a given issue. This suggests </w:t>
      </w:r>
      <w:r w:rsidRPr="00555632">
        <w:rPr>
          <w:rFonts w:ascii="Arial" w:eastAsia="Times New Roman" w:hAnsi="Arial" w:cs="Arial"/>
        </w:rPr>
        <w:lastRenderedPageBreak/>
        <w:t>a fundamentally different appr</w:t>
      </w:r>
      <w:r w:rsidR="00766A97" w:rsidRPr="00555632">
        <w:rPr>
          <w:rFonts w:ascii="Arial" w:eastAsia="Times New Roman" w:hAnsi="Arial" w:cs="Arial"/>
        </w:rPr>
        <w:t xml:space="preserve">oach to informing policy making, </w:t>
      </w:r>
      <w:r w:rsidRPr="00555632">
        <w:rPr>
          <w:rFonts w:ascii="Arial" w:eastAsia="Times New Roman" w:hAnsi="Arial" w:cs="Arial"/>
        </w:rPr>
        <w:t xml:space="preserve">since it requires </w:t>
      </w:r>
      <w:r w:rsidR="008A6568" w:rsidRPr="00555632">
        <w:rPr>
          <w:rFonts w:ascii="Arial" w:eastAsia="Times New Roman" w:hAnsi="Arial" w:cs="Arial"/>
        </w:rPr>
        <w:t>constant</w:t>
      </w:r>
      <w:r w:rsidRPr="00555632">
        <w:rPr>
          <w:rFonts w:ascii="Arial" w:eastAsia="Times New Roman" w:hAnsi="Arial" w:cs="Arial"/>
        </w:rPr>
        <w:t xml:space="preserve"> rather than sporadic engagement by policy makers with research outputs. </w:t>
      </w:r>
      <w:r w:rsidR="00E679E3" w:rsidRPr="00555632">
        <w:rPr>
          <w:rFonts w:ascii="Arial" w:eastAsia="Times New Roman" w:hAnsi="Arial" w:cs="Arial"/>
        </w:rPr>
        <w:t>As I have shown above, however, such a conception does serve to addresses some of the key issues that are often held up as reasons for why evidence-informed policy making is yet to truly take hold in education.</w:t>
      </w:r>
      <w:r w:rsidRPr="00555632">
        <w:rPr>
          <w:rFonts w:ascii="Arial" w:hAnsi="Arial" w:cs="Arial"/>
          <w:b/>
        </w:rPr>
        <w:br w:type="page"/>
      </w:r>
      <w:r w:rsidR="00555632">
        <w:rPr>
          <w:rFonts w:ascii="Arial" w:hAnsi="Arial" w:cs="Arial"/>
          <w:b/>
        </w:rPr>
        <w:lastRenderedPageBreak/>
        <w:t>Methodological appendix</w:t>
      </w:r>
    </w:p>
    <w:p w:rsidR="00555632" w:rsidRPr="00555632" w:rsidRDefault="00555632" w:rsidP="00555632">
      <w:pPr>
        <w:spacing w:line="480" w:lineRule="auto"/>
        <w:rPr>
          <w:rFonts w:ascii="Arial" w:hAnsi="Arial" w:cs="Arial"/>
          <w:b/>
        </w:rPr>
      </w:pPr>
    </w:p>
    <w:p w:rsidR="00555632" w:rsidRPr="00555632" w:rsidRDefault="00555632" w:rsidP="00555632">
      <w:pPr>
        <w:spacing w:line="480" w:lineRule="auto"/>
        <w:rPr>
          <w:rFonts w:ascii="Arial" w:hAnsi="Arial" w:cs="Arial"/>
        </w:rPr>
      </w:pPr>
      <w:r w:rsidRPr="00555632">
        <w:rPr>
          <w:rFonts w:ascii="Arial" w:hAnsi="Arial" w:cs="Arial"/>
        </w:rPr>
        <w:t>This paper has at its core, a research project undertaken between 2009 and 2011 (author, 2011). As such, it seems prudent to provide sufficient detail as to the method employed by this study to enable readers to judge the validity of my conclusions. At the same time, however, I have attempted to keep this section as innocuous as possible and so direct those requiring further information to Section 4 (</w:t>
      </w:r>
      <w:proofErr w:type="spellStart"/>
      <w:r w:rsidRPr="00555632">
        <w:rPr>
          <w:rFonts w:ascii="Arial" w:hAnsi="Arial" w:cs="Arial"/>
        </w:rPr>
        <w:t>p.89</w:t>
      </w:r>
      <w:proofErr w:type="spellEnd"/>
      <w:r w:rsidRPr="00555632">
        <w:rPr>
          <w:rFonts w:ascii="Arial" w:hAnsi="Arial" w:cs="Arial"/>
        </w:rPr>
        <w:t xml:space="preserve">) in author (2011). </w:t>
      </w:r>
    </w:p>
    <w:p w:rsidR="00555632" w:rsidRPr="00555632" w:rsidRDefault="00555632" w:rsidP="00555632">
      <w:pPr>
        <w:spacing w:line="480" w:lineRule="auto"/>
        <w:rPr>
          <w:rFonts w:ascii="Arial" w:hAnsi="Arial" w:cs="Arial"/>
          <w:b/>
        </w:rPr>
      </w:pPr>
    </w:p>
    <w:p w:rsidR="00555632" w:rsidRPr="00555632" w:rsidRDefault="00555632" w:rsidP="00555632">
      <w:pPr>
        <w:spacing w:line="480" w:lineRule="auto"/>
        <w:rPr>
          <w:rFonts w:ascii="Arial" w:hAnsi="Arial" w:cs="Arial"/>
          <w:b/>
        </w:rPr>
      </w:pPr>
      <w:r w:rsidRPr="00555632">
        <w:rPr>
          <w:rFonts w:ascii="Arial" w:hAnsi="Arial" w:cs="Arial"/>
          <w:b/>
        </w:rPr>
        <w:t>Part 1: a ‘configurative’ literature review</w:t>
      </w:r>
    </w:p>
    <w:p w:rsidR="00555632" w:rsidRPr="00555632" w:rsidRDefault="00555632" w:rsidP="00555632">
      <w:pPr>
        <w:spacing w:line="480" w:lineRule="auto"/>
        <w:rPr>
          <w:rFonts w:ascii="Arial" w:hAnsi="Arial" w:cs="Arial"/>
          <w:b/>
        </w:rPr>
      </w:pPr>
    </w:p>
    <w:p w:rsidR="00555632" w:rsidRPr="00555632" w:rsidRDefault="00555632" w:rsidP="00555632">
      <w:pPr>
        <w:tabs>
          <w:tab w:val="left" w:pos="1134"/>
        </w:tabs>
        <w:spacing w:line="480" w:lineRule="auto"/>
        <w:rPr>
          <w:rFonts w:ascii="Arial" w:hAnsi="Arial" w:cs="Arial"/>
          <w:lang w:val="en-GB"/>
        </w:rPr>
      </w:pPr>
      <w:r w:rsidRPr="00555632">
        <w:rPr>
          <w:rFonts w:ascii="Arial" w:hAnsi="Arial" w:cs="Arial"/>
          <w:lang w:val="en-GB"/>
        </w:rPr>
        <w:t>The first part of my methodological approach comprised a literature review. The aim of the review was to provide an overview of existing theory and an understanding of the type of empirical studies previously undertaken in this area. Whilst systematic in approach, the primary requirement of the review was for it to provide general understanding, rather than a comprehensive assessment of empirical evidence. This corresponds with a ‘configurative’ rather than ‘aggregative’ approach to reviewing literature (</w:t>
      </w:r>
      <w:proofErr w:type="spellStart"/>
      <w:r w:rsidRPr="00555632">
        <w:rPr>
          <w:rFonts w:ascii="Arial" w:hAnsi="Arial" w:cs="Arial"/>
          <w:color w:val="1A1A1A"/>
        </w:rPr>
        <w:t>Sandelowski</w:t>
      </w:r>
      <w:proofErr w:type="spellEnd"/>
      <w:r w:rsidRPr="00555632">
        <w:rPr>
          <w:rFonts w:ascii="Arial" w:hAnsi="Arial" w:cs="Arial"/>
          <w:color w:val="1A1A1A"/>
        </w:rPr>
        <w:t xml:space="preserve"> </w:t>
      </w:r>
      <w:r w:rsidRPr="00555632">
        <w:rPr>
          <w:rFonts w:ascii="Arial" w:hAnsi="Arial" w:cs="Arial"/>
          <w:i/>
          <w:color w:val="1A1A1A"/>
        </w:rPr>
        <w:t>et al</w:t>
      </w:r>
      <w:r w:rsidRPr="00555632">
        <w:rPr>
          <w:rFonts w:ascii="Arial" w:hAnsi="Arial" w:cs="Arial"/>
          <w:color w:val="1A1A1A"/>
        </w:rPr>
        <w:t xml:space="preserve">., 2011; </w:t>
      </w:r>
      <w:r w:rsidRPr="00555632">
        <w:rPr>
          <w:rFonts w:ascii="Arial" w:hAnsi="Arial" w:cs="Arial"/>
          <w:lang w:val="en-GB"/>
        </w:rPr>
        <w:t xml:space="preserve">Gough </w:t>
      </w:r>
      <w:r w:rsidRPr="00555632">
        <w:rPr>
          <w:rFonts w:ascii="Arial" w:hAnsi="Arial" w:cs="Arial"/>
          <w:i/>
          <w:lang w:val="en-GB"/>
        </w:rPr>
        <w:t>et al.,</w:t>
      </w:r>
      <w:r w:rsidRPr="00555632">
        <w:rPr>
          <w:rFonts w:ascii="Arial" w:hAnsi="Arial" w:cs="Arial"/>
          <w:lang w:val="en-GB"/>
        </w:rPr>
        <w:t xml:space="preserve"> 2012). Literature was initially searched for in two ways: </w:t>
      </w:r>
      <w:proofErr w:type="spellStart"/>
      <w:r w:rsidRPr="00555632">
        <w:rPr>
          <w:rFonts w:ascii="Arial" w:hAnsi="Arial" w:cs="Arial"/>
          <w:lang w:val="en-GB"/>
        </w:rPr>
        <w:t>i</w:t>
      </w:r>
      <w:proofErr w:type="spellEnd"/>
      <w:r w:rsidRPr="00555632">
        <w:rPr>
          <w:rFonts w:ascii="Arial" w:hAnsi="Arial" w:cs="Arial"/>
          <w:lang w:val="en-GB"/>
        </w:rPr>
        <w:t>) A search of four prominent databases</w:t>
      </w:r>
      <w:r w:rsidRPr="00555632">
        <w:rPr>
          <w:rStyle w:val="FootnoteReference"/>
          <w:rFonts w:ascii="Arial" w:hAnsi="Arial" w:cs="Arial"/>
        </w:rPr>
        <w:footnoteReference w:id="15"/>
      </w:r>
      <w:r w:rsidRPr="00555632">
        <w:rPr>
          <w:rFonts w:ascii="Arial" w:hAnsi="Arial" w:cs="Arial"/>
          <w:lang w:val="en-GB"/>
        </w:rPr>
        <w:t xml:space="preserve"> using search terms synonymous with that of ‘evidence-informed policy making’ and 'knowledge adoption'</w:t>
      </w:r>
      <w:r w:rsidRPr="00555632">
        <w:rPr>
          <w:rStyle w:val="FootnoteReference"/>
          <w:rFonts w:ascii="Arial" w:hAnsi="Arial" w:cs="Arial"/>
        </w:rPr>
        <w:footnoteReference w:id="16"/>
      </w:r>
      <w:r w:rsidRPr="00555632">
        <w:rPr>
          <w:rFonts w:ascii="Arial" w:hAnsi="Arial" w:cs="Arial"/>
          <w:lang w:val="en-GB"/>
        </w:rPr>
        <w:t xml:space="preserve">; and ii) recommendations on seminal literature were also sought from (and provided by) colleagues, authors identified from the search above, and experts in the </w:t>
      </w:r>
      <w:r w:rsidRPr="00555632">
        <w:rPr>
          <w:rFonts w:ascii="Arial" w:hAnsi="Arial" w:cs="Arial"/>
          <w:lang w:val="en-GB"/>
        </w:rPr>
        <w:lastRenderedPageBreak/>
        <w:t xml:space="preserve">fields of evidence-informed policy making and knowledge adoption. The references cited by the authors of these studies were then also reviewed. These three approaches to sourcing literature, combined with the screening criteria, resulted in a total of 228 papers, studies, reports and books being reviewed over a one and a half year period. </w:t>
      </w:r>
    </w:p>
    <w:p w:rsidR="00555632" w:rsidRPr="00555632" w:rsidRDefault="00555632" w:rsidP="00555632">
      <w:pPr>
        <w:spacing w:line="480" w:lineRule="auto"/>
        <w:rPr>
          <w:rFonts w:ascii="Arial" w:hAnsi="Arial" w:cs="Arial"/>
        </w:rPr>
      </w:pPr>
    </w:p>
    <w:p w:rsidR="00555632" w:rsidRPr="00555632" w:rsidRDefault="00555632" w:rsidP="00555632">
      <w:pPr>
        <w:spacing w:line="480" w:lineRule="auto"/>
        <w:rPr>
          <w:rFonts w:ascii="Arial" w:hAnsi="Arial" w:cs="Arial"/>
          <w:b/>
        </w:rPr>
      </w:pPr>
      <w:r w:rsidRPr="00555632">
        <w:rPr>
          <w:rFonts w:ascii="Arial" w:hAnsi="Arial" w:cs="Arial"/>
          <w:b/>
        </w:rPr>
        <w:t>Part 2: in-depth, semi-structured interviews</w:t>
      </w:r>
    </w:p>
    <w:p w:rsidR="00555632" w:rsidRPr="00555632" w:rsidRDefault="00555632" w:rsidP="00555632">
      <w:pPr>
        <w:spacing w:line="480" w:lineRule="auto"/>
        <w:rPr>
          <w:rFonts w:ascii="Arial" w:hAnsi="Arial" w:cs="Arial"/>
        </w:rPr>
      </w:pPr>
    </w:p>
    <w:p w:rsidR="00555632" w:rsidRPr="00555632" w:rsidRDefault="00555632" w:rsidP="00555632">
      <w:pPr>
        <w:spacing w:line="480" w:lineRule="auto"/>
        <w:rPr>
          <w:rFonts w:ascii="Arial" w:hAnsi="Arial" w:cs="Arial"/>
        </w:rPr>
      </w:pPr>
      <w:r w:rsidRPr="00555632">
        <w:rPr>
          <w:rFonts w:ascii="Arial" w:hAnsi="Arial" w:cs="Arial"/>
        </w:rPr>
        <w:t>In augment the findings of the literature review, 24 semi-structured, in-depth interviews were held with educational researchers and policy-makers working in England and Wales. Those classed as policy-makers were either politicians (current or ex-Ministers) or Civil Servants in central government. Researcher respondents comprised those working for Universities or think tanks. Whilst a purposeful sample of ‘critical cases’, corresponding directly to the analytical requirements of the project were selected (Brown and Dowling, 1998), care was taken to include both advocates and those critical of current approaches to develop and embed evidence-informed policy. This provided a wide range of views and opinions from which to draw upon and assess. It also provided a rigorous critique of the analysis and its resultant conceptual/theoretical development. The distribution of the final participants is presented below (note the number adds to more than the total interviewed as these groups are not mutually exclusive):</w:t>
      </w:r>
    </w:p>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p>
    <w:p w:rsid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p>
    <w:p w:rsid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p>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b/>
        </w:rPr>
        <w:lastRenderedPageBreak/>
        <w:t>Table 1: Distribution of interview participants</w:t>
      </w:r>
    </w:p>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123"/>
      </w:tblGrid>
      <w:tr w:rsidR="00555632" w:rsidRPr="00555632">
        <w:tc>
          <w:tcPr>
            <w:tcW w:w="6480" w:type="dxa"/>
            <w:shd w:val="pct10" w:color="auto" w:fill="auto"/>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555632">
              <w:rPr>
                <w:rFonts w:ascii="Arial" w:hAnsi="Arial" w:cs="Arial"/>
                <w:b/>
              </w:rPr>
              <w:t>Group/view point</w:t>
            </w:r>
          </w:p>
        </w:tc>
        <w:tc>
          <w:tcPr>
            <w:tcW w:w="995" w:type="dxa"/>
            <w:shd w:val="pct10" w:color="auto" w:fill="auto"/>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555632">
              <w:rPr>
                <w:rFonts w:ascii="Arial" w:hAnsi="Arial" w:cs="Arial"/>
                <w:b/>
              </w:rPr>
              <w:t>Number</w:t>
            </w:r>
          </w:p>
        </w:tc>
      </w:tr>
      <w:tr w:rsidR="00555632" w:rsidRPr="00555632">
        <w:tc>
          <w:tcPr>
            <w:tcW w:w="6480"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 xml:space="preserve">Politicians based in England and Wales </w:t>
            </w:r>
          </w:p>
        </w:tc>
        <w:tc>
          <w:tcPr>
            <w:tcW w:w="995"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2</w:t>
            </w:r>
          </w:p>
        </w:tc>
      </w:tr>
      <w:tr w:rsidR="00555632" w:rsidRPr="00555632">
        <w:tc>
          <w:tcPr>
            <w:tcW w:w="6480"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Civil servants based in England and Wales</w:t>
            </w:r>
          </w:p>
        </w:tc>
        <w:tc>
          <w:tcPr>
            <w:tcW w:w="995"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4</w:t>
            </w:r>
          </w:p>
        </w:tc>
      </w:tr>
      <w:tr w:rsidR="00555632" w:rsidRPr="00555632">
        <w:tc>
          <w:tcPr>
            <w:tcW w:w="6480"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 xml:space="preserve">Researchers considered from the literature, or self identified, as </w:t>
            </w:r>
            <w:proofErr w:type="spellStart"/>
            <w:r w:rsidRPr="00555632">
              <w:rPr>
                <w:rFonts w:ascii="Arial" w:hAnsi="Arial" w:cs="Arial"/>
              </w:rPr>
              <w:t>favoured</w:t>
            </w:r>
            <w:proofErr w:type="spellEnd"/>
            <w:r w:rsidRPr="00555632">
              <w:rPr>
                <w:rFonts w:ascii="Arial" w:hAnsi="Arial" w:cs="Arial"/>
              </w:rPr>
              <w:t xml:space="preserve"> by politicians or Civil Servants</w:t>
            </w:r>
          </w:p>
        </w:tc>
        <w:tc>
          <w:tcPr>
            <w:tcW w:w="995"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9</w:t>
            </w:r>
          </w:p>
        </w:tc>
      </w:tr>
      <w:tr w:rsidR="00555632" w:rsidRPr="00555632">
        <w:tc>
          <w:tcPr>
            <w:tcW w:w="6480"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 xml:space="preserve">Researchers considered from the literature, or self identified, as less </w:t>
            </w:r>
            <w:proofErr w:type="spellStart"/>
            <w:r w:rsidRPr="00555632">
              <w:rPr>
                <w:rFonts w:ascii="Arial" w:hAnsi="Arial" w:cs="Arial"/>
              </w:rPr>
              <w:t>favoured</w:t>
            </w:r>
            <w:proofErr w:type="spellEnd"/>
            <w:r w:rsidRPr="00555632">
              <w:rPr>
                <w:rFonts w:ascii="Arial" w:hAnsi="Arial" w:cs="Arial"/>
              </w:rPr>
              <w:t xml:space="preserve"> by politicians or Civil Servants</w:t>
            </w:r>
          </w:p>
        </w:tc>
        <w:tc>
          <w:tcPr>
            <w:tcW w:w="995"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6</w:t>
            </w:r>
          </w:p>
        </w:tc>
      </w:tr>
      <w:tr w:rsidR="00555632" w:rsidRPr="00555632">
        <w:tc>
          <w:tcPr>
            <w:tcW w:w="6480" w:type="dxa"/>
          </w:tcPr>
          <w:p w:rsidR="00555632" w:rsidRPr="00555632" w:rsidRDefault="00555632" w:rsidP="00555632">
            <w:pPr>
              <w:pStyle w:val="FootnoteText"/>
              <w:tabs>
                <w:tab w:val="left" w:pos="426"/>
              </w:tabs>
              <w:spacing w:line="480" w:lineRule="auto"/>
              <w:rPr>
                <w:rFonts w:cs="Arial"/>
              </w:rPr>
            </w:pPr>
            <w:r w:rsidRPr="00555632">
              <w:rPr>
                <w:rFonts w:cs="Arial"/>
              </w:rPr>
              <w:t>Academic researchers critical of the concept of evidence-informed policy</w:t>
            </w:r>
          </w:p>
        </w:tc>
        <w:tc>
          <w:tcPr>
            <w:tcW w:w="995"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4</w:t>
            </w:r>
          </w:p>
        </w:tc>
      </w:tr>
      <w:tr w:rsidR="00555632" w:rsidRPr="00555632">
        <w:tc>
          <w:tcPr>
            <w:tcW w:w="6480"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 xml:space="preserve">Academic researchers in </w:t>
            </w:r>
            <w:proofErr w:type="spellStart"/>
            <w:r w:rsidRPr="00555632">
              <w:rPr>
                <w:rFonts w:ascii="Arial" w:hAnsi="Arial" w:cs="Arial"/>
              </w:rPr>
              <w:t>favour</w:t>
            </w:r>
            <w:proofErr w:type="spellEnd"/>
            <w:r w:rsidRPr="00555632">
              <w:rPr>
                <w:rFonts w:ascii="Arial" w:hAnsi="Arial" w:cs="Arial"/>
              </w:rPr>
              <w:t xml:space="preserve"> of evidence-informed policy</w:t>
            </w:r>
          </w:p>
        </w:tc>
        <w:tc>
          <w:tcPr>
            <w:tcW w:w="995" w:type="dxa"/>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11</w:t>
            </w:r>
          </w:p>
        </w:tc>
      </w:tr>
      <w:tr w:rsidR="00555632" w:rsidRPr="00555632">
        <w:tc>
          <w:tcPr>
            <w:tcW w:w="6480" w:type="dxa"/>
            <w:tcBorders>
              <w:bottom w:val="single" w:sz="4" w:space="0" w:color="auto"/>
            </w:tcBorders>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 xml:space="preserve">Respondents belonging to think tanks, political advisors or those operating at the higher levels of Davies’ (2006) policy making ‘food chain’ </w:t>
            </w:r>
          </w:p>
        </w:tc>
        <w:tc>
          <w:tcPr>
            <w:tcW w:w="995" w:type="dxa"/>
            <w:tcBorders>
              <w:bottom w:val="single" w:sz="4" w:space="0" w:color="auto"/>
            </w:tcBorders>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3</w:t>
            </w:r>
          </w:p>
        </w:tc>
      </w:tr>
      <w:tr w:rsidR="00555632" w:rsidRPr="00555632">
        <w:tc>
          <w:tcPr>
            <w:tcW w:w="6480" w:type="dxa"/>
            <w:shd w:val="pct10" w:color="auto" w:fill="auto"/>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Total</w:t>
            </w:r>
          </w:p>
        </w:tc>
        <w:tc>
          <w:tcPr>
            <w:tcW w:w="995" w:type="dxa"/>
            <w:shd w:val="pct10" w:color="auto" w:fill="auto"/>
          </w:tcPr>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555632">
              <w:rPr>
                <w:rFonts w:ascii="Arial" w:hAnsi="Arial" w:cs="Arial"/>
              </w:rPr>
              <w:t>24</w:t>
            </w:r>
          </w:p>
        </w:tc>
      </w:tr>
    </w:tbl>
    <w:p w:rsidR="00555632" w:rsidRPr="00555632" w:rsidRDefault="00555632" w:rsidP="00555632">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555632" w:rsidRPr="00555632" w:rsidRDefault="00555632" w:rsidP="00555632">
      <w:pPr>
        <w:spacing w:line="480" w:lineRule="auto"/>
        <w:rPr>
          <w:rFonts w:ascii="Arial" w:hAnsi="Arial" w:cs="Arial"/>
        </w:rPr>
      </w:pPr>
      <w:r w:rsidRPr="00555632">
        <w:rPr>
          <w:rFonts w:ascii="Arial" w:hAnsi="Arial" w:cs="Arial"/>
        </w:rPr>
        <w:t xml:space="preserve">Following the interviews, thematic analysis was employed to identify the key evidence-informed or knowledge adoption-related </w:t>
      </w:r>
      <w:proofErr w:type="spellStart"/>
      <w:r w:rsidRPr="00555632">
        <w:rPr>
          <w:rFonts w:ascii="Arial" w:hAnsi="Arial" w:cs="Arial"/>
        </w:rPr>
        <w:t>behaviours</w:t>
      </w:r>
      <w:proofErr w:type="spellEnd"/>
      <w:r w:rsidRPr="00555632">
        <w:rPr>
          <w:rFonts w:ascii="Arial" w:hAnsi="Arial" w:cs="Arial"/>
        </w:rPr>
        <w:t xml:space="preserve"> that were or might be employed by researchers. Themes and codes were developed empirically through the breakdown of the data generated in the interviews. Empirical coding may be regarded synonymous with inductive analysis; that is, where data analysis precedes the development of theory. Theoretical development within the study began, however, with the literature review and </w:t>
      </w:r>
      <w:r w:rsidRPr="00555632">
        <w:rPr>
          <w:rFonts w:ascii="Arial" w:hAnsi="Arial" w:cs="Arial"/>
        </w:rPr>
        <w:lastRenderedPageBreak/>
        <w:t>was thus augmented rather than initiated during the data analysis stage. This approach corresponds to Mason’s (2002: 180) definition of ‘</w:t>
      </w:r>
      <w:proofErr w:type="spellStart"/>
      <w:r w:rsidRPr="00555632">
        <w:rPr>
          <w:rFonts w:ascii="Arial" w:hAnsi="Arial" w:cs="Arial"/>
        </w:rPr>
        <w:t>abductive</w:t>
      </w:r>
      <w:proofErr w:type="spellEnd"/>
      <w:r w:rsidRPr="00555632">
        <w:rPr>
          <w:rFonts w:ascii="Arial" w:hAnsi="Arial" w:cs="Arial"/>
        </w:rPr>
        <w:t xml:space="preserve">’ analysis where “theory, data generation and data analysis are developed simultaneously in a dialectical process”. Mason’s (2002) posited approach thus accounts for the way in which the research process moved back and forth between analysis and the development of theory, detailing themes and constructing codes relating to knowledge adoption from both the interview data, and the literature review. </w:t>
      </w:r>
    </w:p>
    <w:p w:rsidR="00555632" w:rsidRPr="00555632" w:rsidRDefault="00555632" w:rsidP="00555632">
      <w:pPr>
        <w:spacing w:line="480" w:lineRule="auto"/>
        <w:rPr>
          <w:rFonts w:ascii="Arial" w:hAnsi="Arial" w:cs="Arial"/>
          <w:b/>
        </w:rPr>
      </w:pPr>
    </w:p>
    <w:p w:rsidR="00555632" w:rsidRP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555632" w:rsidRDefault="00555632" w:rsidP="00555632">
      <w:pPr>
        <w:spacing w:line="480" w:lineRule="auto"/>
        <w:rPr>
          <w:rFonts w:ascii="Arial" w:hAnsi="Arial" w:cs="Arial"/>
          <w:b/>
        </w:rPr>
      </w:pPr>
    </w:p>
    <w:p w:rsidR="00395342" w:rsidRPr="004F33DC" w:rsidRDefault="00395342" w:rsidP="004F33DC">
      <w:pPr>
        <w:spacing w:line="480" w:lineRule="auto"/>
        <w:rPr>
          <w:rFonts w:ascii="Arial" w:eastAsia="Times New Roman" w:hAnsi="Arial" w:cs="Arial"/>
        </w:rPr>
      </w:pPr>
      <w:r w:rsidRPr="004F33DC">
        <w:rPr>
          <w:rFonts w:ascii="Arial" w:hAnsi="Arial" w:cs="Arial"/>
          <w:b/>
        </w:rPr>
        <w:lastRenderedPageBreak/>
        <w:t>References</w:t>
      </w:r>
    </w:p>
    <w:p w:rsidR="00B147C3" w:rsidRPr="004F33DC" w:rsidRDefault="00B147C3"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7B11FB" w:rsidRPr="004F33DC" w:rsidRDefault="007B11FB"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Author 2009</w:t>
      </w:r>
    </w:p>
    <w:p w:rsidR="007B11FB" w:rsidRPr="004F33DC" w:rsidRDefault="007B11FB"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555632" w:rsidRPr="004F33DC" w:rsidRDefault="00555632"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Author 2011</w:t>
      </w:r>
    </w:p>
    <w:p w:rsidR="00555632" w:rsidRPr="004F33DC" w:rsidRDefault="00555632"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7B11FB" w:rsidRPr="004F33DC" w:rsidRDefault="007B11FB"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Author 2012</w:t>
      </w:r>
    </w:p>
    <w:p w:rsidR="007B11FB" w:rsidRPr="004F33DC" w:rsidRDefault="007B11FB"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A615F" w:rsidRPr="004F33DC" w:rsidRDefault="00BA615F" w:rsidP="004F33DC">
      <w:pPr>
        <w:widowControl w:val="0"/>
        <w:autoSpaceDE w:val="0"/>
        <w:autoSpaceDN w:val="0"/>
        <w:adjustRightInd w:val="0"/>
        <w:spacing w:line="480" w:lineRule="auto"/>
        <w:rPr>
          <w:rFonts w:ascii="Arial" w:hAnsi="Arial" w:cs="Arial"/>
          <w:color w:val="000000"/>
        </w:rPr>
      </w:pPr>
      <w:r w:rsidRPr="004F33DC">
        <w:rPr>
          <w:rFonts w:ascii="Arial" w:hAnsi="Arial" w:cs="Arial"/>
          <w:color w:val="000000"/>
        </w:rPr>
        <w:t xml:space="preserve">Alton-Lee, A. (2012). </w:t>
      </w:r>
      <w:proofErr w:type="gramStart"/>
      <w:r w:rsidRPr="004F33DC">
        <w:rPr>
          <w:rFonts w:ascii="Arial" w:hAnsi="Arial" w:cs="Arial"/>
          <w:color w:val="000000"/>
        </w:rPr>
        <w:t>The use of evidence to improve education and serve the public good.</w:t>
      </w:r>
      <w:proofErr w:type="gramEnd"/>
      <w:r w:rsidRPr="004F33DC">
        <w:rPr>
          <w:rFonts w:ascii="Arial" w:hAnsi="Arial" w:cs="Arial"/>
          <w:color w:val="000000"/>
        </w:rPr>
        <w:t xml:space="preserve"> Paper prepared for the New Zealand Ministry of Education and the annual meeting of the American Educational Research Association, Vancouver Canada, </w:t>
      </w:r>
      <w:proofErr w:type="gramStart"/>
      <w:r w:rsidRPr="004F33DC">
        <w:rPr>
          <w:rFonts w:ascii="Arial" w:hAnsi="Arial" w:cs="Arial"/>
          <w:color w:val="000000"/>
        </w:rPr>
        <w:t>April</w:t>
      </w:r>
      <w:proofErr w:type="gramEnd"/>
      <w:r w:rsidRPr="004F33DC">
        <w:rPr>
          <w:rFonts w:ascii="Arial" w:hAnsi="Arial" w:cs="Arial"/>
          <w:color w:val="000000"/>
        </w:rPr>
        <w:t xml:space="preserve"> 2012.</w:t>
      </w:r>
    </w:p>
    <w:p w:rsidR="00BA615F" w:rsidRPr="004F33DC" w:rsidRDefault="00BA615F"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147C3" w:rsidRPr="004F33DC" w:rsidRDefault="00B147C3" w:rsidP="004F33DC">
      <w:pPr>
        <w:spacing w:line="480" w:lineRule="auto"/>
        <w:rPr>
          <w:rFonts w:ascii="Arial" w:hAnsi="Arial" w:cs="Arial"/>
        </w:rPr>
      </w:pPr>
      <w:r w:rsidRPr="004F33DC">
        <w:rPr>
          <w:rFonts w:ascii="Arial" w:hAnsi="Arial" w:cs="Arial"/>
        </w:rPr>
        <w:t xml:space="preserve">Aristotle. (1976) </w:t>
      </w:r>
      <w:proofErr w:type="gramStart"/>
      <w:r w:rsidRPr="004F33DC">
        <w:rPr>
          <w:rFonts w:ascii="Arial" w:hAnsi="Arial" w:cs="Arial"/>
          <w:i/>
        </w:rPr>
        <w:t>The</w:t>
      </w:r>
      <w:proofErr w:type="gramEnd"/>
      <w:r w:rsidRPr="004F33DC">
        <w:rPr>
          <w:rFonts w:ascii="Arial" w:hAnsi="Arial" w:cs="Arial"/>
          <w:i/>
        </w:rPr>
        <w:t xml:space="preserve"> </w:t>
      </w:r>
      <w:proofErr w:type="spellStart"/>
      <w:r w:rsidRPr="004F33DC">
        <w:rPr>
          <w:rFonts w:ascii="Arial" w:hAnsi="Arial" w:cs="Arial"/>
          <w:i/>
        </w:rPr>
        <w:t>Nicomachean</w:t>
      </w:r>
      <w:proofErr w:type="spellEnd"/>
      <w:r w:rsidRPr="004F33DC">
        <w:rPr>
          <w:rFonts w:ascii="Arial" w:hAnsi="Arial" w:cs="Arial"/>
          <w:i/>
        </w:rPr>
        <w:t xml:space="preserve"> Ethics</w:t>
      </w:r>
      <w:r w:rsidRPr="004F33DC">
        <w:rPr>
          <w:rFonts w:ascii="Arial" w:hAnsi="Arial" w:cs="Arial"/>
        </w:rPr>
        <w:t>, (</w:t>
      </w:r>
      <w:proofErr w:type="spellStart"/>
      <w:r w:rsidRPr="004F33DC">
        <w:rPr>
          <w:rFonts w:ascii="Arial" w:hAnsi="Arial" w:cs="Arial"/>
        </w:rPr>
        <w:t>Harmondsworth</w:t>
      </w:r>
      <w:proofErr w:type="spellEnd"/>
      <w:r w:rsidRPr="004F33DC">
        <w:rPr>
          <w:rFonts w:ascii="Arial" w:hAnsi="Arial" w:cs="Arial"/>
        </w:rPr>
        <w:t>, Penguin).</w:t>
      </w:r>
    </w:p>
    <w:p w:rsidR="00B378FD" w:rsidRPr="004F33DC" w:rsidRDefault="00B378FD"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378FD" w:rsidRPr="004F33DC" w:rsidRDefault="00B378FD"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 xml:space="preserve">Ball, S. (1994) Intellectuals or technicians? </w:t>
      </w:r>
      <w:proofErr w:type="gramStart"/>
      <w:r w:rsidRPr="004F33DC">
        <w:rPr>
          <w:rFonts w:ascii="Arial" w:hAnsi="Arial" w:cs="Arial"/>
        </w:rPr>
        <w:t xml:space="preserve">The urgent role of theory in educational studies, British Journal of Educational Studies, 43, 3, </w:t>
      </w:r>
      <w:proofErr w:type="spellStart"/>
      <w:r w:rsidRPr="004F33DC">
        <w:rPr>
          <w:rFonts w:ascii="Arial" w:hAnsi="Arial" w:cs="Arial"/>
        </w:rPr>
        <w:t>pp255</w:t>
      </w:r>
      <w:proofErr w:type="spellEnd"/>
      <w:r w:rsidRPr="004F33DC">
        <w:rPr>
          <w:rFonts w:ascii="Arial" w:hAnsi="Arial" w:cs="Arial"/>
        </w:rPr>
        <w:t>-271.</w:t>
      </w:r>
      <w:proofErr w:type="gramEnd"/>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D80425" w:rsidRPr="004F33DC" w:rsidRDefault="00D80425"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i/>
        </w:rPr>
      </w:pPr>
      <w:r w:rsidRPr="004F33DC">
        <w:rPr>
          <w:rFonts w:ascii="Arial" w:hAnsi="Arial" w:cs="Arial"/>
        </w:rPr>
        <w:t xml:space="preserve">Brown, A., and Dowling, P. (1998) </w:t>
      </w:r>
      <w:r w:rsidRPr="004F33DC">
        <w:rPr>
          <w:rFonts w:ascii="Arial" w:hAnsi="Arial" w:cs="Arial"/>
          <w:i/>
          <w:iCs/>
        </w:rPr>
        <w:t>Doing Research/Reading Research: A</w:t>
      </w:r>
    </w:p>
    <w:p w:rsidR="00D80425" w:rsidRPr="004F33DC" w:rsidRDefault="00D80425"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i/>
          <w:iCs/>
        </w:rPr>
        <w:t>mode</w:t>
      </w:r>
      <w:proofErr w:type="gramEnd"/>
      <w:r w:rsidRPr="004F33DC">
        <w:rPr>
          <w:rFonts w:ascii="Arial" w:hAnsi="Arial" w:cs="Arial"/>
          <w:i/>
          <w:iCs/>
        </w:rPr>
        <w:t xml:space="preserve"> of interrogation for education,</w:t>
      </w:r>
      <w:r w:rsidRPr="004F33DC">
        <w:rPr>
          <w:rFonts w:ascii="Arial" w:hAnsi="Arial" w:cs="Arial"/>
        </w:rPr>
        <w:t xml:space="preserve"> (London, </w:t>
      </w:r>
      <w:proofErr w:type="spellStart"/>
      <w:r w:rsidRPr="004F33DC">
        <w:rPr>
          <w:rFonts w:ascii="Arial" w:hAnsi="Arial" w:cs="Arial"/>
        </w:rPr>
        <w:t>Falmer</w:t>
      </w:r>
      <w:proofErr w:type="spellEnd"/>
      <w:r w:rsidRPr="004F33DC">
        <w:rPr>
          <w:rFonts w:ascii="Arial" w:hAnsi="Arial" w:cs="Arial"/>
        </w:rPr>
        <w:t xml:space="preserve"> Press).</w:t>
      </w:r>
    </w:p>
    <w:p w:rsidR="00D80425" w:rsidRPr="004F33DC" w:rsidRDefault="00D80425"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52D1C" w:rsidRPr="004F33DC" w:rsidRDefault="00B52D1C" w:rsidP="004F33DC">
      <w:pPr>
        <w:spacing w:line="480" w:lineRule="auto"/>
        <w:rPr>
          <w:rFonts w:ascii="Arial" w:hAnsi="Arial" w:cs="Arial"/>
        </w:rPr>
      </w:pPr>
      <w:proofErr w:type="gramStart"/>
      <w:r w:rsidRPr="004F33DC">
        <w:rPr>
          <w:rFonts w:ascii="Arial" w:hAnsi="Arial" w:cs="Arial"/>
        </w:rPr>
        <w:t xml:space="preserve">Bullock, R., </w:t>
      </w:r>
      <w:proofErr w:type="spellStart"/>
      <w:r w:rsidRPr="004F33DC">
        <w:rPr>
          <w:rFonts w:ascii="Arial" w:hAnsi="Arial" w:cs="Arial"/>
        </w:rPr>
        <w:t>Mountford</w:t>
      </w:r>
      <w:proofErr w:type="spellEnd"/>
      <w:r w:rsidRPr="004F33DC">
        <w:rPr>
          <w:rFonts w:ascii="Arial" w:hAnsi="Arial" w:cs="Arial"/>
        </w:rPr>
        <w:t xml:space="preserve">, J. and Stanley, R. (2001) </w:t>
      </w:r>
      <w:r w:rsidRPr="004F33DC">
        <w:rPr>
          <w:rFonts w:ascii="Arial" w:hAnsi="Arial" w:cs="Arial"/>
          <w:i/>
        </w:rPr>
        <w:t>Better Policy making</w:t>
      </w:r>
      <w:r w:rsidRPr="004F33DC">
        <w:rPr>
          <w:rFonts w:ascii="Arial" w:hAnsi="Arial" w:cs="Arial"/>
        </w:rPr>
        <w:t>, (London, Cabinet Office).</w:t>
      </w:r>
      <w:proofErr w:type="gramEnd"/>
    </w:p>
    <w:p w:rsidR="00D80425" w:rsidRPr="004F33DC" w:rsidRDefault="00D80425"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B2E79" w:rsidRPr="004F33DC" w:rsidRDefault="00BB2E79"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rPr>
        <w:t>Cabinet Office.</w:t>
      </w:r>
      <w:proofErr w:type="gramEnd"/>
      <w:r w:rsidRPr="004F33DC">
        <w:rPr>
          <w:rFonts w:ascii="Arial" w:hAnsi="Arial" w:cs="Arial"/>
        </w:rPr>
        <w:t xml:space="preserve"> </w:t>
      </w:r>
      <w:proofErr w:type="gramStart"/>
      <w:r w:rsidRPr="004F33DC">
        <w:rPr>
          <w:rFonts w:ascii="Arial" w:hAnsi="Arial" w:cs="Arial"/>
        </w:rPr>
        <w:t xml:space="preserve">(1999) </w:t>
      </w:r>
      <w:proofErr w:type="spellStart"/>
      <w:r w:rsidRPr="004F33DC">
        <w:rPr>
          <w:rFonts w:ascii="Arial" w:hAnsi="Arial" w:cs="Arial"/>
          <w:i/>
        </w:rPr>
        <w:t>Modernising</w:t>
      </w:r>
      <w:proofErr w:type="spellEnd"/>
      <w:r w:rsidRPr="004F33DC">
        <w:rPr>
          <w:rFonts w:ascii="Arial" w:hAnsi="Arial" w:cs="Arial"/>
          <w:i/>
        </w:rPr>
        <w:t xml:space="preserve"> Government</w:t>
      </w:r>
      <w:r w:rsidRPr="004F33DC">
        <w:rPr>
          <w:rFonts w:ascii="Arial" w:hAnsi="Arial" w:cs="Arial"/>
        </w:rPr>
        <w:t xml:space="preserve"> (London, </w:t>
      </w:r>
      <w:proofErr w:type="spellStart"/>
      <w:r w:rsidRPr="004F33DC">
        <w:rPr>
          <w:rFonts w:ascii="Arial" w:hAnsi="Arial" w:cs="Arial"/>
        </w:rPr>
        <w:t>TSO</w:t>
      </w:r>
      <w:proofErr w:type="spellEnd"/>
      <w:r w:rsidRPr="004F33DC">
        <w:rPr>
          <w:rFonts w:ascii="Arial" w:hAnsi="Arial" w:cs="Arial"/>
        </w:rPr>
        <w:t>).</w:t>
      </w:r>
      <w:proofErr w:type="gramEnd"/>
    </w:p>
    <w:p w:rsidR="00BB2E79" w:rsidRPr="004F33DC" w:rsidRDefault="00BB2E79"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B2E79" w:rsidRPr="004F33DC" w:rsidRDefault="00BB2E79"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rPr>
        <w:t>Cabinet Office.</w:t>
      </w:r>
      <w:proofErr w:type="gramEnd"/>
      <w:r w:rsidRPr="004F33DC">
        <w:rPr>
          <w:rFonts w:ascii="Arial" w:hAnsi="Arial" w:cs="Arial"/>
        </w:rPr>
        <w:t xml:space="preserve"> (</w:t>
      </w:r>
      <w:proofErr w:type="spellStart"/>
      <w:r w:rsidRPr="004F33DC">
        <w:rPr>
          <w:rFonts w:ascii="Arial" w:hAnsi="Arial" w:cs="Arial"/>
        </w:rPr>
        <w:t>1999a</w:t>
      </w:r>
      <w:proofErr w:type="spellEnd"/>
      <w:r w:rsidRPr="004F33DC">
        <w:rPr>
          <w:rFonts w:ascii="Arial" w:hAnsi="Arial" w:cs="Arial"/>
        </w:rPr>
        <w:t xml:space="preserve">) </w:t>
      </w:r>
      <w:r w:rsidRPr="004F33DC">
        <w:rPr>
          <w:rFonts w:ascii="Arial" w:hAnsi="Arial" w:cs="Arial"/>
          <w:i/>
        </w:rPr>
        <w:t xml:space="preserve">Professional Policy </w:t>
      </w:r>
      <w:proofErr w:type="gramStart"/>
      <w:r w:rsidRPr="004F33DC">
        <w:rPr>
          <w:rFonts w:ascii="Arial" w:hAnsi="Arial" w:cs="Arial"/>
          <w:i/>
        </w:rPr>
        <w:t>Making</w:t>
      </w:r>
      <w:proofErr w:type="gramEnd"/>
      <w:r w:rsidRPr="004F33DC">
        <w:rPr>
          <w:rFonts w:ascii="Arial" w:hAnsi="Arial" w:cs="Arial"/>
          <w:i/>
        </w:rPr>
        <w:t xml:space="preserve"> for the twenty first century</w:t>
      </w:r>
      <w:r w:rsidRPr="004F33DC">
        <w:rPr>
          <w:rFonts w:ascii="Arial" w:hAnsi="Arial" w:cs="Arial"/>
        </w:rPr>
        <w:t xml:space="preserve">, (London, </w:t>
      </w:r>
      <w:proofErr w:type="spellStart"/>
      <w:r w:rsidRPr="004F33DC">
        <w:rPr>
          <w:rFonts w:ascii="Arial" w:hAnsi="Arial" w:cs="Arial"/>
        </w:rPr>
        <w:t>TSO</w:t>
      </w:r>
      <w:proofErr w:type="spellEnd"/>
      <w:r w:rsidRPr="004F33DC">
        <w:rPr>
          <w:rFonts w:ascii="Arial" w:hAnsi="Arial" w:cs="Arial"/>
        </w:rPr>
        <w:t xml:space="preserve">). </w:t>
      </w:r>
    </w:p>
    <w:p w:rsidR="00BB2E79" w:rsidRPr="004F33DC" w:rsidRDefault="00BB2E79"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B2E79" w:rsidRPr="004F33DC" w:rsidRDefault="00BB2E79"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 xml:space="preserve">Cabinet Office (2000) </w:t>
      </w:r>
      <w:proofErr w:type="gramStart"/>
      <w:r w:rsidRPr="004F33DC">
        <w:rPr>
          <w:rFonts w:ascii="Arial" w:hAnsi="Arial" w:cs="Arial"/>
          <w:i/>
        </w:rPr>
        <w:t>Adding</w:t>
      </w:r>
      <w:proofErr w:type="gramEnd"/>
      <w:r w:rsidRPr="004F33DC">
        <w:rPr>
          <w:rFonts w:ascii="Arial" w:hAnsi="Arial" w:cs="Arial"/>
          <w:i/>
        </w:rPr>
        <w:t xml:space="preserve"> it up: Improving analysis and </w:t>
      </w:r>
      <w:proofErr w:type="spellStart"/>
      <w:r w:rsidRPr="004F33DC">
        <w:rPr>
          <w:rFonts w:ascii="Arial" w:hAnsi="Arial" w:cs="Arial"/>
          <w:i/>
        </w:rPr>
        <w:t>modelling</w:t>
      </w:r>
      <w:proofErr w:type="spellEnd"/>
      <w:r w:rsidRPr="004F33DC">
        <w:rPr>
          <w:rFonts w:ascii="Arial" w:hAnsi="Arial" w:cs="Arial"/>
          <w:i/>
        </w:rPr>
        <w:t xml:space="preserve"> in Central Government. </w:t>
      </w:r>
      <w:proofErr w:type="gramStart"/>
      <w:r w:rsidRPr="004F33DC">
        <w:rPr>
          <w:rFonts w:ascii="Arial" w:hAnsi="Arial" w:cs="Arial"/>
          <w:i/>
        </w:rPr>
        <w:t>A Performance and Innovation Unit report</w:t>
      </w:r>
      <w:r w:rsidRPr="004F33DC">
        <w:rPr>
          <w:rFonts w:ascii="Arial" w:hAnsi="Arial" w:cs="Arial"/>
        </w:rPr>
        <w:t xml:space="preserve">, (London, </w:t>
      </w:r>
      <w:proofErr w:type="spellStart"/>
      <w:r w:rsidRPr="004F33DC">
        <w:rPr>
          <w:rFonts w:ascii="Arial" w:hAnsi="Arial" w:cs="Arial"/>
        </w:rPr>
        <w:t>HMSO</w:t>
      </w:r>
      <w:proofErr w:type="spellEnd"/>
      <w:r w:rsidRPr="004F33DC">
        <w:rPr>
          <w:rFonts w:ascii="Arial" w:hAnsi="Arial" w:cs="Arial"/>
        </w:rPr>
        <w:t>).</w:t>
      </w:r>
      <w:proofErr w:type="gramEnd"/>
    </w:p>
    <w:p w:rsidR="00BB2E79" w:rsidRPr="004F33DC" w:rsidRDefault="00BB2E79" w:rsidP="004F33DC">
      <w:pPr>
        <w:spacing w:line="480" w:lineRule="auto"/>
        <w:rPr>
          <w:rFonts w:ascii="Arial" w:hAnsi="Arial" w:cs="Arial"/>
        </w:rPr>
      </w:pPr>
    </w:p>
    <w:p w:rsidR="00BB2E79" w:rsidRPr="004F33DC" w:rsidRDefault="00BB2E79" w:rsidP="004F33DC">
      <w:pPr>
        <w:spacing w:line="480" w:lineRule="auto"/>
        <w:rPr>
          <w:rFonts w:ascii="Arial" w:hAnsi="Arial" w:cs="Arial"/>
        </w:rPr>
      </w:pPr>
      <w:r w:rsidRPr="004F33DC">
        <w:rPr>
          <w:rFonts w:ascii="Arial" w:hAnsi="Arial" w:cs="Arial"/>
        </w:rPr>
        <w:t xml:space="preserve">Cabinet Office (2003) </w:t>
      </w:r>
      <w:proofErr w:type="gramStart"/>
      <w:r w:rsidRPr="004F33DC">
        <w:rPr>
          <w:rFonts w:ascii="Arial" w:hAnsi="Arial" w:cs="Arial"/>
          <w:i/>
        </w:rPr>
        <w:t>Trying</w:t>
      </w:r>
      <w:proofErr w:type="gramEnd"/>
      <w:r w:rsidRPr="004F33DC">
        <w:rPr>
          <w:rFonts w:ascii="Arial" w:hAnsi="Arial" w:cs="Arial"/>
          <w:i/>
        </w:rPr>
        <w:t xml:space="preserve"> it out: The role of ‘pilots’ in policy making: Report of the review of government pilots</w:t>
      </w:r>
      <w:r w:rsidRPr="004F33DC">
        <w:rPr>
          <w:rFonts w:ascii="Arial" w:hAnsi="Arial" w:cs="Arial"/>
        </w:rPr>
        <w:t>, (London, Cabinet Office).</w:t>
      </w:r>
    </w:p>
    <w:p w:rsidR="00BB2E79" w:rsidRPr="004F33DC" w:rsidRDefault="00BB2E79"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B2E79" w:rsidRPr="004F33DC" w:rsidRDefault="00BB2E79"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 xml:space="preserve">Campbell, S., Benita, S., Coates, E., Davies, P., and Penn, G. (2007) </w:t>
      </w:r>
      <w:r w:rsidRPr="004F33DC">
        <w:rPr>
          <w:rFonts w:ascii="Arial" w:hAnsi="Arial" w:cs="Arial"/>
          <w:i/>
        </w:rPr>
        <w:t>Analysis for policy: evidence-based policy in practice</w:t>
      </w:r>
      <w:r w:rsidRPr="004F33DC">
        <w:rPr>
          <w:rFonts w:ascii="Arial" w:hAnsi="Arial" w:cs="Arial"/>
        </w:rPr>
        <w:t>, (London, HM Treasury).</w:t>
      </w:r>
    </w:p>
    <w:p w:rsidR="00D705CC" w:rsidRPr="004F33DC" w:rsidRDefault="00D705C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D705CC" w:rsidRPr="004F33DC" w:rsidRDefault="00D705C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rPr>
        <w:t xml:space="preserve">Collins, H., and Evans, R. (2007) </w:t>
      </w:r>
      <w:r w:rsidRPr="004F33DC">
        <w:rPr>
          <w:rFonts w:ascii="Arial" w:hAnsi="Arial" w:cs="Arial"/>
          <w:i/>
        </w:rPr>
        <w:t>Rethinking expertise</w:t>
      </w:r>
      <w:r w:rsidRPr="004F33DC">
        <w:rPr>
          <w:rFonts w:ascii="Arial" w:hAnsi="Arial" w:cs="Arial"/>
        </w:rPr>
        <w:t xml:space="preserve"> (London, University of Chicago Press).</w:t>
      </w:r>
      <w:proofErr w:type="gramEnd"/>
      <w:r w:rsidRPr="004F33DC">
        <w:rPr>
          <w:rFonts w:ascii="Arial" w:hAnsi="Arial" w:cs="Arial"/>
        </w:rPr>
        <w:t xml:space="preserve"> </w:t>
      </w:r>
    </w:p>
    <w:p w:rsidR="00F240E2" w:rsidRPr="004F33DC" w:rsidRDefault="00F240E2"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F240E2" w:rsidRPr="004F33DC" w:rsidRDefault="00F240E2" w:rsidP="004F33DC">
      <w:pPr>
        <w:spacing w:line="480" w:lineRule="auto"/>
        <w:rPr>
          <w:rFonts w:ascii="Arial" w:hAnsi="Arial" w:cs="Arial"/>
        </w:rPr>
      </w:pPr>
      <w:r w:rsidRPr="004F33DC">
        <w:rPr>
          <w:rFonts w:ascii="Arial" w:hAnsi="Arial" w:cs="Arial"/>
        </w:rPr>
        <w:t>Davies, P. (2006) Scoping the Challenge: A Systems Approach, National Forum on Knowledge Transfer and Exchange Toronto Canada, 23-24 October 2006, available at: http://www.chsrf.ca/migrated/pdf/event_reports/philip_davies.ppt.pdf, accessed 14 August 2012.</w:t>
      </w: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rPr>
        <w:t xml:space="preserve">Department for Children Schools and Families (2008) </w:t>
      </w:r>
      <w:r w:rsidRPr="004F33DC">
        <w:rPr>
          <w:rFonts w:ascii="Arial" w:hAnsi="Arial" w:cs="Arial"/>
          <w:i/>
        </w:rPr>
        <w:t>Analysis and Evidence Strategy 08-09</w:t>
      </w:r>
      <w:r w:rsidRPr="004F33DC">
        <w:rPr>
          <w:rFonts w:ascii="Arial" w:hAnsi="Arial" w:cs="Arial"/>
        </w:rPr>
        <w:t xml:space="preserve">, (London, </w:t>
      </w:r>
      <w:proofErr w:type="spellStart"/>
      <w:r w:rsidRPr="004F33DC">
        <w:rPr>
          <w:rFonts w:ascii="Arial" w:hAnsi="Arial" w:cs="Arial"/>
        </w:rPr>
        <w:t>DCSF</w:t>
      </w:r>
      <w:proofErr w:type="spellEnd"/>
      <w:r w:rsidRPr="004F33DC">
        <w:rPr>
          <w:rFonts w:ascii="Arial" w:hAnsi="Arial" w:cs="Arial"/>
        </w:rPr>
        <w:t>).</w:t>
      </w:r>
      <w:proofErr w:type="gramEnd"/>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rPr>
        <w:t xml:space="preserve">Department for Children Schools and Families (2009) </w:t>
      </w:r>
      <w:r w:rsidRPr="004F33DC">
        <w:rPr>
          <w:rFonts w:ascii="Arial" w:hAnsi="Arial" w:cs="Arial"/>
          <w:i/>
        </w:rPr>
        <w:t>Analysis and Evidence Strategy 09-10</w:t>
      </w:r>
      <w:r w:rsidRPr="004F33DC">
        <w:rPr>
          <w:rFonts w:ascii="Arial" w:hAnsi="Arial" w:cs="Arial"/>
        </w:rPr>
        <w:t xml:space="preserve">, (London, </w:t>
      </w:r>
      <w:proofErr w:type="spellStart"/>
      <w:r w:rsidRPr="004F33DC">
        <w:rPr>
          <w:rFonts w:ascii="Arial" w:hAnsi="Arial" w:cs="Arial"/>
        </w:rPr>
        <w:t>DCSF</w:t>
      </w:r>
      <w:proofErr w:type="spellEnd"/>
      <w:r w:rsidRPr="004F33DC">
        <w:rPr>
          <w:rFonts w:ascii="Arial" w:hAnsi="Arial" w:cs="Arial"/>
        </w:rPr>
        <w:t>).</w:t>
      </w:r>
      <w:proofErr w:type="gramEnd"/>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 xml:space="preserve">Dowling, P. (2005) </w:t>
      </w:r>
      <w:r w:rsidRPr="004F33DC">
        <w:rPr>
          <w:rFonts w:ascii="Arial" w:hAnsi="Arial" w:cs="Arial"/>
          <w:iCs/>
        </w:rPr>
        <w:t>Treacherous Departures</w:t>
      </w:r>
      <w:r w:rsidRPr="004F33DC">
        <w:rPr>
          <w:rFonts w:ascii="Arial" w:hAnsi="Arial" w:cs="Arial"/>
        </w:rPr>
        <w:t xml:space="preserve">, available at: </w:t>
      </w: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http://www.pauldowling.me/publications/Chapter%204.pdf, accessed 1 August 2012.</w:t>
      </w: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rPr>
        <w:t>Dowling, P (2007) Organizing the Social, available at: http://www.pauldowling.me/publications/dowling2007.pdf, accessed 1 August 2012.</w:t>
      </w:r>
      <w:proofErr w:type="gramEnd"/>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rPr>
        <w:t>Dowling, P. (2008) Unit 4 Generating a research question, in Research and the Theoretical Field Lecture Pack and Reading Pack, (London, University of London).</w:t>
      </w:r>
      <w:proofErr w:type="gramEnd"/>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Dowling, P. (</w:t>
      </w:r>
      <w:proofErr w:type="spellStart"/>
      <w:r w:rsidRPr="004F33DC">
        <w:rPr>
          <w:rFonts w:ascii="Arial" w:hAnsi="Arial" w:cs="Arial"/>
        </w:rPr>
        <w:t>2008a</w:t>
      </w:r>
      <w:proofErr w:type="spellEnd"/>
      <w:r w:rsidRPr="004F33DC">
        <w:rPr>
          <w:rFonts w:ascii="Arial" w:hAnsi="Arial" w:cs="Arial"/>
        </w:rPr>
        <w:t>) Mathematics, Myth and Method: the problem of alliteration. Available at: http://www.pauldowling.me/publications/dowling2008a.pdf, accessed 1 August 2012.</w:t>
      </w:r>
    </w:p>
    <w:p w:rsidR="00766A97" w:rsidRPr="004F33DC" w:rsidRDefault="00766A97"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766A97" w:rsidRPr="004F33DC" w:rsidRDefault="00766A97" w:rsidP="004F33DC">
      <w:pPr>
        <w:spacing w:line="480" w:lineRule="auto"/>
        <w:rPr>
          <w:rFonts w:ascii="Arial" w:hAnsi="Arial" w:cs="Arial"/>
        </w:rPr>
      </w:pPr>
      <w:proofErr w:type="spellStart"/>
      <w:r w:rsidRPr="004F33DC">
        <w:rPr>
          <w:rFonts w:ascii="Arial" w:hAnsi="Arial" w:cs="Arial"/>
        </w:rPr>
        <w:t>Etzioni</w:t>
      </w:r>
      <w:proofErr w:type="spellEnd"/>
      <w:r w:rsidRPr="004F33DC">
        <w:rPr>
          <w:rFonts w:ascii="Arial" w:hAnsi="Arial" w:cs="Arial"/>
        </w:rPr>
        <w:t xml:space="preserve">, A. (1967) Mixed Scanning: a third approach to decision making, </w:t>
      </w:r>
      <w:r w:rsidRPr="004F33DC">
        <w:rPr>
          <w:rFonts w:ascii="Arial" w:hAnsi="Arial" w:cs="Arial"/>
          <w:i/>
        </w:rPr>
        <w:t>Public Administration Review</w:t>
      </w:r>
      <w:r w:rsidRPr="004F33DC">
        <w:rPr>
          <w:rFonts w:ascii="Arial" w:hAnsi="Arial" w:cs="Arial"/>
        </w:rPr>
        <w:t xml:space="preserve">, 25, 5, </w:t>
      </w:r>
      <w:proofErr w:type="spellStart"/>
      <w:r w:rsidRPr="004F33DC">
        <w:rPr>
          <w:rFonts w:ascii="Arial" w:hAnsi="Arial" w:cs="Arial"/>
        </w:rPr>
        <w:t>pp385</w:t>
      </w:r>
      <w:proofErr w:type="spellEnd"/>
      <w:r w:rsidRPr="004F33DC">
        <w:rPr>
          <w:rFonts w:ascii="Arial" w:hAnsi="Arial" w:cs="Arial"/>
        </w:rPr>
        <w:t>-92</w:t>
      </w:r>
    </w:p>
    <w:p w:rsidR="00395342" w:rsidRPr="004F33DC" w:rsidRDefault="00395342"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395342" w:rsidRPr="004F33DC" w:rsidRDefault="00395342"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spellStart"/>
      <w:proofErr w:type="gramStart"/>
      <w:r w:rsidRPr="004F33DC">
        <w:rPr>
          <w:rFonts w:ascii="Arial" w:hAnsi="Arial" w:cs="Arial"/>
        </w:rPr>
        <w:t>Flyvberg</w:t>
      </w:r>
      <w:proofErr w:type="spellEnd"/>
      <w:r w:rsidRPr="004F33DC">
        <w:rPr>
          <w:rFonts w:ascii="Arial" w:hAnsi="Arial" w:cs="Arial"/>
        </w:rPr>
        <w:t xml:space="preserve">, B (2001) </w:t>
      </w:r>
      <w:r w:rsidRPr="004F33DC">
        <w:rPr>
          <w:rFonts w:ascii="Arial" w:hAnsi="Arial" w:cs="Arial"/>
          <w:i/>
        </w:rPr>
        <w:t xml:space="preserve">Making Social Science Matter: Why Social Inquiry Fails </w:t>
      </w:r>
      <w:r w:rsidRPr="004F33DC">
        <w:rPr>
          <w:rFonts w:ascii="Arial" w:hAnsi="Arial" w:cs="Arial"/>
          <w:i/>
        </w:rPr>
        <w:lastRenderedPageBreak/>
        <w:t>and How it Can Succeed Again</w:t>
      </w:r>
      <w:r w:rsidRPr="004F33DC">
        <w:rPr>
          <w:rFonts w:ascii="Arial" w:hAnsi="Arial" w:cs="Arial"/>
        </w:rPr>
        <w:t>, (Cambridge, Cambridge University Press).</w:t>
      </w:r>
      <w:proofErr w:type="gramEnd"/>
    </w:p>
    <w:p w:rsidR="00E72CB9" w:rsidRPr="004F33DC" w:rsidRDefault="00E72CB9" w:rsidP="004F33DC">
      <w:pPr>
        <w:spacing w:line="480" w:lineRule="auto"/>
        <w:rPr>
          <w:rFonts w:ascii="Arial" w:eastAsia="Times New Roman" w:hAnsi="Arial" w:cs="Arial"/>
          <w:color w:val="000000"/>
          <w:lang w:eastAsia="en-GB"/>
        </w:rPr>
      </w:pPr>
    </w:p>
    <w:p w:rsidR="00395342" w:rsidRPr="004F33DC" w:rsidRDefault="00395342" w:rsidP="004F33DC">
      <w:pPr>
        <w:spacing w:line="480" w:lineRule="auto"/>
        <w:rPr>
          <w:rFonts w:ascii="Arial" w:eastAsia="Times New Roman" w:hAnsi="Arial" w:cs="Arial"/>
          <w:color w:val="000000"/>
          <w:lang w:eastAsia="en-GB"/>
        </w:rPr>
      </w:pPr>
      <w:proofErr w:type="spellStart"/>
      <w:r w:rsidRPr="004F33DC">
        <w:rPr>
          <w:rFonts w:ascii="Arial" w:eastAsia="Times New Roman" w:hAnsi="Arial" w:cs="Arial"/>
          <w:color w:val="000000"/>
          <w:lang w:eastAsia="en-GB"/>
        </w:rPr>
        <w:t>Hackley</w:t>
      </w:r>
      <w:proofErr w:type="spellEnd"/>
      <w:r w:rsidRPr="004F33DC">
        <w:rPr>
          <w:rFonts w:ascii="Arial" w:eastAsia="Times New Roman" w:hAnsi="Arial" w:cs="Arial"/>
          <w:color w:val="000000"/>
          <w:lang w:eastAsia="en-GB"/>
        </w:rPr>
        <w:t xml:space="preserve">, C. (1999) </w:t>
      </w:r>
      <w:proofErr w:type="gramStart"/>
      <w:r w:rsidRPr="004F33DC">
        <w:rPr>
          <w:rFonts w:ascii="Arial" w:eastAsia="Times New Roman" w:hAnsi="Arial" w:cs="Arial"/>
          <w:color w:val="000000"/>
          <w:lang w:eastAsia="en-GB"/>
        </w:rPr>
        <w:t>Tacit</w:t>
      </w:r>
      <w:proofErr w:type="gramEnd"/>
      <w:r w:rsidRPr="004F33DC">
        <w:rPr>
          <w:rFonts w:ascii="Arial" w:eastAsia="Times New Roman" w:hAnsi="Arial" w:cs="Arial"/>
          <w:color w:val="000000"/>
          <w:lang w:eastAsia="en-GB"/>
        </w:rPr>
        <w:t xml:space="preserve"> knowledge and the epistemology of expertise in strategic marketing management, </w:t>
      </w:r>
      <w:r w:rsidRPr="004F33DC">
        <w:rPr>
          <w:rFonts w:ascii="Arial" w:eastAsia="Times New Roman" w:hAnsi="Arial" w:cs="Arial"/>
          <w:i/>
          <w:color w:val="000000"/>
          <w:lang w:eastAsia="en-GB"/>
        </w:rPr>
        <w:t>European Journal of Marketing</w:t>
      </w:r>
      <w:r w:rsidRPr="004F33DC">
        <w:rPr>
          <w:rFonts w:ascii="Arial" w:eastAsia="Times New Roman" w:hAnsi="Arial" w:cs="Arial"/>
          <w:color w:val="000000"/>
          <w:lang w:eastAsia="en-GB"/>
        </w:rPr>
        <w:t>, 33, 7/8, pp. 720-735</w:t>
      </w:r>
    </w:p>
    <w:p w:rsidR="00B52D1C" w:rsidRPr="004F33DC" w:rsidRDefault="00B52D1C"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lang w:val="en-US"/>
        </w:rPr>
      </w:pPr>
    </w:p>
    <w:p w:rsidR="00B52D1C" w:rsidRPr="004F33DC" w:rsidRDefault="00B52D1C" w:rsidP="004F33DC">
      <w:pPr>
        <w:spacing w:line="480" w:lineRule="auto"/>
        <w:rPr>
          <w:rFonts w:ascii="Arial" w:hAnsi="Arial" w:cs="Arial"/>
        </w:rPr>
      </w:pPr>
      <w:proofErr w:type="gramStart"/>
      <w:r w:rsidRPr="004F33DC">
        <w:rPr>
          <w:rFonts w:ascii="Arial" w:hAnsi="Arial" w:cs="Arial"/>
        </w:rPr>
        <w:t>Government Office for Science.</w:t>
      </w:r>
      <w:proofErr w:type="gramEnd"/>
      <w:r w:rsidRPr="004F33DC">
        <w:rPr>
          <w:rFonts w:ascii="Arial" w:hAnsi="Arial" w:cs="Arial"/>
        </w:rPr>
        <w:t xml:space="preserve"> </w:t>
      </w:r>
      <w:proofErr w:type="gramStart"/>
      <w:r w:rsidRPr="004F33DC">
        <w:rPr>
          <w:rFonts w:ascii="Arial" w:hAnsi="Arial" w:cs="Arial"/>
        </w:rPr>
        <w:t xml:space="preserve">(2010) </w:t>
      </w:r>
      <w:r w:rsidRPr="004F33DC">
        <w:rPr>
          <w:rFonts w:ascii="Arial" w:hAnsi="Arial" w:cs="Arial"/>
          <w:i/>
        </w:rPr>
        <w:t xml:space="preserve">Science and Analysis Review of the Department for Children Schools and Families, </w:t>
      </w:r>
      <w:r w:rsidRPr="004F33DC">
        <w:rPr>
          <w:rFonts w:ascii="Arial" w:hAnsi="Arial" w:cs="Arial"/>
        </w:rPr>
        <w:t>(London, Government Office for Science).</w:t>
      </w:r>
      <w:proofErr w:type="gramEnd"/>
      <w:r w:rsidRPr="004F33DC">
        <w:rPr>
          <w:rFonts w:ascii="Arial" w:hAnsi="Arial" w:cs="Arial"/>
        </w:rPr>
        <w:t xml:space="preserve"> </w:t>
      </w:r>
    </w:p>
    <w:p w:rsidR="001A34ED" w:rsidRPr="004F33DC" w:rsidRDefault="001A34ED"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D80425" w:rsidRPr="004F33DC" w:rsidRDefault="00D80425" w:rsidP="004F33DC">
      <w:pPr>
        <w:spacing w:line="480" w:lineRule="auto"/>
        <w:rPr>
          <w:rFonts w:ascii="Arial" w:hAnsi="Arial" w:cs="Arial"/>
        </w:rPr>
      </w:pPr>
      <w:r w:rsidRPr="004F33DC">
        <w:rPr>
          <w:rFonts w:ascii="Arial" w:hAnsi="Arial" w:cs="Arial"/>
        </w:rPr>
        <w:t xml:space="preserve">Gough, D., Oliver, S., and Thomas, J. (Eds.) (2012) </w:t>
      </w:r>
      <w:proofErr w:type="gramStart"/>
      <w:r w:rsidRPr="004F33DC">
        <w:rPr>
          <w:rFonts w:ascii="Arial" w:hAnsi="Arial" w:cs="Arial"/>
          <w:i/>
        </w:rPr>
        <w:t>An</w:t>
      </w:r>
      <w:proofErr w:type="gramEnd"/>
      <w:r w:rsidRPr="004F33DC">
        <w:rPr>
          <w:rFonts w:ascii="Arial" w:hAnsi="Arial" w:cs="Arial"/>
          <w:i/>
        </w:rPr>
        <w:t xml:space="preserve"> introduction to systematic reviews</w:t>
      </w:r>
      <w:r w:rsidRPr="004F33DC">
        <w:rPr>
          <w:rFonts w:ascii="Arial" w:hAnsi="Arial" w:cs="Arial"/>
        </w:rPr>
        <w:t xml:space="preserve">, </w:t>
      </w:r>
      <w:r w:rsidRPr="004F33DC">
        <w:rPr>
          <w:rFonts w:ascii="Arial" w:eastAsia="Cambria" w:hAnsi="Arial" w:cs="Arial"/>
        </w:rPr>
        <w:t>(London, Sage).</w:t>
      </w:r>
    </w:p>
    <w:p w:rsidR="00D80425" w:rsidRPr="004F33DC" w:rsidRDefault="00D80425"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rsidR="00BB2E79" w:rsidRPr="004F33DC" w:rsidRDefault="00BB2E79"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Hargreaves, D. (1996) The Teaching Training Agency Annual Lecture 1996: Teaching as a research based profession: possibilities and prospects, available at: http://eppi.ioe.ac.uk/cms/Portals/0/PDF%20reviews%20and%20summaries/TTA%20Hargreaves%20lecture.pdf, accessed on 13 August 2012.</w:t>
      </w:r>
    </w:p>
    <w:p w:rsidR="00395342" w:rsidRPr="004F33DC" w:rsidRDefault="00395342"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lang w:val="en-US"/>
        </w:rPr>
      </w:pPr>
    </w:p>
    <w:p w:rsidR="00395342" w:rsidRPr="004F33DC" w:rsidRDefault="00395342"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lang w:val="en-US"/>
        </w:rPr>
      </w:pPr>
      <w:r w:rsidRPr="004F33DC">
        <w:rPr>
          <w:rFonts w:cs="Arial"/>
          <w:sz w:val="24"/>
          <w:szCs w:val="24"/>
          <w:lang w:val="en-US"/>
        </w:rPr>
        <w:t xml:space="preserve">Her Majesty’s Treasury (2004) </w:t>
      </w:r>
      <w:r w:rsidRPr="004F33DC">
        <w:rPr>
          <w:rFonts w:cs="Arial"/>
          <w:i/>
          <w:sz w:val="24"/>
          <w:szCs w:val="24"/>
          <w:lang w:val="en-US"/>
        </w:rPr>
        <w:t>Choice for parents, the best start for children: a ten year strategy for children</w:t>
      </w:r>
      <w:r w:rsidRPr="004F33DC">
        <w:rPr>
          <w:rFonts w:cs="Arial"/>
          <w:sz w:val="24"/>
          <w:szCs w:val="24"/>
          <w:lang w:val="en-US"/>
        </w:rPr>
        <w:t xml:space="preserve">, (Norwich, </w:t>
      </w:r>
      <w:proofErr w:type="spellStart"/>
      <w:r w:rsidRPr="004F33DC">
        <w:rPr>
          <w:rFonts w:cs="Arial"/>
          <w:sz w:val="24"/>
          <w:szCs w:val="24"/>
          <w:lang w:val="en-US"/>
        </w:rPr>
        <w:t>HMSO</w:t>
      </w:r>
      <w:proofErr w:type="spellEnd"/>
      <w:r w:rsidRPr="004F33DC">
        <w:rPr>
          <w:rFonts w:cs="Arial"/>
          <w:sz w:val="24"/>
          <w:szCs w:val="24"/>
          <w:lang w:val="en-US"/>
        </w:rPr>
        <w:t>).</w:t>
      </w:r>
    </w:p>
    <w:p w:rsidR="00395342" w:rsidRPr="004F33DC" w:rsidRDefault="00395342"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lang w:val="en-US"/>
        </w:rPr>
      </w:pPr>
    </w:p>
    <w:p w:rsidR="00395342" w:rsidRPr="004F33DC" w:rsidRDefault="00395342"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lang w:val="en-US"/>
        </w:rPr>
      </w:pPr>
      <w:r w:rsidRPr="004F33DC">
        <w:rPr>
          <w:rFonts w:cs="Arial"/>
          <w:sz w:val="24"/>
          <w:szCs w:val="24"/>
          <w:lang w:val="en-US"/>
        </w:rPr>
        <w:t xml:space="preserve">Her Majesty’s Treasury (2007) </w:t>
      </w:r>
      <w:r w:rsidRPr="004F33DC">
        <w:rPr>
          <w:rFonts w:cs="Arial"/>
          <w:i/>
          <w:sz w:val="24"/>
          <w:szCs w:val="24"/>
          <w:lang w:val="en-US"/>
        </w:rPr>
        <w:t>Policy Review of Children and Young People: a discussion paper</w:t>
      </w:r>
      <w:r w:rsidRPr="004F33DC">
        <w:rPr>
          <w:rFonts w:cs="Arial"/>
          <w:sz w:val="24"/>
          <w:szCs w:val="24"/>
          <w:lang w:val="en-US"/>
        </w:rPr>
        <w:t xml:space="preserve">, (London, </w:t>
      </w:r>
      <w:proofErr w:type="spellStart"/>
      <w:r w:rsidRPr="004F33DC">
        <w:rPr>
          <w:rFonts w:cs="Arial"/>
          <w:sz w:val="24"/>
          <w:szCs w:val="24"/>
          <w:lang w:val="en-US"/>
        </w:rPr>
        <w:t>HMSO</w:t>
      </w:r>
      <w:proofErr w:type="spellEnd"/>
      <w:r w:rsidRPr="004F33DC">
        <w:rPr>
          <w:rFonts w:cs="Arial"/>
          <w:sz w:val="24"/>
          <w:szCs w:val="24"/>
          <w:lang w:val="en-US"/>
        </w:rPr>
        <w:t>).</w:t>
      </w:r>
    </w:p>
    <w:p w:rsidR="001A34ED" w:rsidRPr="004F33DC" w:rsidRDefault="001A34ED"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lang w:val="en-US"/>
        </w:rPr>
      </w:pPr>
    </w:p>
    <w:p w:rsidR="001A34ED" w:rsidRPr="004F33DC" w:rsidRDefault="001A34ED"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spellStart"/>
      <w:r w:rsidRPr="004F33DC">
        <w:rPr>
          <w:rFonts w:ascii="Arial" w:hAnsi="Arial" w:cs="Arial"/>
        </w:rPr>
        <w:lastRenderedPageBreak/>
        <w:t>Huberman</w:t>
      </w:r>
      <w:proofErr w:type="spellEnd"/>
      <w:r w:rsidRPr="004F33DC">
        <w:rPr>
          <w:rFonts w:ascii="Arial" w:hAnsi="Arial" w:cs="Arial"/>
        </w:rPr>
        <w:t xml:space="preserve">, M. (1990) Linkage between researchers and practitioners: A qualitative study, </w:t>
      </w:r>
      <w:r w:rsidRPr="004F33DC">
        <w:rPr>
          <w:rFonts w:ascii="Arial" w:hAnsi="Arial" w:cs="Arial"/>
          <w:i/>
          <w:iCs/>
        </w:rPr>
        <w:t>American Educational Research Journal</w:t>
      </w:r>
      <w:r w:rsidRPr="004F33DC">
        <w:rPr>
          <w:rFonts w:ascii="Arial" w:hAnsi="Arial" w:cs="Arial"/>
          <w:iCs/>
        </w:rPr>
        <w:t>,</w:t>
      </w:r>
      <w:r w:rsidRPr="004F33DC">
        <w:rPr>
          <w:rFonts w:ascii="Arial" w:hAnsi="Arial" w:cs="Arial"/>
        </w:rPr>
        <w:t xml:space="preserve"> </w:t>
      </w:r>
      <w:proofErr w:type="gramStart"/>
      <w:r w:rsidRPr="004F33DC">
        <w:rPr>
          <w:rFonts w:ascii="Arial" w:hAnsi="Arial" w:cs="Arial"/>
        </w:rPr>
        <w:t>Summer</w:t>
      </w:r>
      <w:proofErr w:type="gramEnd"/>
      <w:r w:rsidRPr="004F33DC">
        <w:rPr>
          <w:rFonts w:ascii="Arial" w:hAnsi="Arial" w:cs="Arial"/>
        </w:rPr>
        <w:t>, pp. 363-391.</w:t>
      </w:r>
    </w:p>
    <w:p w:rsidR="00395342" w:rsidRPr="004F33DC" w:rsidRDefault="00395342"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lang w:val="en-US"/>
        </w:rPr>
      </w:pPr>
    </w:p>
    <w:p w:rsidR="00395342" w:rsidRPr="004F33DC" w:rsidRDefault="00395342"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rPr>
      </w:pPr>
      <w:proofErr w:type="spellStart"/>
      <w:r w:rsidRPr="004F33DC">
        <w:rPr>
          <w:rFonts w:cs="Arial"/>
          <w:sz w:val="24"/>
          <w:szCs w:val="24"/>
          <w:lang w:val="en-US"/>
        </w:rPr>
        <w:t>Lavis</w:t>
      </w:r>
      <w:proofErr w:type="spellEnd"/>
      <w:r w:rsidRPr="004F33DC">
        <w:rPr>
          <w:rFonts w:cs="Arial"/>
          <w:sz w:val="24"/>
          <w:szCs w:val="24"/>
          <w:lang w:val="en-US"/>
        </w:rPr>
        <w:t xml:space="preserve">, J. (2006) Research, Public Policymaking, and Knowledge-Translation Processes: Canadian Efforts to Build Bridges, </w:t>
      </w:r>
      <w:r w:rsidRPr="004F33DC">
        <w:rPr>
          <w:rFonts w:cs="Arial"/>
          <w:i/>
          <w:sz w:val="24"/>
          <w:szCs w:val="24"/>
          <w:lang w:val="en-US"/>
        </w:rPr>
        <w:t>The Journal of Continuing Education in the Health Profession</w:t>
      </w:r>
      <w:r w:rsidRPr="004F33DC">
        <w:rPr>
          <w:rFonts w:cs="Arial"/>
          <w:sz w:val="24"/>
          <w:szCs w:val="24"/>
          <w:lang w:val="en-US"/>
        </w:rPr>
        <w:t xml:space="preserve">, </w:t>
      </w:r>
      <w:r w:rsidRPr="004F33DC">
        <w:rPr>
          <w:rFonts w:cs="Arial"/>
          <w:sz w:val="24"/>
          <w:szCs w:val="24"/>
        </w:rPr>
        <w:t>26, pp. 37-45.</w:t>
      </w:r>
    </w:p>
    <w:p w:rsidR="00B90721" w:rsidRPr="004F33DC" w:rsidRDefault="00B90721" w:rsidP="004F33DC">
      <w:pPr>
        <w:spacing w:line="480" w:lineRule="auto"/>
        <w:rPr>
          <w:rFonts w:ascii="Arial" w:hAnsi="Arial" w:cs="Arial"/>
          <w:color w:val="000000"/>
        </w:rPr>
      </w:pPr>
    </w:p>
    <w:p w:rsidR="004F33DC" w:rsidRPr="004F33DC" w:rsidRDefault="004F33D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roofErr w:type="gramStart"/>
      <w:r w:rsidRPr="004F33DC">
        <w:rPr>
          <w:rFonts w:ascii="Arial" w:hAnsi="Arial" w:cs="Arial"/>
        </w:rPr>
        <w:t xml:space="preserve">Mason, J. (2002) </w:t>
      </w:r>
      <w:r w:rsidRPr="004F33DC">
        <w:rPr>
          <w:rFonts w:ascii="Arial" w:hAnsi="Arial" w:cs="Arial"/>
          <w:i/>
        </w:rPr>
        <w:t>Qualitative Researching</w:t>
      </w:r>
      <w:r w:rsidRPr="004F33DC">
        <w:rPr>
          <w:rFonts w:ascii="Arial" w:hAnsi="Arial" w:cs="Arial"/>
        </w:rPr>
        <w:t>, (London, Sage).</w:t>
      </w:r>
      <w:proofErr w:type="gramEnd"/>
    </w:p>
    <w:p w:rsidR="004F33DC" w:rsidRPr="004F33DC" w:rsidRDefault="004F33DC" w:rsidP="004F33DC">
      <w:pPr>
        <w:spacing w:line="480" w:lineRule="auto"/>
        <w:rPr>
          <w:rFonts w:ascii="Arial" w:hAnsi="Arial" w:cs="Arial"/>
          <w:color w:val="000000"/>
        </w:rPr>
      </w:pPr>
    </w:p>
    <w:p w:rsidR="00B90721" w:rsidRPr="004F33DC" w:rsidRDefault="00B90721" w:rsidP="004F33DC">
      <w:pPr>
        <w:spacing w:line="480" w:lineRule="auto"/>
        <w:rPr>
          <w:rFonts w:ascii="Arial" w:hAnsi="Arial" w:cs="Arial"/>
        </w:rPr>
      </w:pPr>
      <w:proofErr w:type="spellStart"/>
      <w:r w:rsidRPr="004F33DC">
        <w:rPr>
          <w:rFonts w:ascii="Arial" w:hAnsi="Arial" w:cs="Arial"/>
        </w:rPr>
        <w:t>Mountfield</w:t>
      </w:r>
      <w:proofErr w:type="spellEnd"/>
      <w:r w:rsidRPr="004F33DC">
        <w:rPr>
          <w:rFonts w:ascii="Arial" w:hAnsi="Arial" w:cs="Arial"/>
        </w:rPr>
        <w:t xml:space="preserve">, R. (1999) </w:t>
      </w:r>
      <w:r w:rsidRPr="004F33DC">
        <w:rPr>
          <w:rFonts w:ascii="Arial" w:hAnsi="Arial" w:cs="Arial"/>
          <w:i/>
        </w:rPr>
        <w:t>“</w:t>
      </w:r>
      <w:proofErr w:type="spellStart"/>
      <w:r w:rsidRPr="004F33DC">
        <w:rPr>
          <w:rFonts w:ascii="Arial" w:hAnsi="Arial" w:cs="Arial"/>
          <w:i/>
        </w:rPr>
        <w:t>Politicisation</w:t>
      </w:r>
      <w:proofErr w:type="spellEnd"/>
      <w:r w:rsidRPr="004F33DC">
        <w:rPr>
          <w:rFonts w:ascii="Arial" w:hAnsi="Arial" w:cs="Arial"/>
          <w:i/>
        </w:rPr>
        <w:t>” and the civil service</w:t>
      </w:r>
      <w:r w:rsidRPr="004F33DC">
        <w:rPr>
          <w:rFonts w:ascii="Arial" w:hAnsi="Arial" w:cs="Arial"/>
        </w:rPr>
        <w:t>, available at: http://www.civilservant.org.uk/politicisation.pdf, accessed 5 September 2012</w:t>
      </w:r>
    </w:p>
    <w:p w:rsidR="00B52D1C" w:rsidRPr="004F33DC" w:rsidRDefault="00B52D1C" w:rsidP="004F33DC">
      <w:pPr>
        <w:spacing w:line="480" w:lineRule="auto"/>
        <w:rPr>
          <w:rFonts w:ascii="Arial" w:hAnsi="Arial" w:cs="Arial"/>
          <w:color w:val="000000"/>
        </w:rPr>
      </w:pPr>
    </w:p>
    <w:p w:rsidR="00B52D1C" w:rsidRPr="004F33DC" w:rsidRDefault="00B52D1C" w:rsidP="004F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4F33DC">
        <w:rPr>
          <w:rFonts w:ascii="Arial" w:hAnsi="Arial" w:cs="Arial"/>
        </w:rPr>
        <w:t xml:space="preserve">Nutley, </w:t>
      </w:r>
      <w:proofErr w:type="spellStart"/>
      <w:r w:rsidRPr="004F33DC">
        <w:rPr>
          <w:rFonts w:ascii="Arial" w:hAnsi="Arial" w:cs="Arial"/>
        </w:rPr>
        <w:t>S.M.</w:t>
      </w:r>
      <w:proofErr w:type="spellEnd"/>
      <w:r w:rsidRPr="004F33DC">
        <w:rPr>
          <w:rFonts w:ascii="Arial" w:hAnsi="Arial" w:cs="Arial"/>
        </w:rPr>
        <w:t xml:space="preserve">, Walter, I. and Davies, </w:t>
      </w:r>
      <w:proofErr w:type="spellStart"/>
      <w:r w:rsidRPr="004F33DC">
        <w:rPr>
          <w:rFonts w:ascii="Arial" w:hAnsi="Arial" w:cs="Arial"/>
        </w:rPr>
        <w:t>H.T.O.</w:t>
      </w:r>
      <w:proofErr w:type="spellEnd"/>
      <w:r w:rsidRPr="004F33DC">
        <w:rPr>
          <w:rFonts w:ascii="Arial" w:hAnsi="Arial" w:cs="Arial"/>
        </w:rPr>
        <w:t xml:space="preserve"> (2007) </w:t>
      </w:r>
      <w:r w:rsidRPr="004F33DC">
        <w:rPr>
          <w:rFonts w:ascii="Arial" w:hAnsi="Arial" w:cs="Arial"/>
          <w:i/>
        </w:rPr>
        <w:t>Using evidence: How research can inform public services</w:t>
      </w:r>
      <w:r w:rsidRPr="004F33DC">
        <w:rPr>
          <w:rFonts w:ascii="Arial" w:hAnsi="Arial" w:cs="Arial"/>
        </w:rPr>
        <w:t xml:space="preserve">, (Bristol, The Policy Press). </w:t>
      </w:r>
    </w:p>
    <w:p w:rsidR="00395342" w:rsidRPr="004F33DC" w:rsidRDefault="00395342" w:rsidP="004F33DC">
      <w:pPr>
        <w:spacing w:line="480" w:lineRule="auto"/>
        <w:rPr>
          <w:rFonts w:ascii="Arial" w:hAnsi="Arial" w:cs="Arial"/>
          <w:color w:val="000000"/>
        </w:rPr>
      </w:pPr>
    </w:p>
    <w:p w:rsidR="00BA615F" w:rsidRPr="004F33DC" w:rsidRDefault="00BA615F" w:rsidP="004F33DC">
      <w:pPr>
        <w:widowControl w:val="0"/>
        <w:autoSpaceDE w:val="0"/>
        <w:autoSpaceDN w:val="0"/>
        <w:adjustRightInd w:val="0"/>
        <w:spacing w:line="480" w:lineRule="auto"/>
        <w:rPr>
          <w:rFonts w:ascii="Arial" w:hAnsi="Arial" w:cs="Arial"/>
          <w:color w:val="000000"/>
        </w:rPr>
      </w:pPr>
      <w:r w:rsidRPr="004F33DC">
        <w:rPr>
          <w:rFonts w:ascii="Arial" w:hAnsi="Arial" w:cs="Arial"/>
          <w:color w:val="000000"/>
        </w:rPr>
        <w:t xml:space="preserve">Oakley, A. (2000) </w:t>
      </w:r>
      <w:r w:rsidRPr="004F33DC">
        <w:rPr>
          <w:rFonts w:ascii="Arial" w:hAnsi="Arial" w:cs="Arial"/>
          <w:i/>
          <w:iCs/>
          <w:color w:val="000000"/>
        </w:rPr>
        <w:t>Experiments in knowing: gender and method in the social sciences</w:t>
      </w:r>
      <w:r w:rsidRPr="004F33DC">
        <w:rPr>
          <w:rFonts w:ascii="Arial" w:hAnsi="Arial" w:cs="Arial"/>
          <w:color w:val="000000"/>
        </w:rPr>
        <w:t>, (Cambridge, Polity Press).</w:t>
      </w:r>
    </w:p>
    <w:p w:rsidR="00BA615F" w:rsidRPr="004F33DC" w:rsidRDefault="00BA615F" w:rsidP="004F33DC">
      <w:pPr>
        <w:spacing w:line="480" w:lineRule="auto"/>
        <w:rPr>
          <w:rStyle w:val="Strong"/>
        </w:rPr>
      </w:pPr>
    </w:p>
    <w:p w:rsidR="00BA615F" w:rsidRPr="004F33DC" w:rsidRDefault="00BA615F" w:rsidP="004F33DC">
      <w:pPr>
        <w:spacing w:line="480" w:lineRule="auto"/>
        <w:rPr>
          <w:rFonts w:ascii="Arial" w:hAnsi="Arial" w:cs="Arial"/>
        </w:rPr>
      </w:pPr>
      <w:r w:rsidRPr="004F33DC">
        <w:rPr>
          <w:rStyle w:val="Strong"/>
          <w:rFonts w:ascii="Arial" w:hAnsi="Arial" w:cs="Arial"/>
          <w:b w:val="0"/>
          <w:color w:val="000000"/>
        </w:rPr>
        <w:t xml:space="preserve">Oakley, A. (2003) Research Evidence, Knowledge Management and Educational Practice: early lessons from a systematic approach, </w:t>
      </w:r>
      <w:r w:rsidRPr="004F33DC">
        <w:rPr>
          <w:rStyle w:val="Strong"/>
          <w:rFonts w:ascii="Arial" w:hAnsi="Arial" w:cs="Arial"/>
          <w:b w:val="0"/>
          <w:i/>
          <w:color w:val="000000"/>
        </w:rPr>
        <w:t>London Review of Education</w:t>
      </w:r>
      <w:r w:rsidRPr="004F33DC">
        <w:rPr>
          <w:rStyle w:val="Strong"/>
          <w:rFonts w:ascii="Arial" w:hAnsi="Arial" w:cs="Arial"/>
          <w:b w:val="0"/>
          <w:color w:val="000000"/>
        </w:rPr>
        <w:t xml:space="preserve">, 1,1, </w:t>
      </w:r>
      <w:r w:rsidRPr="004F33DC">
        <w:rPr>
          <w:rFonts w:ascii="Arial" w:hAnsi="Arial" w:cs="Arial"/>
          <w:color w:val="000000"/>
        </w:rPr>
        <w:t>pp. 21-33</w:t>
      </w:r>
    </w:p>
    <w:p w:rsidR="00BA615F" w:rsidRPr="004F33DC" w:rsidRDefault="00BA615F" w:rsidP="004F33DC">
      <w:pPr>
        <w:spacing w:line="480" w:lineRule="auto"/>
        <w:rPr>
          <w:rFonts w:ascii="Arial" w:hAnsi="Arial" w:cs="Arial"/>
          <w:color w:val="000000"/>
        </w:rPr>
      </w:pPr>
    </w:p>
    <w:p w:rsidR="00395342" w:rsidRPr="004F33DC" w:rsidRDefault="00395342" w:rsidP="004F33DC">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480" w:lineRule="auto"/>
        <w:outlineLvl w:val="0"/>
        <w:rPr>
          <w:rFonts w:ascii="Arial" w:eastAsia="Arial Unicode MS" w:hAnsi="Arial" w:cs="Arial"/>
          <w:color w:val="000000"/>
          <w:u w:color="000000"/>
        </w:rPr>
      </w:pPr>
      <w:proofErr w:type="spellStart"/>
      <w:proofErr w:type="gramStart"/>
      <w:r w:rsidRPr="004F33DC">
        <w:rPr>
          <w:rFonts w:ascii="Arial" w:eastAsia="Arial Unicode MS" w:hAnsi="Arial" w:cs="Arial"/>
          <w:color w:val="000000"/>
          <w:u w:color="000000"/>
        </w:rPr>
        <w:t>Ouimet</w:t>
      </w:r>
      <w:proofErr w:type="spellEnd"/>
      <w:r w:rsidRPr="004F33DC">
        <w:rPr>
          <w:rFonts w:ascii="Arial" w:eastAsia="Arial Unicode MS" w:hAnsi="Arial" w:cs="Arial"/>
          <w:color w:val="000000"/>
          <w:u w:color="000000"/>
        </w:rPr>
        <w:t xml:space="preserve">, M., Landry, R., </w:t>
      </w:r>
      <w:proofErr w:type="spellStart"/>
      <w:r w:rsidRPr="004F33DC">
        <w:rPr>
          <w:rFonts w:ascii="Arial" w:eastAsia="Arial Unicode MS" w:hAnsi="Arial" w:cs="Arial"/>
          <w:color w:val="000000"/>
          <w:u w:color="000000"/>
        </w:rPr>
        <w:t>Ziam</w:t>
      </w:r>
      <w:proofErr w:type="spellEnd"/>
      <w:r w:rsidRPr="004F33DC">
        <w:rPr>
          <w:rFonts w:ascii="Arial" w:eastAsia="Arial Unicode MS" w:hAnsi="Arial" w:cs="Arial"/>
          <w:color w:val="000000"/>
          <w:u w:color="000000"/>
        </w:rPr>
        <w:t xml:space="preserve">, S., </w:t>
      </w:r>
      <w:proofErr w:type="spellStart"/>
      <w:r w:rsidRPr="004F33DC">
        <w:rPr>
          <w:rFonts w:ascii="Arial" w:eastAsia="Arial Unicode MS" w:hAnsi="Arial" w:cs="Arial"/>
          <w:color w:val="000000"/>
          <w:u w:color="000000"/>
        </w:rPr>
        <w:t>Bedard</w:t>
      </w:r>
      <w:proofErr w:type="spellEnd"/>
      <w:r w:rsidRPr="004F33DC">
        <w:rPr>
          <w:rFonts w:ascii="Arial" w:eastAsia="Arial Unicode MS" w:hAnsi="Arial" w:cs="Arial"/>
          <w:color w:val="000000"/>
          <w:u w:color="000000"/>
        </w:rPr>
        <w:t>, P-O.</w:t>
      </w:r>
      <w:proofErr w:type="gramEnd"/>
      <w:r w:rsidRPr="004F33DC">
        <w:rPr>
          <w:rFonts w:ascii="Arial" w:eastAsia="Arial Unicode MS" w:hAnsi="Arial" w:cs="Arial"/>
          <w:color w:val="000000"/>
          <w:u w:color="000000"/>
        </w:rPr>
        <w:t xml:space="preserve"> (2009) </w:t>
      </w:r>
      <w:proofErr w:type="gramStart"/>
      <w:r w:rsidRPr="004F33DC">
        <w:rPr>
          <w:rFonts w:ascii="Arial" w:eastAsia="Arial Unicode MS" w:hAnsi="Arial" w:cs="Arial"/>
          <w:color w:val="000000"/>
          <w:u w:color="000000"/>
        </w:rPr>
        <w:t>The</w:t>
      </w:r>
      <w:proofErr w:type="gramEnd"/>
      <w:r w:rsidRPr="004F33DC">
        <w:rPr>
          <w:rFonts w:ascii="Arial" w:eastAsia="Arial Unicode MS" w:hAnsi="Arial" w:cs="Arial"/>
          <w:color w:val="000000"/>
          <w:u w:color="000000"/>
        </w:rPr>
        <w:t xml:space="preserve"> absorption of research knowledge by public civil servants, </w:t>
      </w:r>
      <w:r w:rsidRPr="004F33DC">
        <w:rPr>
          <w:rFonts w:ascii="Arial" w:eastAsia="Arial Unicode MS" w:hAnsi="Arial" w:cs="Arial"/>
          <w:i/>
          <w:color w:val="000000"/>
          <w:u w:color="000000"/>
        </w:rPr>
        <w:t xml:space="preserve">Evidence and Policy: A Journal </w:t>
      </w:r>
      <w:r w:rsidRPr="004F33DC">
        <w:rPr>
          <w:rFonts w:ascii="Arial" w:eastAsia="Arial Unicode MS" w:hAnsi="Arial" w:cs="Arial"/>
          <w:i/>
          <w:color w:val="000000"/>
          <w:u w:color="000000"/>
        </w:rPr>
        <w:lastRenderedPageBreak/>
        <w:t>of Research, Debate and Practice</w:t>
      </w:r>
      <w:r w:rsidRPr="004F33DC">
        <w:rPr>
          <w:rFonts w:ascii="Arial" w:eastAsia="Arial Unicode MS" w:hAnsi="Arial" w:cs="Arial"/>
          <w:color w:val="000000"/>
          <w:u w:color="000000"/>
        </w:rPr>
        <w:t>, 5, 4, pp. 331-350.</w:t>
      </w:r>
    </w:p>
    <w:p w:rsidR="00BB2E79" w:rsidRPr="004F33DC" w:rsidRDefault="00BB2E79" w:rsidP="004F33DC">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480" w:lineRule="auto"/>
        <w:outlineLvl w:val="0"/>
        <w:rPr>
          <w:rFonts w:ascii="Arial" w:eastAsia="Arial Unicode MS" w:hAnsi="Arial" w:cs="Arial"/>
          <w:color w:val="000000"/>
          <w:u w:color="000000"/>
        </w:rPr>
      </w:pPr>
    </w:p>
    <w:p w:rsidR="00BA615F" w:rsidRPr="004F33DC" w:rsidRDefault="00BA615F" w:rsidP="004F33DC">
      <w:pPr>
        <w:widowControl w:val="0"/>
        <w:autoSpaceDE w:val="0"/>
        <w:autoSpaceDN w:val="0"/>
        <w:adjustRightInd w:val="0"/>
        <w:spacing w:line="480" w:lineRule="auto"/>
        <w:rPr>
          <w:rFonts w:ascii="Arial" w:hAnsi="Arial" w:cs="Arial"/>
          <w:color w:val="000000"/>
        </w:rPr>
      </w:pPr>
      <w:proofErr w:type="spellStart"/>
      <w:r w:rsidRPr="004F33DC">
        <w:rPr>
          <w:rFonts w:ascii="Arial" w:hAnsi="Arial" w:cs="Arial"/>
          <w:color w:val="000000"/>
        </w:rPr>
        <w:t>Oxman</w:t>
      </w:r>
      <w:proofErr w:type="spellEnd"/>
      <w:r w:rsidRPr="004F33DC">
        <w:rPr>
          <w:rFonts w:ascii="Arial" w:hAnsi="Arial" w:cs="Arial"/>
          <w:color w:val="000000"/>
        </w:rPr>
        <w:t xml:space="preserve">, A., </w:t>
      </w:r>
      <w:proofErr w:type="spellStart"/>
      <w:r w:rsidRPr="004F33DC">
        <w:rPr>
          <w:rFonts w:ascii="Arial" w:hAnsi="Arial" w:cs="Arial"/>
          <w:color w:val="000000"/>
        </w:rPr>
        <w:t>Lavis</w:t>
      </w:r>
      <w:proofErr w:type="spellEnd"/>
      <w:r w:rsidRPr="004F33DC">
        <w:rPr>
          <w:rFonts w:ascii="Arial" w:hAnsi="Arial" w:cs="Arial"/>
          <w:color w:val="000000"/>
        </w:rPr>
        <w:t xml:space="preserve">, J., </w:t>
      </w:r>
      <w:proofErr w:type="spellStart"/>
      <w:r w:rsidRPr="004F33DC">
        <w:rPr>
          <w:rFonts w:ascii="Arial" w:hAnsi="Arial" w:cs="Arial"/>
          <w:color w:val="000000"/>
        </w:rPr>
        <w:t>Lewin</w:t>
      </w:r>
      <w:proofErr w:type="spellEnd"/>
      <w:r w:rsidRPr="004F33DC">
        <w:rPr>
          <w:rFonts w:ascii="Arial" w:hAnsi="Arial" w:cs="Arial"/>
          <w:color w:val="000000"/>
        </w:rPr>
        <w:t xml:space="preserve">, S., and </w:t>
      </w:r>
      <w:proofErr w:type="spellStart"/>
      <w:r w:rsidRPr="004F33DC">
        <w:rPr>
          <w:rFonts w:ascii="Arial" w:hAnsi="Arial" w:cs="Arial"/>
          <w:color w:val="000000"/>
        </w:rPr>
        <w:t>Fretheim</w:t>
      </w:r>
      <w:proofErr w:type="spellEnd"/>
      <w:r w:rsidRPr="004F33DC">
        <w:rPr>
          <w:rFonts w:ascii="Arial" w:hAnsi="Arial" w:cs="Arial"/>
          <w:color w:val="000000"/>
        </w:rPr>
        <w:t>, A. (2009) SUPPORT Tools for evidence-informed health Policymaking (</w:t>
      </w:r>
      <w:proofErr w:type="spellStart"/>
      <w:r w:rsidRPr="004F33DC">
        <w:rPr>
          <w:rFonts w:ascii="Arial" w:hAnsi="Arial" w:cs="Arial"/>
          <w:color w:val="000000"/>
        </w:rPr>
        <w:t>STP</w:t>
      </w:r>
      <w:proofErr w:type="spellEnd"/>
      <w:r w:rsidRPr="004F33DC">
        <w:rPr>
          <w:rFonts w:ascii="Arial" w:hAnsi="Arial" w:cs="Arial"/>
          <w:color w:val="000000"/>
        </w:rPr>
        <w:t>) 1: What is evidence-informed policymaking</w:t>
      </w:r>
      <w:proofErr w:type="gramStart"/>
      <w:r w:rsidRPr="004F33DC">
        <w:rPr>
          <w:rFonts w:ascii="Arial" w:hAnsi="Arial" w:cs="Arial"/>
          <w:color w:val="000000"/>
        </w:rPr>
        <w:t>?,</w:t>
      </w:r>
      <w:proofErr w:type="gramEnd"/>
      <w:r w:rsidRPr="004F33DC">
        <w:rPr>
          <w:rFonts w:ascii="Arial" w:hAnsi="Arial" w:cs="Arial"/>
          <w:color w:val="000000"/>
        </w:rPr>
        <w:t xml:space="preserve"> available at: www.health-policy-systems.com/content/7/S1/S1, accessed on 14 November 2010.</w:t>
      </w:r>
    </w:p>
    <w:p w:rsidR="00BA615F" w:rsidRPr="004F33DC" w:rsidRDefault="00BA615F" w:rsidP="004F33DC">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480" w:lineRule="auto"/>
        <w:outlineLvl w:val="0"/>
        <w:rPr>
          <w:rFonts w:ascii="Arial" w:eastAsia="Arial Unicode MS" w:hAnsi="Arial" w:cs="Arial"/>
          <w:color w:val="000000"/>
          <w:u w:color="000000"/>
        </w:rPr>
      </w:pPr>
    </w:p>
    <w:p w:rsidR="00BB2E79" w:rsidRPr="004F33DC" w:rsidRDefault="00BB2E79" w:rsidP="004F33DC">
      <w:pPr>
        <w:spacing w:line="480" w:lineRule="auto"/>
        <w:rPr>
          <w:rFonts w:ascii="Arial" w:hAnsi="Arial" w:cs="Arial"/>
        </w:rPr>
      </w:pPr>
      <w:proofErr w:type="gramStart"/>
      <w:r w:rsidRPr="004F33DC">
        <w:rPr>
          <w:rFonts w:ascii="Arial" w:hAnsi="Arial" w:cs="Arial"/>
        </w:rPr>
        <w:t xml:space="preserve">Perry, A., </w:t>
      </w:r>
      <w:proofErr w:type="spellStart"/>
      <w:r w:rsidRPr="004F33DC">
        <w:rPr>
          <w:rFonts w:ascii="Arial" w:hAnsi="Arial" w:cs="Arial"/>
        </w:rPr>
        <w:t>Amadeo</w:t>
      </w:r>
      <w:proofErr w:type="spellEnd"/>
      <w:r w:rsidRPr="004F33DC">
        <w:rPr>
          <w:rFonts w:ascii="Arial" w:hAnsi="Arial" w:cs="Arial"/>
        </w:rPr>
        <w:t xml:space="preserve">, C., Fletcher, M., Walker, E., (2010) </w:t>
      </w:r>
      <w:r w:rsidRPr="004F33DC">
        <w:rPr>
          <w:rFonts w:ascii="Arial" w:hAnsi="Arial" w:cs="Arial"/>
          <w:i/>
        </w:rPr>
        <w:t>Instinct or Reason: How education policy is made and how we might make it better</w:t>
      </w:r>
      <w:r w:rsidRPr="004F33DC">
        <w:rPr>
          <w:rFonts w:ascii="Arial" w:hAnsi="Arial" w:cs="Arial"/>
        </w:rPr>
        <w:t xml:space="preserve"> (Reading, </w:t>
      </w:r>
      <w:proofErr w:type="spellStart"/>
      <w:r w:rsidRPr="004F33DC">
        <w:rPr>
          <w:rFonts w:ascii="Arial" w:hAnsi="Arial" w:cs="Arial"/>
        </w:rPr>
        <w:t>CfBT</w:t>
      </w:r>
      <w:proofErr w:type="spellEnd"/>
      <w:r w:rsidRPr="004F33DC">
        <w:rPr>
          <w:rFonts w:ascii="Arial" w:hAnsi="Arial" w:cs="Arial"/>
        </w:rPr>
        <w:t>).</w:t>
      </w:r>
      <w:proofErr w:type="gramEnd"/>
    </w:p>
    <w:p w:rsidR="00C834D4" w:rsidRPr="004F33DC" w:rsidRDefault="00C834D4" w:rsidP="004F33DC">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480" w:lineRule="auto"/>
        <w:outlineLvl w:val="0"/>
        <w:rPr>
          <w:rFonts w:ascii="Arial" w:eastAsia="Arial Unicode MS" w:hAnsi="Arial" w:cs="Arial"/>
          <w:color w:val="000000"/>
          <w:u w:color="000000"/>
        </w:rPr>
      </w:pPr>
    </w:p>
    <w:p w:rsidR="00C834D4" w:rsidRPr="004F33DC" w:rsidRDefault="00C834D4" w:rsidP="004F33DC">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480" w:lineRule="auto"/>
        <w:outlineLvl w:val="0"/>
        <w:rPr>
          <w:rFonts w:ascii="Arial" w:eastAsia="Arial Unicode MS" w:hAnsi="Arial" w:cs="Arial"/>
          <w:color w:val="000000"/>
          <w:u w:color="000000"/>
        </w:rPr>
      </w:pPr>
      <w:r w:rsidRPr="004F33DC">
        <w:rPr>
          <w:rFonts w:ascii="Arial" w:eastAsia="Arial Unicode MS" w:hAnsi="Arial" w:cs="Arial"/>
          <w:color w:val="000000"/>
          <w:u w:color="000000"/>
        </w:rPr>
        <w:t xml:space="preserve">Platt, Lord. </w:t>
      </w:r>
      <w:proofErr w:type="gramStart"/>
      <w:r w:rsidRPr="004F33DC">
        <w:rPr>
          <w:rFonts w:ascii="Arial" w:eastAsia="Arial Unicode MS" w:hAnsi="Arial" w:cs="Arial"/>
          <w:color w:val="000000"/>
          <w:u w:color="000000"/>
        </w:rPr>
        <w:t xml:space="preserve">(1972) </w:t>
      </w:r>
      <w:r w:rsidRPr="004F33DC">
        <w:rPr>
          <w:rFonts w:ascii="Arial" w:eastAsia="Arial Unicode MS" w:hAnsi="Arial" w:cs="Arial"/>
          <w:i/>
          <w:color w:val="000000"/>
          <w:u w:color="000000"/>
        </w:rPr>
        <w:t>Private and controversial</w:t>
      </w:r>
      <w:r w:rsidRPr="004F33DC">
        <w:rPr>
          <w:rFonts w:ascii="Arial" w:eastAsia="Arial Unicode MS" w:hAnsi="Arial" w:cs="Arial"/>
          <w:color w:val="000000"/>
          <w:u w:color="000000"/>
        </w:rPr>
        <w:t xml:space="preserve"> (London, </w:t>
      </w:r>
      <w:proofErr w:type="spellStart"/>
      <w:r w:rsidRPr="004F33DC">
        <w:rPr>
          <w:rFonts w:ascii="Arial" w:eastAsia="Arial Unicode MS" w:hAnsi="Arial" w:cs="Arial"/>
          <w:color w:val="000000"/>
          <w:u w:color="000000"/>
        </w:rPr>
        <w:t>Cassell</w:t>
      </w:r>
      <w:proofErr w:type="spellEnd"/>
      <w:r w:rsidRPr="004F33DC">
        <w:rPr>
          <w:rFonts w:ascii="Arial" w:eastAsia="Arial Unicode MS" w:hAnsi="Arial" w:cs="Arial"/>
          <w:color w:val="000000"/>
          <w:u w:color="000000"/>
        </w:rPr>
        <w:t>).</w:t>
      </w:r>
      <w:proofErr w:type="gramEnd"/>
    </w:p>
    <w:p w:rsidR="00395342" w:rsidRPr="004F33DC" w:rsidRDefault="00395342" w:rsidP="004F33DC">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480" w:lineRule="auto"/>
        <w:outlineLvl w:val="0"/>
        <w:rPr>
          <w:rFonts w:ascii="Arial" w:eastAsia="Arial Unicode MS" w:hAnsi="Arial" w:cs="Arial"/>
          <w:color w:val="000000"/>
          <w:u w:color="000000"/>
        </w:rPr>
      </w:pPr>
    </w:p>
    <w:p w:rsidR="00395342" w:rsidRPr="004F33DC" w:rsidRDefault="00395342" w:rsidP="004F33DC">
      <w:pPr>
        <w:spacing w:line="480" w:lineRule="auto"/>
        <w:rPr>
          <w:rFonts w:ascii="Arial" w:hAnsi="Arial" w:cs="Arial"/>
          <w:color w:val="000000"/>
        </w:rPr>
      </w:pPr>
      <w:proofErr w:type="gramStart"/>
      <w:r w:rsidRPr="004F33DC">
        <w:rPr>
          <w:rFonts w:ascii="Arial" w:hAnsi="Arial" w:cs="Arial"/>
          <w:color w:val="000000"/>
        </w:rPr>
        <w:t>Polanyi, M. (1958</w:t>
      </w:r>
      <w:r w:rsidRPr="004F33DC">
        <w:rPr>
          <w:rFonts w:ascii="Arial" w:hAnsi="Arial" w:cs="Arial"/>
          <w:i/>
          <w:iCs/>
          <w:color w:val="000000"/>
        </w:rPr>
        <w:t>) Personal Knowledge.</w:t>
      </w:r>
      <w:proofErr w:type="gramEnd"/>
      <w:r w:rsidRPr="004F33DC">
        <w:rPr>
          <w:rFonts w:ascii="Arial" w:hAnsi="Arial" w:cs="Arial"/>
          <w:i/>
          <w:iCs/>
          <w:color w:val="000000"/>
        </w:rPr>
        <w:t xml:space="preserve"> </w:t>
      </w:r>
      <w:proofErr w:type="gramStart"/>
      <w:r w:rsidRPr="004F33DC">
        <w:rPr>
          <w:rFonts w:ascii="Arial" w:hAnsi="Arial" w:cs="Arial"/>
          <w:i/>
          <w:iCs/>
          <w:color w:val="000000"/>
        </w:rPr>
        <w:t>Towards a Post Critical Philosophy</w:t>
      </w:r>
      <w:r w:rsidRPr="004F33DC">
        <w:rPr>
          <w:rFonts w:ascii="Arial" w:hAnsi="Arial" w:cs="Arial"/>
          <w:color w:val="000000"/>
        </w:rPr>
        <w:t xml:space="preserve"> (London, </w:t>
      </w:r>
      <w:proofErr w:type="spellStart"/>
      <w:r w:rsidRPr="004F33DC">
        <w:rPr>
          <w:rFonts w:ascii="Arial" w:hAnsi="Arial" w:cs="Arial"/>
          <w:color w:val="000000"/>
        </w:rPr>
        <w:t>Routledge</w:t>
      </w:r>
      <w:proofErr w:type="spellEnd"/>
      <w:r w:rsidRPr="004F33DC">
        <w:rPr>
          <w:rFonts w:ascii="Arial" w:hAnsi="Arial" w:cs="Arial"/>
          <w:color w:val="000000"/>
        </w:rPr>
        <w:t>).</w:t>
      </w:r>
      <w:proofErr w:type="gramEnd"/>
    </w:p>
    <w:p w:rsidR="00395342" w:rsidRPr="004F33DC" w:rsidRDefault="00395342" w:rsidP="004F33DC">
      <w:pPr>
        <w:spacing w:line="480" w:lineRule="auto"/>
        <w:rPr>
          <w:rFonts w:ascii="Arial" w:hAnsi="Arial" w:cs="Arial"/>
          <w:color w:val="000000"/>
        </w:rPr>
      </w:pPr>
    </w:p>
    <w:p w:rsidR="00395342" w:rsidRPr="004F33DC" w:rsidRDefault="00395342" w:rsidP="004F33DC">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Arial"/>
          <w:sz w:val="24"/>
          <w:szCs w:val="24"/>
          <w:lang w:val="en-US"/>
        </w:rPr>
      </w:pPr>
      <w:proofErr w:type="spellStart"/>
      <w:r w:rsidRPr="004F33DC">
        <w:rPr>
          <w:rFonts w:cs="Arial"/>
          <w:sz w:val="24"/>
          <w:szCs w:val="24"/>
          <w:lang w:val="en-US"/>
        </w:rPr>
        <w:t>Rickinson</w:t>
      </w:r>
      <w:proofErr w:type="spellEnd"/>
      <w:r w:rsidRPr="004F33DC">
        <w:rPr>
          <w:rFonts w:cs="Arial"/>
          <w:sz w:val="24"/>
          <w:szCs w:val="24"/>
          <w:lang w:val="en-US"/>
        </w:rPr>
        <w:t xml:space="preserve">, M., </w:t>
      </w:r>
      <w:proofErr w:type="spellStart"/>
      <w:r w:rsidRPr="004F33DC">
        <w:rPr>
          <w:rFonts w:cs="Arial"/>
          <w:sz w:val="24"/>
          <w:szCs w:val="24"/>
          <w:lang w:val="en-US"/>
        </w:rPr>
        <w:t>Sebba</w:t>
      </w:r>
      <w:proofErr w:type="spellEnd"/>
      <w:r w:rsidRPr="004F33DC">
        <w:rPr>
          <w:rFonts w:cs="Arial"/>
          <w:sz w:val="24"/>
          <w:szCs w:val="24"/>
          <w:lang w:val="en-US"/>
        </w:rPr>
        <w:t xml:space="preserve">, J. and Edwards, A. (2011) </w:t>
      </w:r>
      <w:r w:rsidRPr="004F33DC">
        <w:rPr>
          <w:rFonts w:cs="Arial"/>
          <w:i/>
          <w:sz w:val="24"/>
          <w:szCs w:val="24"/>
          <w:lang w:val="en-US"/>
        </w:rPr>
        <w:t>Improving research through user engagement</w:t>
      </w:r>
      <w:r w:rsidRPr="004F33DC">
        <w:rPr>
          <w:rFonts w:cs="Arial"/>
          <w:sz w:val="24"/>
          <w:szCs w:val="24"/>
          <w:lang w:val="en-US"/>
        </w:rPr>
        <w:t xml:space="preserve">, (London: </w:t>
      </w:r>
      <w:proofErr w:type="spellStart"/>
      <w:r w:rsidRPr="004F33DC">
        <w:rPr>
          <w:rFonts w:cs="Arial"/>
          <w:sz w:val="24"/>
          <w:szCs w:val="24"/>
          <w:lang w:val="en-US"/>
        </w:rPr>
        <w:t>Routledge</w:t>
      </w:r>
      <w:proofErr w:type="spellEnd"/>
      <w:r w:rsidRPr="004F33DC">
        <w:rPr>
          <w:rFonts w:cs="Arial"/>
          <w:sz w:val="24"/>
          <w:szCs w:val="24"/>
          <w:lang w:val="en-US"/>
        </w:rPr>
        <w:t>).</w:t>
      </w:r>
    </w:p>
    <w:p w:rsidR="00395342" w:rsidRPr="004F33DC" w:rsidRDefault="00395342" w:rsidP="004F33DC">
      <w:pPr>
        <w:spacing w:line="480" w:lineRule="auto"/>
        <w:rPr>
          <w:rFonts w:ascii="Arial" w:hAnsi="Arial" w:cs="Arial"/>
          <w:color w:val="000000"/>
        </w:rPr>
      </w:pPr>
    </w:p>
    <w:p w:rsidR="00D80425" w:rsidRPr="004F33DC" w:rsidRDefault="00D80425" w:rsidP="004F33DC">
      <w:pPr>
        <w:widowControl w:val="0"/>
        <w:numPr>
          <w:ilvl w:val="0"/>
          <w:numId w:val="33"/>
        </w:numPr>
        <w:tabs>
          <w:tab w:val="left" w:pos="0"/>
          <w:tab w:val="left" w:pos="220"/>
        </w:tabs>
        <w:autoSpaceDE w:val="0"/>
        <w:autoSpaceDN w:val="0"/>
        <w:adjustRightInd w:val="0"/>
        <w:spacing w:line="480" w:lineRule="auto"/>
        <w:ind w:left="0" w:firstLine="0"/>
        <w:rPr>
          <w:rFonts w:ascii="Arial" w:hAnsi="Arial" w:cs="Arial"/>
        </w:rPr>
      </w:pPr>
      <w:proofErr w:type="spellStart"/>
      <w:r w:rsidRPr="004F33DC">
        <w:rPr>
          <w:rFonts w:ascii="Arial" w:hAnsi="Arial" w:cs="Arial"/>
          <w:color w:val="1A1A1A"/>
        </w:rPr>
        <w:t>Sandelowski</w:t>
      </w:r>
      <w:proofErr w:type="spellEnd"/>
      <w:r w:rsidRPr="004F33DC">
        <w:rPr>
          <w:rFonts w:ascii="Arial" w:hAnsi="Arial" w:cs="Arial"/>
          <w:color w:val="1A1A1A"/>
        </w:rPr>
        <w:t xml:space="preserve">, M., </w:t>
      </w:r>
      <w:proofErr w:type="spellStart"/>
      <w:r w:rsidRPr="004F33DC">
        <w:rPr>
          <w:rFonts w:ascii="Arial" w:hAnsi="Arial" w:cs="Arial"/>
          <w:color w:val="1A1A1A"/>
        </w:rPr>
        <w:t>Voils</w:t>
      </w:r>
      <w:proofErr w:type="spellEnd"/>
      <w:r w:rsidRPr="004F33DC">
        <w:rPr>
          <w:rFonts w:ascii="Arial" w:hAnsi="Arial" w:cs="Arial"/>
          <w:color w:val="1A1A1A"/>
        </w:rPr>
        <w:t xml:space="preserve">, C., </w:t>
      </w:r>
      <w:proofErr w:type="spellStart"/>
      <w:r w:rsidRPr="004F33DC">
        <w:rPr>
          <w:rFonts w:ascii="Arial" w:hAnsi="Arial" w:cs="Arial"/>
          <w:color w:val="1A1A1A"/>
        </w:rPr>
        <w:t>Leeman</w:t>
      </w:r>
      <w:proofErr w:type="spellEnd"/>
      <w:r w:rsidRPr="004F33DC">
        <w:rPr>
          <w:rFonts w:ascii="Arial" w:hAnsi="Arial" w:cs="Arial"/>
          <w:color w:val="1A1A1A"/>
        </w:rPr>
        <w:t xml:space="preserve">, J., </w:t>
      </w:r>
      <w:proofErr w:type="spellStart"/>
      <w:r w:rsidRPr="004F33DC">
        <w:rPr>
          <w:rFonts w:ascii="Arial" w:hAnsi="Arial" w:cs="Arial"/>
          <w:color w:val="1A1A1A"/>
        </w:rPr>
        <w:t>Crandell</w:t>
      </w:r>
      <w:proofErr w:type="spellEnd"/>
      <w:r w:rsidRPr="004F33DC">
        <w:rPr>
          <w:rFonts w:ascii="Arial" w:hAnsi="Arial" w:cs="Arial"/>
          <w:color w:val="1A1A1A"/>
        </w:rPr>
        <w:t xml:space="preserve">, J. (2011) </w:t>
      </w:r>
      <w:r w:rsidRPr="004F33DC">
        <w:rPr>
          <w:rFonts w:ascii="Arial" w:hAnsi="Arial" w:cs="Arial"/>
          <w:bCs/>
          <w:color w:val="0E0E0E"/>
        </w:rPr>
        <w:t xml:space="preserve">Mapping the Mixed Methods–Mixed Research Synthesis Terrain, </w:t>
      </w:r>
      <w:r w:rsidRPr="004F33DC">
        <w:rPr>
          <w:rFonts w:ascii="Arial" w:hAnsi="Arial" w:cs="Arial"/>
          <w:color w:val="1A1A1A"/>
        </w:rPr>
        <w:t xml:space="preserve">Journal of Mixed Methods Research, available at: https://portal.ioe.ac.uk/http/mmr.sagepub.com/content/early/recent, </w:t>
      </w:r>
      <w:r w:rsidRPr="004F33DC">
        <w:rPr>
          <w:rFonts w:ascii="Arial" w:hAnsi="Arial" w:cs="Arial"/>
        </w:rPr>
        <w:t>accessed on 7 January 2012.</w:t>
      </w:r>
    </w:p>
    <w:p w:rsidR="00D80425" w:rsidRPr="004F33DC" w:rsidRDefault="00D80425" w:rsidP="004F33DC">
      <w:pPr>
        <w:spacing w:line="480" w:lineRule="auto"/>
        <w:rPr>
          <w:rFonts w:ascii="Arial" w:hAnsi="Arial" w:cs="Arial"/>
          <w:color w:val="000000"/>
        </w:rPr>
      </w:pPr>
    </w:p>
    <w:p w:rsidR="00395342" w:rsidRPr="004F33DC" w:rsidRDefault="00395342" w:rsidP="004F33DC">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480" w:lineRule="auto"/>
        <w:outlineLvl w:val="0"/>
        <w:rPr>
          <w:rFonts w:ascii="Arial" w:eastAsia="Arial Unicode MS" w:hAnsi="Arial" w:cs="Arial"/>
          <w:color w:val="000000"/>
          <w:u w:color="000000"/>
        </w:rPr>
      </w:pPr>
      <w:r w:rsidRPr="004F33DC">
        <w:rPr>
          <w:rFonts w:ascii="Arial" w:eastAsia="Arial Unicode MS" w:hAnsi="Arial" w:cs="Arial"/>
          <w:color w:val="000000"/>
          <w:u w:color="000000"/>
        </w:rPr>
        <w:lastRenderedPageBreak/>
        <w:t xml:space="preserve">Sylva, K., Taggart, B., </w:t>
      </w:r>
      <w:proofErr w:type="spellStart"/>
      <w:r w:rsidRPr="004F33DC">
        <w:rPr>
          <w:rFonts w:ascii="Arial" w:eastAsia="Arial Unicode MS" w:hAnsi="Arial" w:cs="Arial"/>
          <w:color w:val="000000"/>
          <w:u w:color="000000"/>
        </w:rPr>
        <w:t>Melhuish</w:t>
      </w:r>
      <w:proofErr w:type="spellEnd"/>
      <w:r w:rsidRPr="004F33DC">
        <w:rPr>
          <w:rFonts w:ascii="Arial" w:eastAsia="Arial Unicode MS" w:hAnsi="Arial" w:cs="Arial"/>
          <w:color w:val="000000"/>
          <w:u w:color="000000"/>
        </w:rPr>
        <w:t xml:space="preserve">, E., Sammons, P. and </w:t>
      </w:r>
      <w:proofErr w:type="spellStart"/>
      <w:r w:rsidRPr="004F33DC">
        <w:rPr>
          <w:rFonts w:ascii="Arial" w:eastAsia="Arial Unicode MS" w:hAnsi="Arial" w:cs="Arial"/>
          <w:color w:val="000000"/>
          <w:u w:color="000000"/>
        </w:rPr>
        <w:t>Siraj</w:t>
      </w:r>
      <w:proofErr w:type="spellEnd"/>
      <w:r w:rsidRPr="004F33DC">
        <w:rPr>
          <w:rFonts w:ascii="Arial" w:eastAsia="Arial Unicode MS" w:hAnsi="Arial" w:cs="Arial"/>
          <w:color w:val="000000"/>
          <w:u w:color="000000"/>
        </w:rPr>
        <w:t xml:space="preserve">-Blatchford, I. (2007) Changing models of research to inform educational policy, </w:t>
      </w:r>
      <w:r w:rsidRPr="004F33DC">
        <w:rPr>
          <w:rFonts w:ascii="Arial" w:eastAsia="Arial Unicode MS" w:hAnsi="Arial" w:cs="Arial"/>
          <w:i/>
          <w:color w:val="000000"/>
          <w:u w:color="000000"/>
        </w:rPr>
        <w:t>Research papers in Education</w:t>
      </w:r>
      <w:r w:rsidRPr="004F33DC">
        <w:rPr>
          <w:rFonts w:ascii="Arial" w:eastAsia="Arial Unicode MS" w:hAnsi="Arial" w:cs="Arial"/>
          <w:color w:val="000000"/>
          <w:u w:color="000000"/>
        </w:rPr>
        <w:t>, 22, 2, pp. 155-168.</w:t>
      </w:r>
    </w:p>
    <w:p w:rsidR="00395342" w:rsidRPr="004F33DC" w:rsidRDefault="00395342" w:rsidP="004F33DC">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480" w:lineRule="auto"/>
        <w:outlineLvl w:val="0"/>
        <w:rPr>
          <w:rFonts w:ascii="Arial" w:hAnsi="Arial" w:cs="Arial"/>
          <w:color w:val="000000"/>
        </w:rPr>
      </w:pPr>
    </w:p>
    <w:p w:rsidR="00395342" w:rsidRPr="004F33DC" w:rsidRDefault="00395342" w:rsidP="004F33DC">
      <w:pPr>
        <w:spacing w:line="480" w:lineRule="auto"/>
        <w:rPr>
          <w:rFonts w:ascii="Arial" w:hAnsi="Arial" w:cs="Arial"/>
          <w:color w:val="000000"/>
        </w:rPr>
      </w:pPr>
      <w:r w:rsidRPr="004F33DC">
        <w:rPr>
          <w:rFonts w:ascii="Arial" w:eastAsia="Times New Roman" w:hAnsi="Arial" w:cs="Arial"/>
          <w:lang w:eastAsia="en-GB"/>
        </w:rPr>
        <w:t xml:space="preserve">Stewart, R., and </w:t>
      </w:r>
      <w:proofErr w:type="spellStart"/>
      <w:r w:rsidRPr="004F33DC">
        <w:rPr>
          <w:rFonts w:ascii="Arial" w:eastAsia="Times New Roman" w:hAnsi="Arial" w:cs="Arial"/>
          <w:lang w:eastAsia="en-GB"/>
        </w:rPr>
        <w:t>Liabo</w:t>
      </w:r>
      <w:proofErr w:type="spellEnd"/>
      <w:r w:rsidRPr="004F33DC">
        <w:rPr>
          <w:rFonts w:ascii="Arial" w:eastAsia="Times New Roman" w:hAnsi="Arial" w:cs="Arial"/>
          <w:lang w:eastAsia="en-GB"/>
        </w:rPr>
        <w:t xml:space="preserve">, K. (2012) Involvement, expertise and research quality: a new model of public and patient involvement in research, </w:t>
      </w:r>
      <w:r w:rsidRPr="004F33DC">
        <w:rPr>
          <w:rFonts w:ascii="Arial" w:eastAsia="Times New Roman" w:hAnsi="Arial" w:cs="Arial"/>
          <w:i/>
          <w:iCs/>
          <w:lang w:eastAsia="en-GB"/>
        </w:rPr>
        <w:t>Journal of Health Services Research and Policy,</w:t>
      </w:r>
      <w:r w:rsidRPr="004F33DC">
        <w:rPr>
          <w:rFonts w:ascii="Arial" w:eastAsia="Times New Roman" w:hAnsi="Arial" w:cs="Arial"/>
          <w:lang w:eastAsia="en-GB"/>
        </w:rPr>
        <w:t xml:space="preserve"> 18.</w:t>
      </w:r>
    </w:p>
    <w:p w:rsidR="00766A97" w:rsidRPr="004F33DC" w:rsidRDefault="00766A97" w:rsidP="004F33DC">
      <w:pPr>
        <w:spacing w:line="480" w:lineRule="auto"/>
        <w:rPr>
          <w:rFonts w:ascii="Arial" w:hAnsi="Arial" w:cs="Arial"/>
        </w:rPr>
      </w:pPr>
    </w:p>
    <w:p w:rsidR="00766A97" w:rsidRPr="004F33DC" w:rsidRDefault="00766A97" w:rsidP="004F33DC">
      <w:pPr>
        <w:spacing w:line="480" w:lineRule="auto"/>
        <w:rPr>
          <w:rFonts w:ascii="Arial" w:hAnsi="Arial" w:cs="Arial"/>
        </w:rPr>
      </w:pPr>
      <w:r w:rsidRPr="004F33DC">
        <w:rPr>
          <w:rFonts w:ascii="Arial" w:hAnsi="Arial" w:cs="Arial"/>
        </w:rPr>
        <w:t xml:space="preserve">Sutton, R. (1999) </w:t>
      </w:r>
      <w:proofErr w:type="gramStart"/>
      <w:r w:rsidRPr="004F33DC">
        <w:rPr>
          <w:rFonts w:ascii="Arial" w:hAnsi="Arial" w:cs="Arial"/>
        </w:rPr>
        <w:t>The</w:t>
      </w:r>
      <w:proofErr w:type="gramEnd"/>
      <w:r w:rsidRPr="004F33DC">
        <w:rPr>
          <w:rFonts w:ascii="Arial" w:hAnsi="Arial" w:cs="Arial"/>
        </w:rPr>
        <w:t xml:space="preserve"> policy process: an overview, available at: http://www.odi.org.uk/resources/docs/2535.pdf, accessed on 12 October, 2012.</w:t>
      </w:r>
    </w:p>
    <w:p w:rsidR="00395342" w:rsidRPr="004F33DC" w:rsidRDefault="00395342" w:rsidP="004F33DC">
      <w:pPr>
        <w:spacing w:line="480" w:lineRule="auto"/>
        <w:rPr>
          <w:rFonts w:ascii="Arial" w:hAnsi="Arial" w:cs="Arial"/>
        </w:rPr>
      </w:pPr>
    </w:p>
    <w:p w:rsidR="00BA615F" w:rsidRPr="004F33DC" w:rsidRDefault="00BA615F" w:rsidP="004F33DC">
      <w:pPr>
        <w:spacing w:line="480" w:lineRule="auto"/>
        <w:rPr>
          <w:rFonts w:ascii="Arial" w:hAnsi="Arial" w:cs="Arial"/>
        </w:rPr>
      </w:pPr>
      <w:r w:rsidRPr="004F33DC">
        <w:rPr>
          <w:rStyle w:val="Strong"/>
          <w:rFonts w:ascii="Arial" w:hAnsi="Arial" w:cs="Arial"/>
          <w:b w:val="0"/>
        </w:rPr>
        <w:t xml:space="preserve">Temple, P. (2003) </w:t>
      </w:r>
      <w:r w:rsidRPr="004F33DC">
        <w:rPr>
          <w:rFonts w:ascii="Arial" w:hAnsi="Arial" w:cs="Arial"/>
          <w:bCs/>
        </w:rPr>
        <w:t>Educational Research and Policymaking: findings from some transitional countries</w:t>
      </w:r>
      <w:r w:rsidRPr="004F33DC">
        <w:rPr>
          <w:rStyle w:val="Strong"/>
          <w:rFonts w:ascii="Arial" w:hAnsi="Arial" w:cs="Arial"/>
          <w:b w:val="0"/>
        </w:rPr>
        <w:t xml:space="preserve">, </w:t>
      </w:r>
      <w:r w:rsidRPr="004F33DC">
        <w:rPr>
          <w:rStyle w:val="Strong"/>
          <w:rFonts w:ascii="Arial" w:hAnsi="Arial" w:cs="Arial"/>
          <w:b w:val="0"/>
          <w:i/>
        </w:rPr>
        <w:t>London Review of Education</w:t>
      </w:r>
      <w:r w:rsidRPr="004F33DC">
        <w:rPr>
          <w:rStyle w:val="Strong"/>
          <w:rFonts w:ascii="Arial" w:hAnsi="Arial" w:cs="Arial"/>
          <w:b w:val="0"/>
        </w:rPr>
        <w:t>, 1</w:t>
      </w:r>
      <w:proofErr w:type="gramStart"/>
      <w:r w:rsidRPr="004F33DC">
        <w:rPr>
          <w:rStyle w:val="Strong"/>
          <w:rFonts w:ascii="Arial" w:hAnsi="Arial" w:cs="Arial"/>
          <w:b w:val="0"/>
        </w:rPr>
        <w:t>,3</w:t>
      </w:r>
      <w:proofErr w:type="gramEnd"/>
      <w:r w:rsidRPr="004F33DC">
        <w:rPr>
          <w:rStyle w:val="Strong"/>
          <w:rFonts w:ascii="Arial" w:hAnsi="Arial" w:cs="Arial"/>
          <w:b w:val="0"/>
        </w:rPr>
        <w:t xml:space="preserve">, </w:t>
      </w:r>
      <w:r w:rsidRPr="004F33DC">
        <w:rPr>
          <w:rFonts w:ascii="Arial" w:hAnsi="Arial" w:cs="Arial"/>
        </w:rPr>
        <w:t>pp. 217-228</w:t>
      </w:r>
    </w:p>
    <w:p w:rsidR="00BA615F" w:rsidRPr="004F33DC" w:rsidRDefault="00BA615F" w:rsidP="004F33DC">
      <w:pPr>
        <w:spacing w:line="480" w:lineRule="auto"/>
        <w:rPr>
          <w:rFonts w:ascii="Arial" w:hAnsi="Arial" w:cs="Arial"/>
        </w:rPr>
      </w:pPr>
    </w:p>
    <w:p w:rsidR="00BB2E79" w:rsidRPr="004F33DC" w:rsidRDefault="00BB2E79" w:rsidP="004F33DC">
      <w:pPr>
        <w:pStyle w:val="Foote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lang w:eastAsia="en-GB"/>
        </w:rPr>
      </w:pPr>
      <w:proofErr w:type="spellStart"/>
      <w:r w:rsidRPr="004F33DC">
        <w:rPr>
          <w:rFonts w:ascii="Arial" w:hAnsi="Arial" w:cs="Arial"/>
        </w:rPr>
        <w:t>Tooley</w:t>
      </w:r>
      <w:proofErr w:type="spellEnd"/>
      <w:r w:rsidRPr="004F33DC">
        <w:rPr>
          <w:rFonts w:ascii="Arial" w:hAnsi="Arial" w:cs="Arial"/>
        </w:rPr>
        <w:t xml:space="preserve">, J. and Darby, D. (1998) </w:t>
      </w:r>
      <w:r w:rsidRPr="004F33DC">
        <w:rPr>
          <w:rFonts w:ascii="Arial" w:hAnsi="Arial" w:cs="Arial"/>
          <w:i/>
          <w:iCs/>
        </w:rPr>
        <w:t>Educational Research: a Critique</w:t>
      </w:r>
      <w:r w:rsidRPr="004F33DC">
        <w:rPr>
          <w:rFonts w:ascii="Arial" w:hAnsi="Arial" w:cs="Arial"/>
        </w:rPr>
        <w:t xml:space="preserve">, (London, </w:t>
      </w:r>
      <w:proofErr w:type="spellStart"/>
      <w:r w:rsidRPr="004F33DC">
        <w:rPr>
          <w:rFonts w:ascii="Arial" w:hAnsi="Arial" w:cs="Arial"/>
        </w:rPr>
        <w:t>Ofsted</w:t>
      </w:r>
      <w:proofErr w:type="spellEnd"/>
      <w:r w:rsidRPr="004F33DC">
        <w:rPr>
          <w:rFonts w:ascii="Arial" w:hAnsi="Arial" w:cs="Arial"/>
        </w:rPr>
        <w:t>).</w:t>
      </w:r>
    </w:p>
    <w:p w:rsidR="00B52D1C" w:rsidRPr="004F33DC" w:rsidRDefault="00B52D1C" w:rsidP="004F33DC">
      <w:pPr>
        <w:spacing w:line="480" w:lineRule="auto"/>
        <w:rPr>
          <w:rFonts w:ascii="Arial" w:hAnsi="Arial" w:cs="Arial"/>
          <w:u w:color="000000"/>
        </w:rPr>
      </w:pPr>
    </w:p>
    <w:p w:rsidR="00B52D1C" w:rsidRPr="004F33DC" w:rsidRDefault="00B52D1C" w:rsidP="004F33DC">
      <w:pPr>
        <w:pStyle w:val="NormalWeb"/>
        <w:spacing w:beforeLines="0" w:afterLines="0" w:line="480" w:lineRule="auto"/>
        <w:rPr>
          <w:rFonts w:ascii="Arial" w:hAnsi="Arial" w:cs="Arial"/>
          <w:sz w:val="24"/>
          <w:szCs w:val="24"/>
        </w:rPr>
      </w:pPr>
      <w:r w:rsidRPr="004F33DC">
        <w:rPr>
          <w:rFonts w:ascii="Arial" w:hAnsi="Arial" w:cs="Arial"/>
          <w:sz w:val="24"/>
          <w:szCs w:val="24"/>
        </w:rPr>
        <w:t xml:space="preserve">Young, M. (1958) </w:t>
      </w:r>
      <w:proofErr w:type="gramStart"/>
      <w:r w:rsidRPr="004F33DC">
        <w:rPr>
          <w:rFonts w:ascii="Arial" w:hAnsi="Arial" w:cs="Arial"/>
          <w:i/>
          <w:sz w:val="24"/>
          <w:szCs w:val="24"/>
        </w:rPr>
        <w:t>The</w:t>
      </w:r>
      <w:proofErr w:type="gramEnd"/>
      <w:r w:rsidRPr="004F33DC">
        <w:rPr>
          <w:rFonts w:ascii="Arial" w:hAnsi="Arial" w:cs="Arial"/>
          <w:i/>
          <w:sz w:val="24"/>
          <w:szCs w:val="24"/>
        </w:rPr>
        <w:t xml:space="preserve"> Rise of the Meritocracy</w:t>
      </w:r>
      <w:r w:rsidRPr="004F33DC">
        <w:rPr>
          <w:rFonts w:ascii="Arial" w:hAnsi="Arial" w:cs="Arial"/>
          <w:sz w:val="24"/>
          <w:szCs w:val="24"/>
        </w:rPr>
        <w:t xml:space="preserve">, (London, Thames &amp; Hudson). </w:t>
      </w:r>
    </w:p>
    <w:p w:rsidR="007627B1" w:rsidRPr="004F33DC" w:rsidRDefault="007627B1" w:rsidP="004F33DC">
      <w:pPr>
        <w:spacing w:line="480" w:lineRule="auto"/>
        <w:rPr>
          <w:rFonts w:ascii="Arial" w:hAnsi="Arial" w:cs="Arial"/>
          <w:u w:color="000000"/>
        </w:rPr>
      </w:pPr>
    </w:p>
    <w:sectPr w:rsidR="007627B1" w:rsidRPr="004F33DC" w:rsidSect="007627B1">
      <w:footerReference w:type="even" r:id="rId9"/>
      <w:footerReference w:type="default" r:id="rId10"/>
      <w:pgSz w:w="11900" w:h="16840"/>
      <w:pgMar w:top="1440" w:right="1800" w:bottom="1440" w:left="1800"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010" w:rsidRDefault="00195010" w:rsidP="007627B1">
      <w:r>
        <w:separator/>
      </w:r>
    </w:p>
  </w:endnote>
  <w:endnote w:type="continuationSeparator" w:id="0">
    <w:p w:rsidR="00195010" w:rsidRDefault="00195010" w:rsidP="00762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LBKMG+TimesNewRoman">
    <w:altName w:val="Cambria"/>
    <w:panose1 w:val="00000000000000000000"/>
    <w:charset w:val="4D"/>
    <w:family w:val="roman"/>
    <w:notTrueType/>
    <w:pitch w:val="default"/>
    <w:sig w:usb0="00000003" w:usb1="00000000" w:usb2="00000000" w:usb3="00000000" w:csb0="00000001" w:csb1="00000000"/>
  </w:font>
  <w:font w:name="MUZNXI+FuturaBT-Ligh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f2">
    <w:altName w:val="Times New Roman"/>
    <w:panose1 w:val="00000000000000000000"/>
    <w:charset w:val="00"/>
    <w:family w:val="roman"/>
    <w:notTrueType/>
    <w:pitch w:val="default"/>
    <w:sig w:usb0="00000000" w:usb1="00000000" w:usb2="00000000" w:usb3="00000000" w:csb0="00000000" w:csb1="00000000"/>
  </w:font>
  <w:font w:name="ff0">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25" w:rsidRDefault="00647CD0" w:rsidP="007627B1">
    <w:pPr>
      <w:pStyle w:val="Footer"/>
      <w:framePr w:wrap="around" w:vAnchor="text" w:hAnchor="margin" w:xAlign="center" w:y="1"/>
      <w:rPr>
        <w:rStyle w:val="PageNumber"/>
      </w:rPr>
    </w:pPr>
    <w:r>
      <w:rPr>
        <w:rStyle w:val="PageNumber"/>
      </w:rPr>
      <w:fldChar w:fldCharType="begin"/>
    </w:r>
    <w:r w:rsidR="00D80425">
      <w:rPr>
        <w:rStyle w:val="PageNumber"/>
      </w:rPr>
      <w:instrText xml:space="preserve">PAGE  </w:instrText>
    </w:r>
    <w:r>
      <w:rPr>
        <w:rStyle w:val="PageNumber"/>
      </w:rPr>
      <w:fldChar w:fldCharType="end"/>
    </w:r>
  </w:p>
  <w:p w:rsidR="00D80425" w:rsidRDefault="00D80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25" w:rsidRPr="0007204F" w:rsidRDefault="00647CD0" w:rsidP="007627B1">
    <w:pPr>
      <w:pStyle w:val="Footer"/>
      <w:framePr w:wrap="around" w:vAnchor="text" w:hAnchor="page" w:x="5871" w:y="-108"/>
      <w:jc w:val="right"/>
      <w:rPr>
        <w:rStyle w:val="PageNumber"/>
      </w:rPr>
    </w:pPr>
    <w:r w:rsidRPr="0007204F">
      <w:rPr>
        <w:rStyle w:val="PageNumber"/>
        <w:rFonts w:asciiTheme="majorHAnsi" w:hAnsiTheme="majorHAnsi"/>
        <w:sz w:val="20"/>
      </w:rPr>
      <w:fldChar w:fldCharType="begin"/>
    </w:r>
    <w:r w:rsidR="00D80425" w:rsidRPr="0007204F">
      <w:rPr>
        <w:rStyle w:val="PageNumber"/>
        <w:rFonts w:asciiTheme="majorHAnsi" w:hAnsiTheme="majorHAnsi"/>
        <w:sz w:val="20"/>
      </w:rPr>
      <w:instrText xml:space="preserve">PAGE  </w:instrText>
    </w:r>
    <w:r w:rsidRPr="0007204F">
      <w:rPr>
        <w:rStyle w:val="PageNumber"/>
        <w:rFonts w:asciiTheme="majorHAnsi" w:hAnsiTheme="majorHAnsi"/>
        <w:sz w:val="20"/>
      </w:rPr>
      <w:fldChar w:fldCharType="separate"/>
    </w:r>
    <w:r w:rsidR="007B224C">
      <w:rPr>
        <w:rStyle w:val="PageNumber"/>
        <w:rFonts w:asciiTheme="majorHAnsi" w:hAnsiTheme="majorHAnsi"/>
        <w:noProof/>
        <w:sz w:val="20"/>
      </w:rPr>
      <w:t>36</w:t>
    </w:r>
    <w:r w:rsidRPr="0007204F">
      <w:rPr>
        <w:rStyle w:val="PageNumber"/>
        <w:rFonts w:asciiTheme="majorHAnsi" w:hAnsiTheme="majorHAnsi"/>
        <w:sz w:val="20"/>
      </w:rPr>
      <w:fldChar w:fldCharType="end"/>
    </w:r>
  </w:p>
  <w:p w:rsidR="00D80425" w:rsidRDefault="00D80425" w:rsidP="007627B1">
    <w:pPr>
      <w:pStyle w:val="Footer"/>
      <w:tabs>
        <w:tab w:val="left" w:pos="5387"/>
        <w:tab w:val="left" w:pos="5670"/>
        <w:tab w:val="left" w:pos="5954"/>
        <w:tab w:val="left" w:pos="6379"/>
        <w:tab w:val="left" w:pos="6663"/>
      </w:tabs>
      <w:jc w:val="both"/>
    </w:pPr>
  </w:p>
  <w:p w:rsidR="00D80425" w:rsidRDefault="00D80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010" w:rsidRDefault="00195010" w:rsidP="007627B1">
      <w:r>
        <w:separator/>
      </w:r>
    </w:p>
  </w:footnote>
  <w:footnote w:type="continuationSeparator" w:id="0">
    <w:p w:rsidR="00195010" w:rsidRDefault="00195010" w:rsidP="007627B1">
      <w:r>
        <w:continuationSeparator/>
      </w:r>
    </w:p>
  </w:footnote>
  <w:footnote w:id="1">
    <w:p w:rsidR="00D80425" w:rsidRPr="00E1791D" w:rsidRDefault="00D80425" w:rsidP="00395342">
      <w:pPr>
        <w:pStyle w:val="FootnoteText"/>
        <w:rPr>
          <w:rFonts w:asciiTheme="majorHAnsi" w:hAnsiTheme="majorHAnsi"/>
          <w:sz w:val="20"/>
          <w:szCs w:val="20"/>
        </w:rPr>
      </w:pPr>
      <w:r w:rsidRPr="00E1791D">
        <w:rPr>
          <w:rStyle w:val="FootnoteReference"/>
          <w:rFonts w:asciiTheme="majorHAnsi" w:hAnsiTheme="majorHAnsi"/>
          <w:sz w:val="20"/>
          <w:szCs w:val="20"/>
        </w:rPr>
        <w:footnoteRef/>
      </w:r>
      <w:r w:rsidRPr="00E1791D">
        <w:rPr>
          <w:rFonts w:asciiTheme="majorHAnsi" w:hAnsiTheme="majorHAnsi"/>
          <w:sz w:val="20"/>
          <w:szCs w:val="20"/>
        </w:rPr>
        <w:t xml:space="preserve"> See</w:t>
      </w:r>
      <w:r>
        <w:rPr>
          <w:rFonts w:asciiTheme="majorHAnsi" w:hAnsiTheme="majorHAnsi"/>
          <w:sz w:val="20"/>
          <w:szCs w:val="20"/>
        </w:rPr>
        <w:t>:</w:t>
      </w:r>
      <w:r w:rsidRPr="00E1791D">
        <w:rPr>
          <w:rFonts w:asciiTheme="majorHAnsi" w:hAnsiTheme="majorHAnsi"/>
          <w:sz w:val="20"/>
          <w:szCs w:val="20"/>
        </w:rPr>
        <w:t xml:space="preserve"> http: //www.civilservice.gov.uk/people/psg/index.aspx</w:t>
      </w:r>
    </w:p>
  </w:footnote>
  <w:footnote w:id="2">
    <w:p w:rsidR="00D80425" w:rsidRPr="00BA576B" w:rsidRDefault="00D80425">
      <w:pPr>
        <w:pStyle w:val="FootnoteText"/>
        <w:rPr>
          <w:rFonts w:asciiTheme="majorHAnsi" w:hAnsiTheme="majorHAnsi"/>
          <w:sz w:val="20"/>
        </w:rPr>
      </w:pPr>
      <w:r w:rsidRPr="00BA576B">
        <w:rPr>
          <w:rStyle w:val="FootnoteReference"/>
          <w:rFonts w:asciiTheme="majorHAnsi" w:hAnsiTheme="majorHAnsi"/>
          <w:sz w:val="20"/>
        </w:rPr>
        <w:footnoteRef/>
      </w:r>
      <w:r w:rsidRPr="00BA576B">
        <w:rPr>
          <w:rFonts w:asciiTheme="majorHAnsi" w:hAnsiTheme="majorHAnsi"/>
          <w:sz w:val="20"/>
        </w:rPr>
        <w:t xml:space="preserve"> See: http://www.civilservice.gov.uk/wp-content/uploads/2012/06/Civil-Service-Reform-Plan-acc-final.pdf</w:t>
      </w:r>
    </w:p>
  </w:footnote>
  <w:footnote w:id="3">
    <w:p w:rsidR="00D80425" w:rsidRPr="00E1791D" w:rsidRDefault="00D80425" w:rsidP="00395342">
      <w:pPr>
        <w:pStyle w:val="FootnoteText"/>
        <w:rPr>
          <w:rFonts w:asciiTheme="majorHAnsi" w:hAnsiTheme="majorHAnsi"/>
          <w:sz w:val="20"/>
        </w:rPr>
      </w:pPr>
      <w:r w:rsidRPr="00E1791D">
        <w:rPr>
          <w:rStyle w:val="FootnoteReference"/>
          <w:rFonts w:asciiTheme="majorHAnsi" w:hAnsiTheme="majorHAnsi"/>
          <w:sz w:val="20"/>
        </w:rPr>
        <w:footnoteRef/>
      </w:r>
      <w:r w:rsidRPr="00E1791D">
        <w:rPr>
          <w:rFonts w:asciiTheme="majorHAnsi" w:hAnsiTheme="majorHAnsi"/>
          <w:sz w:val="20"/>
        </w:rPr>
        <w:t xml:space="preserve"> http://www.ref.ac.uk/pubs/2011-02/</w:t>
      </w:r>
    </w:p>
  </w:footnote>
  <w:footnote w:id="4">
    <w:p w:rsidR="00D80425" w:rsidRPr="00C6369E" w:rsidRDefault="00D80425">
      <w:pPr>
        <w:pStyle w:val="FootnoteText"/>
        <w:rPr>
          <w:rFonts w:asciiTheme="majorHAnsi" w:hAnsiTheme="majorHAnsi"/>
          <w:sz w:val="20"/>
          <w:szCs w:val="20"/>
        </w:rPr>
      </w:pPr>
      <w:r w:rsidRPr="00C6369E">
        <w:rPr>
          <w:rStyle w:val="FootnoteReference"/>
          <w:rFonts w:asciiTheme="majorHAnsi" w:hAnsiTheme="majorHAnsi"/>
          <w:sz w:val="20"/>
          <w:szCs w:val="20"/>
        </w:rPr>
        <w:footnoteRef/>
      </w:r>
      <w:r w:rsidRPr="00C6369E">
        <w:rPr>
          <w:rFonts w:asciiTheme="majorHAnsi" w:hAnsiTheme="majorHAnsi"/>
          <w:sz w:val="20"/>
          <w:szCs w:val="20"/>
        </w:rPr>
        <w:t xml:space="preserve"> </w:t>
      </w:r>
      <w:r>
        <w:rPr>
          <w:rFonts w:asciiTheme="majorHAnsi" w:hAnsiTheme="majorHAnsi"/>
          <w:sz w:val="20"/>
          <w:szCs w:val="20"/>
        </w:rPr>
        <w:t>October</w:t>
      </w:r>
      <w:r w:rsidRPr="00C6369E">
        <w:rPr>
          <w:rFonts w:asciiTheme="majorHAnsi" w:hAnsiTheme="majorHAnsi"/>
          <w:sz w:val="20"/>
          <w:szCs w:val="20"/>
        </w:rPr>
        <w:t xml:space="preserve"> 2012</w:t>
      </w:r>
      <w:r>
        <w:rPr>
          <w:rFonts w:asciiTheme="majorHAnsi" w:hAnsiTheme="majorHAnsi"/>
          <w:sz w:val="20"/>
          <w:szCs w:val="20"/>
        </w:rPr>
        <w:t>.</w:t>
      </w:r>
    </w:p>
  </w:footnote>
  <w:footnote w:id="5">
    <w:p w:rsidR="00D80425" w:rsidRPr="00EE79CF" w:rsidRDefault="00D80425" w:rsidP="000877C9">
      <w:pPr>
        <w:pStyle w:val="FootnoteText"/>
        <w:rPr>
          <w:rFonts w:asciiTheme="majorHAnsi" w:hAnsiTheme="majorHAnsi"/>
          <w:sz w:val="20"/>
        </w:rPr>
      </w:pPr>
      <w:r w:rsidRPr="00EE79CF">
        <w:rPr>
          <w:rStyle w:val="FootnoteReference"/>
          <w:rFonts w:asciiTheme="majorHAnsi" w:hAnsiTheme="majorHAnsi"/>
          <w:sz w:val="20"/>
        </w:rPr>
        <w:footnoteRef/>
      </w:r>
      <w:r w:rsidRPr="00EE79CF">
        <w:rPr>
          <w:rFonts w:asciiTheme="majorHAnsi" w:hAnsiTheme="majorHAnsi"/>
          <w:sz w:val="20"/>
        </w:rPr>
        <w:t xml:space="preserve"> </w:t>
      </w:r>
      <w:proofErr w:type="gramStart"/>
      <w:r w:rsidRPr="00EE79CF">
        <w:rPr>
          <w:rFonts w:asciiTheme="majorHAnsi" w:hAnsiTheme="majorHAnsi"/>
          <w:sz w:val="20"/>
        </w:rPr>
        <w:t xml:space="preserve">Although this statement is may also reflect the changing attitudes of politicians to evince after a prolonged period of power (see Perry </w:t>
      </w:r>
      <w:r w:rsidRPr="00EE79CF">
        <w:rPr>
          <w:rFonts w:asciiTheme="majorHAnsi" w:hAnsiTheme="majorHAnsi"/>
          <w:i/>
          <w:sz w:val="20"/>
        </w:rPr>
        <w:t>et al.,</w:t>
      </w:r>
      <w:r w:rsidRPr="00EE79CF">
        <w:rPr>
          <w:rFonts w:asciiTheme="majorHAnsi" w:hAnsiTheme="majorHAnsi"/>
          <w:sz w:val="20"/>
        </w:rPr>
        <w:t xml:space="preserve"> 2010)</w:t>
      </w:r>
      <w:r>
        <w:rPr>
          <w:rFonts w:asciiTheme="majorHAnsi" w:hAnsiTheme="majorHAnsi"/>
          <w:sz w:val="20"/>
        </w:rPr>
        <w:t>.</w:t>
      </w:r>
      <w:proofErr w:type="gramEnd"/>
      <w:r w:rsidRPr="00EE79CF">
        <w:rPr>
          <w:rFonts w:asciiTheme="majorHAnsi" w:hAnsiTheme="majorHAnsi"/>
          <w:sz w:val="20"/>
        </w:rPr>
        <w:t xml:space="preserve"> </w:t>
      </w:r>
    </w:p>
  </w:footnote>
  <w:footnote w:id="6">
    <w:p w:rsidR="00D80425" w:rsidRPr="00D06FC7" w:rsidRDefault="00D80425">
      <w:pPr>
        <w:pStyle w:val="FootnoteText"/>
        <w:rPr>
          <w:rFonts w:asciiTheme="majorHAnsi" w:hAnsiTheme="majorHAnsi"/>
          <w:sz w:val="20"/>
        </w:rPr>
      </w:pPr>
      <w:r w:rsidRPr="00D06FC7">
        <w:rPr>
          <w:rStyle w:val="FootnoteReference"/>
          <w:rFonts w:asciiTheme="majorHAnsi" w:hAnsiTheme="majorHAnsi"/>
          <w:sz w:val="20"/>
        </w:rPr>
        <w:footnoteRef/>
      </w:r>
      <w:r w:rsidRPr="00D06FC7">
        <w:rPr>
          <w:rFonts w:asciiTheme="majorHAnsi" w:hAnsiTheme="majorHAnsi"/>
          <w:sz w:val="20"/>
        </w:rPr>
        <w:t xml:space="preserve"> Alternatively, if there is divergence of opinion within particular tranches of evidence, that any differences may be easily resolved by means of assessing the quality of evidence or by establishing a hierarchy of evidence based on methodological approach</w:t>
      </w:r>
      <w:r>
        <w:rPr>
          <w:rFonts w:asciiTheme="majorHAnsi" w:hAnsiTheme="majorHAnsi"/>
          <w:sz w:val="20"/>
        </w:rPr>
        <w:t>.</w:t>
      </w:r>
    </w:p>
  </w:footnote>
  <w:footnote w:id="7">
    <w:p w:rsidR="00D80425" w:rsidRPr="00EE79CF" w:rsidRDefault="00D80425" w:rsidP="00051068">
      <w:pPr>
        <w:pStyle w:val="FootnoteText"/>
        <w:rPr>
          <w:rFonts w:asciiTheme="majorHAnsi" w:hAnsiTheme="majorHAnsi"/>
          <w:sz w:val="20"/>
        </w:rPr>
      </w:pPr>
      <w:r w:rsidRPr="00EE79CF">
        <w:rPr>
          <w:rStyle w:val="FootnoteReference"/>
          <w:rFonts w:asciiTheme="majorHAnsi" w:hAnsiTheme="majorHAnsi"/>
          <w:sz w:val="20"/>
        </w:rPr>
        <w:footnoteRef/>
      </w:r>
      <w:r w:rsidRPr="00EE79CF">
        <w:rPr>
          <w:rFonts w:asciiTheme="majorHAnsi" w:hAnsiTheme="majorHAnsi"/>
          <w:sz w:val="20"/>
        </w:rPr>
        <w:t xml:space="preserve"> Perry </w:t>
      </w:r>
      <w:r w:rsidRPr="00EE79CF">
        <w:rPr>
          <w:rFonts w:asciiTheme="majorHAnsi" w:hAnsiTheme="majorHAnsi"/>
          <w:i/>
          <w:sz w:val="20"/>
        </w:rPr>
        <w:t>et al.,</w:t>
      </w:r>
      <w:r w:rsidRPr="00EE79CF">
        <w:rPr>
          <w:rFonts w:asciiTheme="majorHAnsi" w:hAnsiTheme="majorHAnsi"/>
          <w:sz w:val="20"/>
        </w:rPr>
        <w:t xml:space="preserve"> (20</w:t>
      </w:r>
      <w:r>
        <w:rPr>
          <w:rFonts w:asciiTheme="majorHAnsi" w:hAnsiTheme="majorHAnsi"/>
          <w:sz w:val="20"/>
        </w:rPr>
        <w:t>10</w:t>
      </w:r>
      <w:r w:rsidRPr="00EE79CF">
        <w:rPr>
          <w:rFonts w:asciiTheme="majorHAnsi" w:hAnsiTheme="majorHAnsi"/>
          <w:sz w:val="20"/>
        </w:rPr>
        <w:t>) for example, not that in the 33 years between 1976 and 2006 that there were 6 Secretaries of State with a responsibility for Education: this gives an average length of time in office of 2.06 years.</w:t>
      </w:r>
    </w:p>
  </w:footnote>
  <w:footnote w:id="8">
    <w:p w:rsidR="00D80425" w:rsidRPr="00D06FC7" w:rsidRDefault="00D80425">
      <w:pPr>
        <w:pStyle w:val="FootnoteText"/>
        <w:rPr>
          <w:rFonts w:asciiTheme="majorHAnsi" w:hAnsiTheme="majorHAnsi"/>
          <w:sz w:val="20"/>
        </w:rPr>
      </w:pPr>
      <w:r w:rsidRPr="00D06FC7">
        <w:rPr>
          <w:rStyle w:val="FootnoteReference"/>
          <w:rFonts w:asciiTheme="majorHAnsi" w:hAnsiTheme="majorHAnsi"/>
          <w:sz w:val="20"/>
        </w:rPr>
        <w:footnoteRef/>
      </w:r>
      <w:r w:rsidRPr="00D06FC7">
        <w:rPr>
          <w:rFonts w:asciiTheme="majorHAnsi" w:hAnsiTheme="majorHAnsi"/>
          <w:sz w:val="20"/>
        </w:rPr>
        <w:t xml:space="preserve"> This trend may be reinforced by the extent to which individual policy makers have capacity to engage with evidence and/or the extent to which </w:t>
      </w:r>
      <w:r>
        <w:rPr>
          <w:rFonts w:asciiTheme="majorHAnsi" w:hAnsiTheme="majorHAnsi"/>
          <w:sz w:val="20"/>
        </w:rPr>
        <w:t>evidence</w:t>
      </w:r>
      <w:r w:rsidRPr="00D06FC7">
        <w:rPr>
          <w:rFonts w:asciiTheme="majorHAnsi" w:hAnsiTheme="majorHAnsi"/>
          <w:sz w:val="20"/>
        </w:rPr>
        <w:t xml:space="preserve"> has been communicated effectively or in preferred and desired ways (such as the extent to which it has been made ‘policy ready’).</w:t>
      </w:r>
    </w:p>
  </w:footnote>
  <w:footnote w:id="9">
    <w:p w:rsidR="00D80425" w:rsidRPr="00EE79CF" w:rsidRDefault="00D80425" w:rsidP="00395342">
      <w:pPr>
        <w:pStyle w:val="FootnoteText"/>
        <w:rPr>
          <w:rFonts w:asciiTheme="majorHAnsi" w:hAnsiTheme="majorHAnsi"/>
          <w:sz w:val="20"/>
        </w:rPr>
      </w:pPr>
      <w:r w:rsidRPr="00EE79CF">
        <w:rPr>
          <w:rStyle w:val="FootnoteReference"/>
          <w:rFonts w:asciiTheme="majorHAnsi" w:hAnsiTheme="majorHAnsi"/>
          <w:sz w:val="20"/>
        </w:rPr>
        <w:footnoteRef/>
      </w:r>
      <w:r w:rsidRPr="00EE79CF">
        <w:rPr>
          <w:rFonts w:asciiTheme="majorHAnsi" w:hAnsiTheme="majorHAnsi"/>
          <w:sz w:val="20"/>
        </w:rPr>
        <w:t xml:space="preserve"> These levels are </w:t>
      </w:r>
      <w:proofErr w:type="spellStart"/>
      <w:r w:rsidRPr="00EE79CF">
        <w:rPr>
          <w:rFonts w:asciiTheme="majorHAnsi" w:hAnsiTheme="majorHAnsi"/>
          <w:sz w:val="20"/>
        </w:rPr>
        <w:t>i</w:t>
      </w:r>
      <w:proofErr w:type="spellEnd"/>
      <w:r w:rsidRPr="00EE79CF">
        <w:rPr>
          <w:rFonts w:asciiTheme="majorHAnsi" w:hAnsiTheme="majorHAnsi"/>
          <w:sz w:val="20"/>
        </w:rPr>
        <w:t xml:space="preserve">) novice; ii) advanced beginner; iii) competent performer; </w:t>
      </w:r>
      <w:proofErr w:type="gramStart"/>
      <w:r w:rsidRPr="00EE79CF">
        <w:rPr>
          <w:rFonts w:asciiTheme="majorHAnsi" w:hAnsiTheme="majorHAnsi"/>
          <w:sz w:val="20"/>
        </w:rPr>
        <w:t>iv</w:t>
      </w:r>
      <w:proofErr w:type="gramEnd"/>
      <w:r w:rsidRPr="00EE79CF">
        <w:rPr>
          <w:rFonts w:asciiTheme="majorHAnsi" w:hAnsiTheme="majorHAnsi"/>
          <w:sz w:val="20"/>
        </w:rPr>
        <w:t>) proficient performer and v) expert</w:t>
      </w:r>
      <w:r>
        <w:rPr>
          <w:rFonts w:asciiTheme="majorHAnsi" w:hAnsiTheme="majorHAnsi"/>
          <w:sz w:val="20"/>
        </w:rPr>
        <w:t>.</w:t>
      </w:r>
    </w:p>
  </w:footnote>
  <w:footnote w:id="10">
    <w:p w:rsidR="00D80425" w:rsidRPr="00EE79CF" w:rsidRDefault="00D80425">
      <w:pPr>
        <w:pStyle w:val="FootnoteText"/>
        <w:rPr>
          <w:rFonts w:asciiTheme="majorHAnsi" w:hAnsiTheme="majorHAnsi"/>
          <w:sz w:val="20"/>
        </w:rPr>
      </w:pPr>
      <w:r w:rsidRPr="00EE79CF">
        <w:rPr>
          <w:rStyle w:val="FootnoteReference"/>
          <w:rFonts w:asciiTheme="majorHAnsi" w:hAnsiTheme="majorHAnsi"/>
          <w:sz w:val="20"/>
        </w:rPr>
        <w:footnoteRef/>
      </w:r>
      <w:r w:rsidRPr="00EE79CF">
        <w:rPr>
          <w:rFonts w:asciiTheme="majorHAnsi" w:hAnsiTheme="majorHAnsi"/>
          <w:sz w:val="20"/>
        </w:rPr>
        <w:t xml:space="preserve"> Learning to cross the road also provides an excellent example. The ‘Green Cross Code’, for instance </w:t>
      </w:r>
      <w:r>
        <w:rPr>
          <w:rFonts w:asciiTheme="majorHAnsi" w:hAnsiTheme="majorHAnsi"/>
          <w:sz w:val="20"/>
        </w:rPr>
        <w:t>sets out</w:t>
      </w:r>
      <w:r w:rsidRPr="00EE79CF">
        <w:rPr>
          <w:rFonts w:asciiTheme="majorHAnsi" w:hAnsiTheme="majorHAnsi"/>
          <w:sz w:val="20"/>
        </w:rPr>
        <w:t xml:space="preserve"> five specific rules with regards to crossing the road safely (see: http://www.dft.gov.uk/think/education/early-years-and-primary/parents/7-to-11s/the-green-cross-code/). </w:t>
      </w:r>
      <w:r>
        <w:rPr>
          <w:rFonts w:asciiTheme="majorHAnsi" w:hAnsiTheme="majorHAnsi"/>
          <w:sz w:val="20"/>
        </w:rPr>
        <w:t>T</w:t>
      </w:r>
      <w:r w:rsidRPr="00EE79CF">
        <w:rPr>
          <w:rFonts w:asciiTheme="majorHAnsi" w:hAnsiTheme="majorHAnsi"/>
          <w:sz w:val="20"/>
        </w:rPr>
        <w:t xml:space="preserve">hese </w:t>
      </w:r>
      <w:r>
        <w:rPr>
          <w:rFonts w:asciiTheme="majorHAnsi" w:hAnsiTheme="majorHAnsi"/>
          <w:sz w:val="20"/>
        </w:rPr>
        <w:t xml:space="preserve">soon make </w:t>
      </w:r>
      <w:r w:rsidRPr="00EE79CF">
        <w:rPr>
          <w:rFonts w:asciiTheme="majorHAnsi" w:hAnsiTheme="majorHAnsi"/>
          <w:sz w:val="20"/>
        </w:rPr>
        <w:t>way for intuition and expert judgement</w:t>
      </w:r>
      <w:r>
        <w:rPr>
          <w:rFonts w:asciiTheme="majorHAnsi" w:hAnsiTheme="majorHAnsi"/>
          <w:sz w:val="20"/>
        </w:rPr>
        <w:t>, however,</w:t>
      </w:r>
      <w:r w:rsidRPr="00EE79CF">
        <w:rPr>
          <w:rFonts w:asciiTheme="majorHAnsi" w:hAnsiTheme="majorHAnsi"/>
          <w:sz w:val="20"/>
        </w:rPr>
        <w:t xml:space="preserve"> as the need for safety becomes augmented with the need to cross quickly.  </w:t>
      </w:r>
    </w:p>
  </w:footnote>
  <w:footnote w:id="11">
    <w:p w:rsidR="00D80425" w:rsidRPr="0081079E" w:rsidRDefault="00D80425">
      <w:pPr>
        <w:pStyle w:val="FootnoteText"/>
        <w:rPr>
          <w:rFonts w:asciiTheme="majorHAnsi" w:hAnsiTheme="majorHAnsi"/>
          <w:sz w:val="20"/>
          <w:szCs w:val="20"/>
        </w:rPr>
      </w:pPr>
      <w:r w:rsidRPr="0081079E">
        <w:rPr>
          <w:rStyle w:val="FootnoteReference"/>
          <w:rFonts w:asciiTheme="majorHAnsi" w:hAnsiTheme="majorHAnsi"/>
          <w:sz w:val="20"/>
          <w:szCs w:val="20"/>
        </w:rPr>
        <w:footnoteRef/>
      </w:r>
      <w:r w:rsidRPr="0081079E">
        <w:rPr>
          <w:rFonts w:asciiTheme="majorHAnsi" w:hAnsiTheme="majorHAnsi"/>
          <w:sz w:val="20"/>
          <w:szCs w:val="20"/>
        </w:rPr>
        <w:t xml:space="preserve"> Often this occurs through trial and error. It will also occur in conjunction with learners understanding how to prioritise between rules and experience and when they might begin to disregard specific instances of the former in favour of the latter</w:t>
      </w:r>
      <w:r>
        <w:rPr>
          <w:rFonts w:asciiTheme="majorHAnsi" w:hAnsiTheme="majorHAnsi"/>
          <w:sz w:val="20"/>
          <w:szCs w:val="20"/>
        </w:rPr>
        <w:t>.</w:t>
      </w:r>
    </w:p>
  </w:footnote>
  <w:footnote w:id="12">
    <w:p w:rsidR="00D80425" w:rsidRPr="001D0A2D" w:rsidRDefault="00D80425">
      <w:pPr>
        <w:pStyle w:val="FootnoteText"/>
        <w:rPr>
          <w:rFonts w:asciiTheme="majorHAnsi" w:hAnsiTheme="majorHAnsi"/>
          <w:sz w:val="20"/>
        </w:rPr>
      </w:pPr>
      <w:r w:rsidRPr="001D0A2D">
        <w:rPr>
          <w:rStyle w:val="FootnoteReference"/>
          <w:rFonts w:asciiTheme="majorHAnsi" w:hAnsiTheme="majorHAnsi"/>
          <w:sz w:val="20"/>
        </w:rPr>
        <w:footnoteRef/>
      </w:r>
      <w:r w:rsidRPr="001D0A2D">
        <w:rPr>
          <w:rFonts w:asciiTheme="majorHAnsi" w:hAnsiTheme="majorHAnsi"/>
          <w:sz w:val="20"/>
        </w:rPr>
        <w:t xml:space="preserve"> That is, using the terminology of </w:t>
      </w:r>
      <w:proofErr w:type="gramStart"/>
      <w:r w:rsidRPr="001D0A2D">
        <w:rPr>
          <w:rFonts w:asciiTheme="majorHAnsi" w:hAnsiTheme="majorHAnsi"/>
          <w:sz w:val="20"/>
        </w:rPr>
        <w:t>Dowling, that</w:t>
      </w:r>
      <w:proofErr w:type="gramEnd"/>
      <w:r w:rsidRPr="001D0A2D">
        <w:rPr>
          <w:rFonts w:asciiTheme="majorHAnsi" w:hAnsiTheme="majorHAnsi"/>
          <w:sz w:val="20"/>
        </w:rPr>
        <w:t xml:space="preserve"> policy-makers seek to constantly create alliances and so positive relationships with research and researchers rather than disunions. </w:t>
      </w:r>
    </w:p>
  </w:footnote>
  <w:footnote w:id="13">
    <w:p w:rsidR="00D80425" w:rsidRPr="005E5622" w:rsidRDefault="00D80425" w:rsidP="00545431">
      <w:pPr>
        <w:pStyle w:val="FootnoteText"/>
        <w:rPr>
          <w:rFonts w:asciiTheme="majorHAnsi" w:hAnsiTheme="majorHAnsi"/>
          <w:sz w:val="20"/>
        </w:rPr>
      </w:pPr>
      <w:r w:rsidRPr="005E5622">
        <w:rPr>
          <w:rStyle w:val="FootnoteReference"/>
          <w:rFonts w:asciiTheme="majorHAnsi" w:hAnsiTheme="majorHAnsi"/>
          <w:sz w:val="20"/>
        </w:rPr>
        <w:footnoteRef/>
      </w:r>
      <w:r w:rsidRPr="005E5622">
        <w:rPr>
          <w:rFonts w:asciiTheme="majorHAnsi" w:hAnsiTheme="majorHAnsi"/>
          <w:sz w:val="20"/>
        </w:rPr>
        <w:t xml:space="preserve"> In this sense, the notion of </w:t>
      </w:r>
      <w:proofErr w:type="spellStart"/>
      <w:r w:rsidRPr="005E5622">
        <w:rPr>
          <w:rFonts w:asciiTheme="majorHAnsi" w:hAnsiTheme="majorHAnsi"/>
          <w:i/>
          <w:sz w:val="20"/>
        </w:rPr>
        <w:t>phronetic</w:t>
      </w:r>
      <w:proofErr w:type="spellEnd"/>
      <w:r w:rsidRPr="005E5622">
        <w:rPr>
          <w:rFonts w:asciiTheme="majorHAnsi" w:hAnsiTheme="majorHAnsi"/>
          <w:i/>
          <w:sz w:val="20"/>
        </w:rPr>
        <w:t xml:space="preserve"> </w:t>
      </w:r>
      <w:r w:rsidRPr="005E5622">
        <w:rPr>
          <w:rFonts w:asciiTheme="majorHAnsi" w:hAnsiTheme="majorHAnsi"/>
          <w:sz w:val="20"/>
        </w:rPr>
        <w:t xml:space="preserve">evidence use tackles the mismatch in evidence and policy production cycles that has all </w:t>
      </w:r>
      <w:proofErr w:type="spellStart"/>
      <w:proofErr w:type="gramStart"/>
      <w:r w:rsidRPr="005E5622">
        <w:rPr>
          <w:rFonts w:asciiTheme="majorHAnsi" w:hAnsiTheme="majorHAnsi"/>
          <w:sz w:val="20"/>
        </w:rPr>
        <w:t>to</w:t>
      </w:r>
      <w:proofErr w:type="spellEnd"/>
      <w:proofErr w:type="gramEnd"/>
      <w:r w:rsidRPr="005E5622">
        <w:rPr>
          <w:rFonts w:asciiTheme="majorHAnsi" w:hAnsiTheme="majorHAnsi"/>
          <w:sz w:val="20"/>
        </w:rPr>
        <w:t xml:space="preserve"> often been held up as a stumbling block for why </w:t>
      </w:r>
      <w:r>
        <w:rPr>
          <w:rFonts w:asciiTheme="majorHAnsi" w:hAnsiTheme="majorHAnsi"/>
          <w:sz w:val="20"/>
        </w:rPr>
        <w:t xml:space="preserve">further </w:t>
      </w:r>
      <w:r w:rsidRPr="005E5622">
        <w:rPr>
          <w:rFonts w:asciiTheme="majorHAnsi" w:hAnsiTheme="majorHAnsi"/>
          <w:sz w:val="20"/>
        </w:rPr>
        <w:t>instances of evidence-informed policy making have failed to materialise.</w:t>
      </w:r>
    </w:p>
  </w:footnote>
  <w:footnote w:id="14">
    <w:p w:rsidR="00D80425" w:rsidRPr="00E85444" w:rsidRDefault="00D80425" w:rsidP="009F10B7">
      <w:pPr>
        <w:rPr>
          <w:rFonts w:asciiTheme="majorHAnsi" w:hAnsiTheme="majorHAnsi"/>
          <w:sz w:val="20"/>
        </w:rPr>
      </w:pPr>
      <w:r w:rsidRPr="00E85444">
        <w:rPr>
          <w:rStyle w:val="FootnoteReference"/>
          <w:rFonts w:asciiTheme="majorHAnsi" w:hAnsiTheme="majorHAnsi"/>
          <w:sz w:val="20"/>
        </w:rPr>
        <w:footnoteRef/>
      </w:r>
      <w:r w:rsidRPr="00E85444">
        <w:rPr>
          <w:rFonts w:asciiTheme="majorHAnsi" w:hAnsiTheme="majorHAnsi"/>
          <w:sz w:val="20"/>
        </w:rPr>
        <w:t xml:space="preserve"> As noted above, for power abuse to be minimized further, there needs to be a better separation of roles and responsibilities between politicians and Civil Servants, with regards to inputs and outcomes (see Chapter 8).</w:t>
      </w:r>
    </w:p>
    <w:p w:rsidR="00D80425" w:rsidRDefault="00D80425" w:rsidP="009F10B7">
      <w:pPr>
        <w:pStyle w:val="FootnoteText"/>
      </w:pPr>
    </w:p>
  </w:footnote>
  <w:footnote w:id="15">
    <w:p w:rsidR="00D80425" w:rsidRPr="00D23ADC" w:rsidRDefault="00D80425" w:rsidP="00555632">
      <w:pPr>
        <w:pStyle w:val="FootnoteText"/>
        <w:rPr>
          <w:rFonts w:asciiTheme="majorHAnsi" w:hAnsiTheme="majorHAnsi"/>
          <w:sz w:val="20"/>
          <w:szCs w:val="20"/>
        </w:rPr>
      </w:pPr>
      <w:r w:rsidRPr="00D23ADC">
        <w:rPr>
          <w:rStyle w:val="FootnoteReference"/>
          <w:rFonts w:asciiTheme="majorHAnsi" w:hAnsiTheme="majorHAnsi"/>
          <w:sz w:val="20"/>
        </w:rPr>
        <w:footnoteRef/>
      </w:r>
      <w:r w:rsidRPr="00D23ADC">
        <w:rPr>
          <w:rFonts w:asciiTheme="majorHAnsi" w:hAnsiTheme="majorHAnsi"/>
          <w:sz w:val="20"/>
          <w:szCs w:val="20"/>
        </w:rPr>
        <w:t xml:space="preserve"> These were </w:t>
      </w:r>
      <w:proofErr w:type="spellStart"/>
      <w:r w:rsidRPr="00D23ADC">
        <w:rPr>
          <w:rFonts w:asciiTheme="majorHAnsi" w:hAnsiTheme="majorHAnsi" w:cs="TimesNewRomanPSMT"/>
          <w:sz w:val="20"/>
          <w:szCs w:val="20"/>
        </w:rPr>
        <w:t>JSTOR</w:t>
      </w:r>
      <w:proofErr w:type="spellEnd"/>
      <w:r w:rsidRPr="00D23ADC">
        <w:rPr>
          <w:rFonts w:asciiTheme="majorHAnsi" w:hAnsiTheme="majorHAnsi" w:cs="TimesNewRomanPSMT"/>
          <w:sz w:val="20"/>
          <w:szCs w:val="20"/>
        </w:rPr>
        <w:t xml:space="preserve">; Academic Search Complete; Web of Knowledge; </w:t>
      </w:r>
      <w:proofErr w:type="spellStart"/>
      <w:r w:rsidRPr="00D23ADC">
        <w:rPr>
          <w:rFonts w:asciiTheme="majorHAnsi" w:hAnsiTheme="majorHAnsi" w:cs="TimesNewRomanPSMT"/>
          <w:sz w:val="20"/>
          <w:szCs w:val="20"/>
        </w:rPr>
        <w:t>IngentaConnect</w:t>
      </w:r>
      <w:proofErr w:type="spellEnd"/>
    </w:p>
  </w:footnote>
  <w:footnote w:id="16">
    <w:p w:rsidR="00D80425" w:rsidRPr="00D23ADC" w:rsidRDefault="00D80425" w:rsidP="00555632">
      <w:pPr>
        <w:pStyle w:val="FootnoteText"/>
        <w:rPr>
          <w:rFonts w:asciiTheme="majorHAnsi" w:hAnsiTheme="majorHAnsi"/>
          <w:sz w:val="20"/>
          <w:szCs w:val="20"/>
        </w:rPr>
      </w:pPr>
      <w:r w:rsidRPr="00D23ADC">
        <w:rPr>
          <w:rStyle w:val="FootnoteReference"/>
          <w:rFonts w:asciiTheme="majorHAnsi" w:hAnsiTheme="majorHAnsi"/>
          <w:sz w:val="20"/>
        </w:rPr>
        <w:footnoteRef/>
      </w:r>
      <w:r w:rsidRPr="00D23ADC">
        <w:rPr>
          <w:rFonts w:asciiTheme="majorHAnsi" w:hAnsiTheme="majorHAnsi"/>
          <w:sz w:val="20"/>
          <w:szCs w:val="20"/>
        </w:rPr>
        <w:t xml:space="preserve"> </w:t>
      </w:r>
      <w:r w:rsidRPr="00D23ADC">
        <w:rPr>
          <w:rFonts w:asciiTheme="majorHAnsi" w:hAnsiTheme="majorHAnsi" w:cs="TimesNewRomanPSMT"/>
          <w:sz w:val="20"/>
          <w:szCs w:val="20"/>
        </w:rPr>
        <w:t>These included, for example,</w:t>
      </w:r>
      <w:r>
        <w:rPr>
          <w:rFonts w:asciiTheme="majorHAnsi" w:hAnsiTheme="majorHAnsi" w:cs="TimesNewRomanPSMT"/>
          <w:sz w:val="20"/>
          <w:szCs w:val="20"/>
        </w:rPr>
        <w:t xml:space="preserve"> </w:t>
      </w:r>
      <w:r w:rsidRPr="00D23ADC">
        <w:rPr>
          <w:rFonts w:asciiTheme="majorHAnsi" w:hAnsiTheme="majorHAnsi" w:cs="TimesNewRomanPSMT"/>
          <w:sz w:val="20"/>
          <w:szCs w:val="20"/>
        </w:rPr>
        <w:t>'knowledge mobilisation', 'knowledge transfer' and 'knowledge brokering', and were taken from the definitive list provided on The University of Toronto's Research Supporting Practice in Education website (</w:t>
      </w:r>
      <w:r w:rsidRPr="00D23ADC">
        <w:rPr>
          <w:rFonts w:asciiTheme="majorHAnsi" w:hAnsiTheme="majorHAnsi"/>
          <w:sz w:val="20"/>
          <w:szCs w:val="20"/>
        </w:rPr>
        <w:t>http://www.oise.utoronto.ca/rspe/KM_Products/Terminology/index.html)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513C"/>
    <w:multiLevelType w:val="hybridMultilevel"/>
    <w:tmpl w:val="5DEC7B30"/>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8A5C6D"/>
    <w:multiLevelType w:val="hybridMultilevel"/>
    <w:tmpl w:val="3552DE3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F0020"/>
    <w:multiLevelType w:val="hybridMultilevel"/>
    <w:tmpl w:val="07CEC9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F32DC3"/>
    <w:multiLevelType w:val="hybridMultilevel"/>
    <w:tmpl w:val="4E1CFDEE"/>
    <w:lvl w:ilvl="0" w:tplc="0409001B">
      <w:start w:val="1"/>
      <w:numFmt w:val="lowerRoman"/>
      <w:lvlText w:val="%1."/>
      <w:lvlJc w:val="righ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5C5234"/>
    <w:multiLevelType w:val="hybridMultilevel"/>
    <w:tmpl w:val="BB8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A0474"/>
    <w:multiLevelType w:val="hybridMultilevel"/>
    <w:tmpl w:val="3178563E"/>
    <w:lvl w:ilvl="0" w:tplc="0809001B">
      <w:start w:val="1"/>
      <w:numFmt w:val="lowerRoman"/>
      <w:lvlText w:val="%1."/>
      <w:lvlJc w:val="righ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D0E60"/>
    <w:multiLevelType w:val="hybridMultilevel"/>
    <w:tmpl w:val="52C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63B3A"/>
    <w:multiLevelType w:val="hybridMultilevel"/>
    <w:tmpl w:val="D8FCC87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35DC4"/>
    <w:multiLevelType w:val="hybridMultilevel"/>
    <w:tmpl w:val="9BF20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4F083F"/>
    <w:multiLevelType w:val="hybridMultilevel"/>
    <w:tmpl w:val="FE26B7D4"/>
    <w:lvl w:ilvl="0" w:tplc="0409001B">
      <w:start w:val="1"/>
      <w:numFmt w:val="lowerRoman"/>
      <w:lvlText w:val="%1."/>
      <w:lvlJc w:val="righ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54E684C"/>
    <w:multiLevelType w:val="hybridMultilevel"/>
    <w:tmpl w:val="F1447FE4"/>
    <w:lvl w:ilvl="0" w:tplc="00010409">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73A1119"/>
    <w:multiLevelType w:val="hybridMultilevel"/>
    <w:tmpl w:val="480C7C7A"/>
    <w:lvl w:ilvl="0" w:tplc="91249A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68009C"/>
    <w:multiLevelType w:val="multilevel"/>
    <w:tmpl w:val="50AC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E47ACC"/>
    <w:multiLevelType w:val="hybridMultilevel"/>
    <w:tmpl w:val="6C22EC62"/>
    <w:lvl w:ilvl="0" w:tplc="0809001B">
      <w:start w:val="1"/>
      <w:numFmt w:val="lowerRoman"/>
      <w:lvlText w:val="%1."/>
      <w:lvlJc w:val="righ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D517C"/>
    <w:multiLevelType w:val="hybridMultilevel"/>
    <w:tmpl w:val="A7B0AE24"/>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81076"/>
    <w:multiLevelType w:val="hybridMultilevel"/>
    <w:tmpl w:val="3516D560"/>
    <w:lvl w:ilvl="0" w:tplc="0409001B">
      <w:start w:val="1"/>
      <w:numFmt w:val="lowerRoman"/>
      <w:lvlText w:val="%1."/>
      <w:lvlJc w:val="righ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F312C95"/>
    <w:multiLevelType w:val="hybridMultilevel"/>
    <w:tmpl w:val="3516D560"/>
    <w:lvl w:ilvl="0" w:tplc="0409001B">
      <w:start w:val="1"/>
      <w:numFmt w:val="lowerRoman"/>
      <w:lvlText w:val="%1."/>
      <w:lvlJc w:val="righ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D134F46"/>
    <w:multiLevelType w:val="hybridMultilevel"/>
    <w:tmpl w:val="153E49DC"/>
    <w:lvl w:ilvl="0" w:tplc="FFFFFFFF">
      <w:start w:val="1"/>
      <w:numFmt w:val="decimal"/>
      <w:pStyle w:val="Submissionnumberedparagraph"/>
      <w:lvlText w:val="%1."/>
      <w:lvlJc w:val="left"/>
      <w:pPr>
        <w:tabs>
          <w:tab w:val="num" w:pos="567"/>
        </w:tabs>
        <w:ind w:left="567" w:hanging="567"/>
      </w:pPr>
      <w:rPr>
        <w:rFonts w:ascii="Arial" w:hAnsi="Arial" w:hint="default"/>
        <w:b w:val="0"/>
        <w:i w:val="0"/>
        <w:sz w:val="22"/>
        <w:szCs w:val="22"/>
      </w:rPr>
    </w:lvl>
    <w:lvl w:ilvl="1" w:tplc="0809000F">
      <w:start w:val="1"/>
      <w:numFmt w:val="decimal"/>
      <w:lvlText w:val="%2."/>
      <w:lvlJc w:val="left"/>
      <w:pPr>
        <w:tabs>
          <w:tab w:val="num" w:pos="1440"/>
        </w:tabs>
        <w:ind w:left="1440" w:hanging="360"/>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6E16998"/>
    <w:multiLevelType w:val="hybridMultilevel"/>
    <w:tmpl w:val="7D5EF8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6240D"/>
    <w:multiLevelType w:val="hybridMultilevel"/>
    <w:tmpl w:val="86086748"/>
    <w:lvl w:ilvl="0" w:tplc="91249AE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92930"/>
    <w:multiLevelType w:val="multilevel"/>
    <w:tmpl w:val="8A6006D6"/>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bullet"/>
      <w:lvlText w:val=""/>
      <w:lvlJc w:val="left"/>
      <w:pPr>
        <w:tabs>
          <w:tab w:val="num" w:pos="1701"/>
        </w:tabs>
        <w:ind w:left="1134"/>
      </w:pPr>
      <w:rPr>
        <w:rFonts w:ascii="Symbol" w:hAnsi="Symbol" w:hint="default"/>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2">
    <w:nsid w:val="548B26C1"/>
    <w:multiLevelType w:val="hybridMultilevel"/>
    <w:tmpl w:val="717C1D58"/>
    <w:lvl w:ilvl="0" w:tplc="9FDC4340">
      <w:start w:val="1"/>
      <w:numFmt w:val="lowerRoman"/>
      <w:lvlText w:val="%1)"/>
      <w:lvlJc w:val="left"/>
      <w:pPr>
        <w:ind w:left="1080" w:hanging="72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9862A5"/>
    <w:multiLevelType w:val="hybridMultilevel"/>
    <w:tmpl w:val="5AE0C4F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7D1489"/>
    <w:multiLevelType w:val="hybridMultilevel"/>
    <w:tmpl w:val="267A91A6"/>
    <w:lvl w:ilvl="0" w:tplc="91249AE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0B537F"/>
    <w:multiLevelType w:val="hybridMultilevel"/>
    <w:tmpl w:val="F20C62B4"/>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5119A"/>
    <w:multiLevelType w:val="hybridMultilevel"/>
    <w:tmpl w:val="F92CA9AE"/>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8A171C6"/>
    <w:multiLevelType w:val="hybridMultilevel"/>
    <w:tmpl w:val="0F64DD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83174"/>
    <w:multiLevelType w:val="hybridMultilevel"/>
    <w:tmpl w:val="C2DC04AE"/>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1341D"/>
    <w:multiLevelType w:val="hybridMultilevel"/>
    <w:tmpl w:val="E0FE1852"/>
    <w:lvl w:ilvl="0" w:tplc="91249A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302850"/>
    <w:multiLevelType w:val="hybridMultilevel"/>
    <w:tmpl w:val="8B3054C8"/>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0B4CB3"/>
    <w:multiLevelType w:val="hybridMultilevel"/>
    <w:tmpl w:val="5A2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4553AD"/>
    <w:multiLevelType w:val="multilevel"/>
    <w:tmpl w:val="3552FC70"/>
    <w:name w:val="HEFCE1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33">
    <w:nsid w:val="6A5218D1"/>
    <w:multiLevelType w:val="hybridMultilevel"/>
    <w:tmpl w:val="698A4DC2"/>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935FFB"/>
    <w:multiLevelType w:val="hybridMultilevel"/>
    <w:tmpl w:val="BCE2A31C"/>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55F2D"/>
    <w:multiLevelType w:val="hybridMultilevel"/>
    <w:tmpl w:val="1EE0CC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161312"/>
    <w:multiLevelType w:val="hybridMultilevel"/>
    <w:tmpl w:val="9BF8035C"/>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3D2FED"/>
    <w:multiLevelType w:val="hybridMultilevel"/>
    <w:tmpl w:val="BAD0668E"/>
    <w:lvl w:ilvl="0" w:tplc="91249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FB078B"/>
    <w:multiLevelType w:val="multilevel"/>
    <w:tmpl w:val="05F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34"/>
  </w:num>
  <w:num w:numId="4">
    <w:abstractNumId w:val="15"/>
  </w:num>
  <w:num w:numId="5">
    <w:abstractNumId w:val="17"/>
  </w:num>
  <w:num w:numId="6">
    <w:abstractNumId w:val="10"/>
  </w:num>
  <w:num w:numId="7">
    <w:abstractNumId w:val="23"/>
  </w:num>
  <w:num w:numId="8">
    <w:abstractNumId w:val="8"/>
  </w:num>
  <w:num w:numId="9">
    <w:abstractNumId w:val="14"/>
  </w:num>
  <w:num w:numId="10">
    <w:abstractNumId w:val="1"/>
  </w:num>
  <w:num w:numId="11">
    <w:abstractNumId w:val="30"/>
  </w:num>
  <w:num w:numId="12">
    <w:abstractNumId w:val="12"/>
  </w:num>
  <w:num w:numId="13">
    <w:abstractNumId w:val="27"/>
  </w:num>
  <w:num w:numId="14">
    <w:abstractNumId w:val="19"/>
  </w:num>
  <w:num w:numId="15">
    <w:abstractNumId w:val="24"/>
  </w:num>
  <w:num w:numId="16">
    <w:abstractNumId w:val="33"/>
  </w:num>
  <w:num w:numId="17">
    <w:abstractNumId w:val="29"/>
  </w:num>
  <w:num w:numId="18">
    <w:abstractNumId w:val="20"/>
  </w:num>
  <w:num w:numId="19">
    <w:abstractNumId w:val="37"/>
  </w:num>
  <w:num w:numId="20">
    <w:abstractNumId w:val="35"/>
  </w:num>
  <w:num w:numId="21">
    <w:abstractNumId w:val="11"/>
  </w:num>
  <w:num w:numId="22">
    <w:abstractNumId w:val="18"/>
  </w:num>
  <w:num w:numId="23">
    <w:abstractNumId w:val="26"/>
  </w:num>
  <w:num w:numId="24">
    <w:abstractNumId w:val="6"/>
  </w:num>
  <w:num w:numId="25">
    <w:abstractNumId w:val="36"/>
  </w:num>
  <w:num w:numId="26">
    <w:abstractNumId w:val="4"/>
  </w:num>
  <w:num w:numId="27">
    <w:abstractNumId w:val="2"/>
  </w:num>
  <w:num w:numId="28">
    <w:abstractNumId w:val="13"/>
  </w:num>
  <w:num w:numId="29">
    <w:abstractNumId w:val="22"/>
  </w:num>
  <w:num w:numId="30">
    <w:abstractNumId w:val="32"/>
  </w:num>
  <w:num w:numId="31">
    <w:abstractNumId w:val="21"/>
  </w:num>
  <w:num w:numId="32">
    <w:abstractNumId w:val="16"/>
  </w:num>
  <w:num w:numId="33">
    <w:abstractNumId w:val="0"/>
  </w:num>
  <w:num w:numId="34">
    <w:abstractNumId w:val="28"/>
  </w:num>
  <w:num w:numId="35">
    <w:abstractNumId w:val="5"/>
  </w:num>
  <w:num w:numId="36">
    <w:abstractNumId w:val="31"/>
  </w:num>
  <w:num w:numId="37">
    <w:abstractNumId w:val="3"/>
  </w:num>
  <w:num w:numId="38">
    <w:abstractNumId w:val="9"/>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913C0"/>
    <w:rsid w:val="00040541"/>
    <w:rsid w:val="00051068"/>
    <w:rsid w:val="00062D2A"/>
    <w:rsid w:val="000877C9"/>
    <w:rsid w:val="000933B8"/>
    <w:rsid w:val="000B7123"/>
    <w:rsid w:val="000B7C75"/>
    <w:rsid w:val="000D0F6C"/>
    <w:rsid w:val="00101C16"/>
    <w:rsid w:val="00116A5B"/>
    <w:rsid w:val="0015640A"/>
    <w:rsid w:val="00172B08"/>
    <w:rsid w:val="00184B95"/>
    <w:rsid w:val="00195010"/>
    <w:rsid w:val="001A34ED"/>
    <w:rsid w:val="001C39D1"/>
    <w:rsid w:val="001D0A2D"/>
    <w:rsid w:val="001F3AC0"/>
    <w:rsid w:val="00203896"/>
    <w:rsid w:val="00210025"/>
    <w:rsid w:val="00234C1E"/>
    <w:rsid w:val="0023591B"/>
    <w:rsid w:val="00246C26"/>
    <w:rsid w:val="00250821"/>
    <w:rsid w:val="00264F5A"/>
    <w:rsid w:val="00282391"/>
    <w:rsid w:val="002A1D8C"/>
    <w:rsid w:val="002A641D"/>
    <w:rsid w:val="003348D4"/>
    <w:rsid w:val="0034342E"/>
    <w:rsid w:val="00361320"/>
    <w:rsid w:val="00362C94"/>
    <w:rsid w:val="00373D9D"/>
    <w:rsid w:val="00392036"/>
    <w:rsid w:val="00395342"/>
    <w:rsid w:val="003A089F"/>
    <w:rsid w:val="003D7149"/>
    <w:rsid w:val="003E542B"/>
    <w:rsid w:val="003F2217"/>
    <w:rsid w:val="00410323"/>
    <w:rsid w:val="00437A14"/>
    <w:rsid w:val="004476D0"/>
    <w:rsid w:val="0045169B"/>
    <w:rsid w:val="00471FAC"/>
    <w:rsid w:val="00486B49"/>
    <w:rsid w:val="004878EB"/>
    <w:rsid w:val="004913C0"/>
    <w:rsid w:val="00493059"/>
    <w:rsid w:val="004A2AD5"/>
    <w:rsid w:val="004D7B91"/>
    <w:rsid w:val="004F33DC"/>
    <w:rsid w:val="005332F0"/>
    <w:rsid w:val="00545431"/>
    <w:rsid w:val="00555632"/>
    <w:rsid w:val="00555DCD"/>
    <w:rsid w:val="0055667D"/>
    <w:rsid w:val="00596D32"/>
    <w:rsid w:val="005A231E"/>
    <w:rsid w:val="005A5D65"/>
    <w:rsid w:val="005B0CBC"/>
    <w:rsid w:val="005B48F6"/>
    <w:rsid w:val="005E3CBE"/>
    <w:rsid w:val="005E5622"/>
    <w:rsid w:val="00647CD0"/>
    <w:rsid w:val="006803E0"/>
    <w:rsid w:val="006B2F20"/>
    <w:rsid w:val="006D130B"/>
    <w:rsid w:val="006E7DD0"/>
    <w:rsid w:val="007175F0"/>
    <w:rsid w:val="007627B1"/>
    <w:rsid w:val="0076480F"/>
    <w:rsid w:val="00764910"/>
    <w:rsid w:val="00766A97"/>
    <w:rsid w:val="007B11FB"/>
    <w:rsid w:val="007B224C"/>
    <w:rsid w:val="007C186B"/>
    <w:rsid w:val="007C7CF2"/>
    <w:rsid w:val="007D330E"/>
    <w:rsid w:val="007F516E"/>
    <w:rsid w:val="00801812"/>
    <w:rsid w:val="0081079E"/>
    <w:rsid w:val="00853757"/>
    <w:rsid w:val="00860A47"/>
    <w:rsid w:val="00867975"/>
    <w:rsid w:val="00874C2D"/>
    <w:rsid w:val="00874D65"/>
    <w:rsid w:val="0089068A"/>
    <w:rsid w:val="00891136"/>
    <w:rsid w:val="008A6568"/>
    <w:rsid w:val="008B017F"/>
    <w:rsid w:val="008D3A06"/>
    <w:rsid w:val="008D4B95"/>
    <w:rsid w:val="00922B5C"/>
    <w:rsid w:val="00932013"/>
    <w:rsid w:val="00933CB7"/>
    <w:rsid w:val="00945742"/>
    <w:rsid w:val="00962A72"/>
    <w:rsid w:val="009654F2"/>
    <w:rsid w:val="009677BF"/>
    <w:rsid w:val="00973843"/>
    <w:rsid w:val="009833CD"/>
    <w:rsid w:val="009858F7"/>
    <w:rsid w:val="00985F52"/>
    <w:rsid w:val="009B717F"/>
    <w:rsid w:val="009D64E4"/>
    <w:rsid w:val="009F10B7"/>
    <w:rsid w:val="009F4DA3"/>
    <w:rsid w:val="00A5263F"/>
    <w:rsid w:val="00A56546"/>
    <w:rsid w:val="00A72465"/>
    <w:rsid w:val="00A75654"/>
    <w:rsid w:val="00A76E22"/>
    <w:rsid w:val="00AA366B"/>
    <w:rsid w:val="00AB34F0"/>
    <w:rsid w:val="00AC482C"/>
    <w:rsid w:val="00B147C3"/>
    <w:rsid w:val="00B1501A"/>
    <w:rsid w:val="00B17952"/>
    <w:rsid w:val="00B33B75"/>
    <w:rsid w:val="00B378FD"/>
    <w:rsid w:val="00B513FC"/>
    <w:rsid w:val="00B52D1C"/>
    <w:rsid w:val="00B54F0D"/>
    <w:rsid w:val="00B5589D"/>
    <w:rsid w:val="00B5798A"/>
    <w:rsid w:val="00B57D8F"/>
    <w:rsid w:val="00B62639"/>
    <w:rsid w:val="00B8026D"/>
    <w:rsid w:val="00B8077E"/>
    <w:rsid w:val="00B90721"/>
    <w:rsid w:val="00BA576B"/>
    <w:rsid w:val="00BA615F"/>
    <w:rsid w:val="00BB2E79"/>
    <w:rsid w:val="00BC41C3"/>
    <w:rsid w:val="00BE097D"/>
    <w:rsid w:val="00C079CB"/>
    <w:rsid w:val="00C113BA"/>
    <w:rsid w:val="00C20281"/>
    <w:rsid w:val="00C530D3"/>
    <w:rsid w:val="00C6369E"/>
    <w:rsid w:val="00C72450"/>
    <w:rsid w:val="00C834D4"/>
    <w:rsid w:val="00CA27C0"/>
    <w:rsid w:val="00CA51E6"/>
    <w:rsid w:val="00CB03C9"/>
    <w:rsid w:val="00CB589F"/>
    <w:rsid w:val="00CD3D23"/>
    <w:rsid w:val="00CD711C"/>
    <w:rsid w:val="00CF2D34"/>
    <w:rsid w:val="00D06FC7"/>
    <w:rsid w:val="00D22750"/>
    <w:rsid w:val="00D604DF"/>
    <w:rsid w:val="00D62779"/>
    <w:rsid w:val="00D705CC"/>
    <w:rsid w:val="00D80425"/>
    <w:rsid w:val="00D81857"/>
    <w:rsid w:val="00D85F2F"/>
    <w:rsid w:val="00D972DC"/>
    <w:rsid w:val="00DA575B"/>
    <w:rsid w:val="00DC1792"/>
    <w:rsid w:val="00DC1AAD"/>
    <w:rsid w:val="00DC2EA7"/>
    <w:rsid w:val="00DE14B2"/>
    <w:rsid w:val="00DE6C8C"/>
    <w:rsid w:val="00DF70AE"/>
    <w:rsid w:val="00E075B9"/>
    <w:rsid w:val="00E10CAC"/>
    <w:rsid w:val="00E679E3"/>
    <w:rsid w:val="00E70FF8"/>
    <w:rsid w:val="00E72CB9"/>
    <w:rsid w:val="00EA328B"/>
    <w:rsid w:val="00EB2A44"/>
    <w:rsid w:val="00EB3867"/>
    <w:rsid w:val="00EC1131"/>
    <w:rsid w:val="00EE79CF"/>
    <w:rsid w:val="00F240E2"/>
    <w:rsid w:val="00F272A6"/>
    <w:rsid w:val="00F41A45"/>
    <w:rsid w:val="00F767A4"/>
    <w:rsid w:val="00F825B7"/>
    <w:rsid w:val="00F83BBB"/>
    <w:rsid w:val="00F841A5"/>
    <w:rsid w:val="00FA2723"/>
    <w:rsid w:val="00FA67F4"/>
    <w:rsid w:val="00FF1605"/>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342"/>
  </w:style>
  <w:style w:type="paragraph" w:styleId="Heading1">
    <w:name w:val="heading 1"/>
    <w:aliases w:val="Numbered - 1"/>
    <w:basedOn w:val="Normal"/>
    <w:next w:val="Normal"/>
    <w:link w:val="Heading1Char"/>
    <w:uiPriority w:val="9"/>
    <w:qFormat/>
    <w:rsid w:val="001F4D46"/>
    <w:pPr>
      <w:keepNext/>
      <w:keepLines/>
      <w:widowControl w:val="0"/>
      <w:spacing w:before="240" w:after="240"/>
      <w:outlineLvl w:val="0"/>
    </w:pPr>
    <w:rPr>
      <w:rFonts w:ascii="Arial" w:eastAsia="Times New Roman" w:hAnsi="Arial" w:cs="Times New Roman"/>
      <w:b/>
      <w:kern w:val="28"/>
      <w:sz w:val="22"/>
      <w:szCs w:val="20"/>
      <w:lang w:val="en-GB"/>
    </w:rPr>
  </w:style>
  <w:style w:type="paragraph" w:styleId="Heading2">
    <w:name w:val="heading 2"/>
    <w:aliases w:val="Numbered - 2"/>
    <w:basedOn w:val="Heading1"/>
    <w:next w:val="Normal"/>
    <w:link w:val="Heading2Char"/>
    <w:qFormat/>
    <w:rsid w:val="001F4D46"/>
    <w:pPr>
      <w:outlineLvl w:val="1"/>
    </w:pPr>
  </w:style>
  <w:style w:type="paragraph" w:styleId="Heading3">
    <w:name w:val="heading 3"/>
    <w:aliases w:val="Numbered - 3"/>
    <w:basedOn w:val="Heading2"/>
    <w:next w:val="Normal"/>
    <w:link w:val="Heading3Char"/>
    <w:qFormat/>
    <w:rsid w:val="001F4D46"/>
    <w:pPr>
      <w:keepNext w:val="0"/>
      <w:keepLines w:val="0"/>
      <w:spacing w:before="0" w:after="0"/>
      <w:outlineLvl w:val="2"/>
    </w:pPr>
    <w:rPr>
      <w:b w:val="0"/>
    </w:rPr>
  </w:style>
  <w:style w:type="paragraph" w:styleId="Heading4">
    <w:name w:val="heading 4"/>
    <w:aliases w:val="Numbered - 4"/>
    <w:basedOn w:val="Heading3"/>
    <w:next w:val="Normal"/>
    <w:link w:val="Heading4Char"/>
    <w:qFormat/>
    <w:rsid w:val="001F4D46"/>
    <w:pPr>
      <w:outlineLvl w:val="3"/>
    </w:pPr>
  </w:style>
  <w:style w:type="paragraph" w:styleId="Heading5">
    <w:name w:val="heading 5"/>
    <w:aliases w:val="Numbered - 5"/>
    <w:basedOn w:val="Heading4"/>
    <w:next w:val="Normal"/>
    <w:link w:val="Heading5Char"/>
    <w:qFormat/>
    <w:rsid w:val="001F4D46"/>
    <w:pPr>
      <w:outlineLvl w:val="4"/>
    </w:pPr>
  </w:style>
  <w:style w:type="paragraph" w:styleId="Heading6">
    <w:name w:val="heading 6"/>
    <w:aliases w:val="Numbered - 6"/>
    <w:basedOn w:val="Heading5"/>
    <w:next w:val="Normal"/>
    <w:link w:val="Heading6Char"/>
    <w:qFormat/>
    <w:rsid w:val="001F4D46"/>
    <w:pPr>
      <w:outlineLvl w:val="5"/>
    </w:pPr>
  </w:style>
  <w:style w:type="paragraph" w:styleId="Heading7">
    <w:name w:val="heading 7"/>
    <w:aliases w:val="Numbered - 7"/>
    <w:basedOn w:val="Heading6"/>
    <w:next w:val="Normal"/>
    <w:link w:val="Heading7Char"/>
    <w:qFormat/>
    <w:rsid w:val="001F4D46"/>
    <w:pPr>
      <w:outlineLvl w:val="6"/>
    </w:pPr>
  </w:style>
  <w:style w:type="paragraph" w:styleId="Heading8">
    <w:name w:val="heading 8"/>
    <w:aliases w:val="Numbered - 8"/>
    <w:basedOn w:val="Heading7"/>
    <w:next w:val="Normal"/>
    <w:link w:val="Heading8Char"/>
    <w:qFormat/>
    <w:rsid w:val="001F4D46"/>
    <w:pPr>
      <w:outlineLvl w:val="7"/>
    </w:pPr>
  </w:style>
  <w:style w:type="paragraph" w:styleId="Heading9">
    <w:name w:val="heading 9"/>
    <w:aliases w:val="Numbered - 9"/>
    <w:basedOn w:val="Heading8"/>
    <w:next w:val="Normal"/>
    <w:link w:val="Heading9Char"/>
    <w:qFormat/>
    <w:rsid w:val="001F4D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490CA9"/>
    <w:rPr>
      <w:rFonts w:ascii="Lucida Grande" w:hAnsi="Lucida Grande"/>
      <w:sz w:val="18"/>
      <w:szCs w:val="18"/>
    </w:rPr>
  </w:style>
  <w:style w:type="character" w:customStyle="1" w:styleId="BalloonTextChar">
    <w:name w:val="Balloon Text Char"/>
    <w:basedOn w:val="DefaultParagraphFont"/>
    <w:link w:val="BalloonText"/>
    <w:uiPriority w:val="99"/>
    <w:semiHidden/>
    <w:rsid w:val="008C23AF"/>
    <w:rPr>
      <w:rFonts w:ascii="Lucida Grande" w:hAnsi="Lucida Grande"/>
      <w:sz w:val="18"/>
      <w:szCs w:val="18"/>
    </w:rPr>
  </w:style>
  <w:style w:type="character" w:customStyle="1" w:styleId="BalloonTextChar0">
    <w:name w:val="Balloon Text Char"/>
    <w:basedOn w:val="DefaultParagraphFont"/>
    <w:link w:val="BalloonText"/>
    <w:uiPriority w:val="99"/>
    <w:semiHidden/>
    <w:rsid w:val="005032BD"/>
    <w:rPr>
      <w:rFonts w:ascii="Lucida Grande" w:hAnsi="Lucida Grande"/>
      <w:sz w:val="18"/>
      <w:szCs w:val="18"/>
    </w:rPr>
  </w:style>
  <w:style w:type="character" w:customStyle="1" w:styleId="BalloonTextChar1">
    <w:name w:val="Balloon Text Char"/>
    <w:basedOn w:val="DefaultParagraphFont"/>
    <w:link w:val="BalloonText"/>
    <w:uiPriority w:val="99"/>
    <w:semiHidden/>
    <w:rsid w:val="005032BD"/>
    <w:rPr>
      <w:rFonts w:ascii="Lucida Grande" w:hAnsi="Lucida Grande"/>
      <w:sz w:val="18"/>
      <w:szCs w:val="18"/>
    </w:rPr>
  </w:style>
  <w:style w:type="character" w:customStyle="1" w:styleId="BalloonTextChar3">
    <w:name w:val="Balloon Text Char"/>
    <w:basedOn w:val="DefaultParagraphFont"/>
    <w:link w:val="BalloonText"/>
    <w:uiPriority w:val="99"/>
    <w:semiHidden/>
    <w:rsid w:val="005032BD"/>
    <w:rPr>
      <w:rFonts w:ascii="Lucida Grande" w:hAnsi="Lucida Grande"/>
      <w:sz w:val="18"/>
      <w:szCs w:val="18"/>
    </w:rPr>
  </w:style>
  <w:style w:type="character" w:styleId="CommentReference">
    <w:name w:val="annotation reference"/>
    <w:basedOn w:val="DefaultParagraphFont"/>
    <w:unhideWhenUsed/>
    <w:rsid w:val="00490CA9"/>
    <w:rPr>
      <w:sz w:val="18"/>
      <w:szCs w:val="18"/>
    </w:rPr>
  </w:style>
  <w:style w:type="paragraph" w:styleId="CommentText">
    <w:name w:val="annotation text"/>
    <w:basedOn w:val="Normal"/>
    <w:link w:val="CommentTextChar"/>
    <w:unhideWhenUsed/>
    <w:rsid w:val="00490CA9"/>
  </w:style>
  <w:style w:type="character" w:customStyle="1" w:styleId="CommentTextChar">
    <w:name w:val="Comment Text Char"/>
    <w:basedOn w:val="DefaultParagraphFont"/>
    <w:link w:val="CommentText"/>
    <w:rsid w:val="00490CA9"/>
  </w:style>
  <w:style w:type="paragraph" w:styleId="CommentSubject">
    <w:name w:val="annotation subject"/>
    <w:basedOn w:val="CommentText"/>
    <w:next w:val="CommentText"/>
    <w:link w:val="CommentSubjectChar"/>
    <w:uiPriority w:val="99"/>
    <w:semiHidden/>
    <w:unhideWhenUsed/>
    <w:rsid w:val="00490CA9"/>
    <w:rPr>
      <w:b/>
      <w:bCs/>
      <w:sz w:val="20"/>
      <w:szCs w:val="20"/>
    </w:rPr>
  </w:style>
  <w:style w:type="character" w:customStyle="1" w:styleId="CommentSubjectChar">
    <w:name w:val="Comment Subject Char"/>
    <w:basedOn w:val="CommentTextChar"/>
    <w:link w:val="CommentSubject"/>
    <w:uiPriority w:val="99"/>
    <w:semiHidden/>
    <w:rsid w:val="00490CA9"/>
    <w:rPr>
      <w:b/>
      <w:bCs/>
      <w:sz w:val="20"/>
      <w:szCs w:val="20"/>
    </w:rPr>
  </w:style>
  <w:style w:type="character" w:customStyle="1" w:styleId="BalloonTextChar2">
    <w:name w:val="Balloon Text Char2"/>
    <w:basedOn w:val="DefaultParagraphFont"/>
    <w:link w:val="BalloonText"/>
    <w:uiPriority w:val="99"/>
    <w:rsid w:val="00490CA9"/>
    <w:rPr>
      <w:rFonts w:ascii="Lucida Grande" w:hAnsi="Lucida Grande"/>
      <w:sz w:val="18"/>
      <w:szCs w:val="18"/>
    </w:rPr>
  </w:style>
  <w:style w:type="paragraph" w:styleId="NormalWeb">
    <w:name w:val="Normal (Web)"/>
    <w:basedOn w:val="Normal"/>
    <w:uiPriority w:val="99"/>
    <w:rsid w:val="00150338"/>
    <w:pPr>
      <w:spacing w:beforeLines="1" w:afterLines="1"/>
    </w:pPr>
    <w:rPr>
      <w:rFonts w:ascii="Times" w:hAnsi="Times" w:cs="Times New Roman"/>
      <w:sz w:val="20"/>
      <w:szCs w:val="20"/>
      <w:lang w:val="en-GB"/>
    </w:rPr>
  </w:style>
  <w:style w:type="character" w:customStyle="1" w:styleId="huge1">
    <w:name w:val="huge1"/>
    <w:basedOn w:val="DefaultParagraphFont"/>
    <w:rsid w:val="00F656F9"/>
    <w:rPr>
      <w:rFonts w:ascii="Verdana" w:hAnsi="Verdana" w:hint="default"/>
      <w:sz w:val="30"/>
      <w:szCs w:val="30"/>
    </w:rPr>
  </w:style>
  <w:style w:type="paragraph" w:styleId="Header">
    <w:name w:val="header"/>
    <w:basedOn w:val="Normal"/>
    <w:link w:val="HeaderChar"/>
    <w:unhideWhenUsed/>
    <w:rsid w:val="00F662FD"/>
    <w:pPr>
      <w:tabs>
        <w:tab w:val="center" w:pos="4513"/>
        <w:tab w:val="right" w:pos="9026"/>
      </w:tabs>
    </w:pPr>
  </w:style>
  <w:style w:type="character" w:customStyle="1" w:styleId="HeaderChar">
    <w:name w:val="Header Char"/>
    <w:basedOn w:val="DefaultParagraphFont"/>
    <w:link w:val="Header"/>
    <w:rsid w:val="00F662FD"/>
  </w:style>
  <w:style w:type="paragraph" w:styleId="Footer">
    <w:name w:val="footer"/>
    <w:basedOn w:val="Normal"/>
    <w:link w:val="FooterChar"/>
    <w:unhideWhenUsed/>
    <w:rsid w:val="00F662FD"/>
    <w:pPr>
      <w:tabs>
        <w:tab w:val="center" w:pos="4513"/>
        <w:tab w:val="right" w:pos="9026"/>
      </w:tabs>
    </w:pPr>
  </w:style>
  <w:style w:type="character" w:customStyle="1" w:styleId="FooterChar">
    <w:name w:val="Footer Char"/>
    <w:basedOn w:val="DefaultParagraphFont"/>
    <w:link w:val="Footer"/>
    <w:rsid w:val="00F662FD"/>
  </w:style>
  <w:style w:type="paragraph" w:customStyle="1" w:styleId="Body1">
    <w:name w:val="Body 1"/>
    <w:rsid w:val="00137498"/>
    <w:pPr>
      <w:outlineLvl w:val="0"/>
    </w:pPr>
    <w:rPr>
      <w:rFonts w:ascii="Arial" w:eastAsia="Arial Unicode MS" w:hAnsi="Arial" w:cs="Times New Roman"/>
      <w:color w:val="000000"/>
      <w:sz w:val="22"/>
      <w:szCs w:val="20"/>
      <w:u w:color="000000"/>
      <w:lang w:val="en-GB" w:eastAsia="en-GB"/>
    </w:rPr>
  </w:style>
  <w:style w:type="character" w:styleId="PageNumber">
    <w:name w:val="page number"/>
    <w:basedOn w:val="DefaultParagraphFont"/>
    <w:unhideWhenUsed/>
    <w:rsid w:val="0007204F"/>
  </w:style>
  <w:style w:type="paragraph" w:styleId="FootnoteText">
    <w:name w:val="footnote text"/>
    <w:basedOn w:val="Normal"/>
    <w:link w:val="FootnoteTextChar"/>
    <w:rsid w:val="0007204F"/>
    <w:rPr>
      <w:rFonts w:ascii="Arial" w:eastAsia="Times New Roman" w:hAnsi="Arial" w:cs="Times New Roman"/>
      <w:lang w:val="en-GB" w:eastAsia="en-GB"/>
    </w:rPr>
  </w:style>
  <w:style w:type="character" w:customStyle="1" w:styleId="FootnoteTextChar">
    <w:name w:val="Footnote Text Char"/>
    <w:basedOn w:val="DefaultParagraphFont"/>
    <w:link w:val="FootnoteText"/>
    <w:rsid w:val="0007204F"/>
    <w:rPr>
      <w:rFonts w:ascii="Arial" w:eastAsia="Times New Roman" w:hAnsi="Arial" w:cs="Times New Roman"/>
      <w:lang w:val="en-GB" w:eastAsia="en-GB"/>
    </w:rPr>
  </w:style>
  <w:style w:type="character" w:styleId="FootnoteReference">
    <w:name w:val="footnote reference"/>
    <w:basedOn w:val="DefaultParagraphFont"/>
    <w:rsid w:val="0007204F"/>
    <w:rPr>
      <w:vertAlign w:val="superscript"/>
    </w:rPr>
  </w:style>
  <w:style w:type="paragraph" w:styleId="ListParagraph">
    <w:name w:val="List Paragraph"/>
    <w:basedOn w:val="Normal"/>
    <w:uiPriority w:val="34"/>
    <w:qFormat/>
    <w:rsid w:val="00620B9C"/>
    <w:pPr>
      <w:ind w:left="720"/>
      <w:contextualSpacing/>
    </w:pPr>
  </w:style>
  <w:style w:type="paragraph" w:styleId="PlainText">
    <w:name w:val="Plain Text"/>
    <w:basedOn w:val="Normal"/>
    <w:link w:val="PlainTextChar"/>
    <w:uiPriority w:val="99"/>
    <w:semiHidden/>
    <w:unhideWhenUsed/>
    <w:rsid w:val="00E93A6C"/>
    <w:rPr>
      <w:rFonts w:ascii="Consolas" w:hAnsi="Consolas"/>
      <w:sz w:val="21"/>
      <w:szCs w:val="21"/>
      <w:lang w:val="en-GB"/>
    </w:rPr>
  </w:style>
  <w:style w:type="character" w:customStyle="1" w:styleId="PlainTextChar">
    <w:name w:val="Plain Text Char"/>
    <w:basedOn w:val="DefaultParagraphFont"/>
    <w:link w:val="PlainText"/>
    <w:uiPriority w:val="99"/>
    <w:semiHidden/>
    <w:rsid w:val="00E93A6C"/>
    <w:rPr>
      <w:rFonts w:ascii="Consolas" w:hAnsi="Consolas"/>
      <w:sz w:val="21"/>
      <w:szCs w:val="21"/>
      <w:lang w:val="en-GB"/>
    </w:rPr>
  </w:style>
  <w:style w:type="character" w:styleId="Strong">
    <w:name w:val="Strong"/>
    <w:basedOn w:val="DefaultParagraphFont"/>
    <w:uiPriority w:val="22"/>
    <w:qFormat/>
    <w:rsid w:val="00B85148"/>
    <w:rPr>
      <w:b/>
      <w:bCs/>
    </w:rPr>
  </w:style>
  <w:style w:type="character" w:customStyle="1" w:styleId="queryh11">
    <w:name w:val="query_h11"/>
    <w:basedOn w:val="DefaultParagraphFont"/>
    <w:rsid w:val="006C056F"/>
    <w:rPr>
      <w:rFonts w:ascii="Arial" w:hAnsi="Arial" w:cs="Arial" w:hint="default"/>
      <w:b/>
      <w:bCs/>
      <w:vanish w:val="0"/>
      <w:webHidden w:val="0"/>
      <w:color w:val="000000"/>
      <w:sz w:val="27"/>
      <w:szCs w:val="27"/>
      <w:specVanish w:val="0"/>
    </w:rPr>
  </w:style>
  <w:style w:type="character" w:styleId="Hyperlink">
    <w:name w:val="Hyperlink"/>
    <w:basedOn w:val="DefaultParagraphFont"/>
    <w:unhideWhenUsed/>
    <w:rsid w:val="005457AF"/>
    <w:rPr>
      <w:color w:val="0000FF"/>
      <w:u w:val="single"/>
    </w:rPr>
  </w:style>
  <w:style w:type="character" w:customStyle="1" w:styleId="reference-text">
    <w:name w:val="reference-text"/>
    <w:basedOn w:val="DefaultParagraphFont"/>
    <w:rsid w:val="005457AF"/>
  </w:style>
  <w:style w:type="character" w:styleId="Emphasis">
    <w:name w:val="Emphasis"/>
    <w:basedOn w:val="DefaultParagraphFont"/>
    <w:uiPriority w:val="20"/>
    <w:qFormat/>
    <w:rsid w:val="00C657CF"/>
    <w:rPr>
      <w:i/>
      <w:iCs/>
    </w:rPr>
  </w:style>
  <w:style w:type="character" w:customStyle="1" w:styleId="st1">
    <w:name w:val="st1"/>
    <w:basedOn w:val="DefaultParagraphFont"/>
    <w:rsid w:val="001E4836"/>
  </w:style>
  <w:style w:type="character" w:customStyle="1" w:styleId="Heading1Char">
    <w:name w:val="Heading 1 Char"/>
    <w:aliases w:val="Numbered - 1 Char"/>
    <w:basedOn w:val="DefaultParagraphFont"/>
    <w:link w:val="Heading1"/>
    <w:uiPriority w:val="9"/>
    <w:rsid w:val="001F4D46"/>
    <w:rPr>
      <w:rFonts w:ascii="Arial" w:eastAsia="Times New Roman" w:hAnsi="Arial" w:cs="Times New Roman"/>
      <w:b/>
      <w:kern w:val="28"/>
      <w:sz w:val="22"/>
      <w:szCs w:val="20"/>
      <w:lang w:val="en-GB"/>
    </w:rPr>
  </w:style>
  <w:style w:type="character" w:customStyle="1" w:styleId="Heading2Char">
    <w:name w:val="Heading 2 Char"/>
    <w:aliases w:val="Numbered - 2 Char"/>
    <w:basedOn w:val="DefaultParagraphFont"/>
    <w:link w:val="Heading2"/>
    <w:rsid w:val="001F4D46"/>
    <w:rPr>
      <w:rFonts w:ascii="Arial" w:eastAsia="Times New Roman" w:hAnsi="Arial" w:cs="Times New Roman"/>
      <w:b/>
      <w:kern w:val="28"/>
      <w:sz w:val="22"/>
      <w:szCs w:val="20"/>
      <w:lang w:val="en-GB"/>
    </w:rPr>
  </w:style>
  <w:style w:type="character" w:customStyle="1" w:styleId="Heading3Char">
    <w:name w:val="Heading 3 Char"/>
    <w:aliases w:val="Numbered - 3 Char"/>
    <w:basedOn w:val="DefaultParagraphFont"/>
    <w:link w:val="Heading3"/>
    <w:rsid w:val="001F4D46"/>
    <w:rPr>
      <w:rFonts w:ascii="Arial" w:eastAsia="Times New Roman" w:hAnsi="Arial" w:cs="Times New Roman"/>
      <w:kern w:val="28"/>
      <w:sz w:val="22"/>
      <w:szCs w:val="20"/>
      <w:lang w:val="en-GB"/>
    </w:rPr>
  </w:style>
  <w:style w:type="character" w:customStyle="1" w:styleId="Heading4Char">
    <w:name w:val="Heading 4 Char"/>
    <w:aliases w:val="Numbered - 4 Char"/>
    <w:basedOn w:val="DefaultParagraphFont"/>
    <w:link w:val="Heading4"/>
    <w:rsid w:val="001F4D46"/>
    <w:rPr>
      <w:rFonts w:ascii="Arial" w:eastAsia="Times New Roman" w:hAnsi="Arial" w:cs="Times New Roman"/>
      <w:kern w:val="28"/>
      <w:sz w:val="22"/>
      <w:szCs w:val="20"/>
      <w:lang w:val="en-GB"/>
    </w:rPr>
  </w:style>
  <w:style w:type="character" w:customStyle="1" w:styleId="Heading5Char">
    <w:name w:val="Heading 5 Char"/>
    <w:aliases w:val="Numbered - 5 Char"/>
    <w:basedOn w:val="DefaultParagraphFont"/>
    <w:link w:val="Heading5"/>
    <w:rsid w:val="001F4D46"/>
    <w:rPr>
      <w:rFonts w:ascii="Arial" w:eastAsia="Times New Roman" w:hAnsi="Arial" w:cs="Times New Roman"/>
      <w:kern w:val="28"/>
      <w:sz w:val="22"/>
      <w:szCs w:val="20"/>
      <w:lang w:val="en-GB"/>
    </w:rPr>
  </w:style>
  <w:style w:type="character" w:customStyle="1" w:styleId="Heading6Char">
    <w:name w:val="Heading 6 Char"/>
    <w:aliases w:val="Numbered - 6 Char"/>
    <w:basedOn w:val="DefaultParagraphFont"/>
    <w:link w:val="Heading6"/>
    <w:rsid w:val="001F4D46"/>
    <w:rPr>
      <w:rFonts w:ascii="Arial" w:eastAsia="Times New Roman" w:hAnsi="Arial" w:cs="Times New Roman"/>
      <w:kern w:val="28"/>
      <w:sz w:val="22"/>
      <w:szCs w:val="20"/>
      <w:lang w:val="en-GB"/>
    </w:rPr>
  </w:style>
  <w:style w:type="character" w:customStyle="1" w:styleId="Heading7Char">
    <w:name w:val="Heading 7 Char"/>
    <w:aliases w:val="Numbered - 7 Char"/>
    <w:basedOn w:val="DefaultParagraphFont"/>
    <w:link w:val="Heading7"/>
    <w:rsid w:val="001F4D46"/>
    <w:rPr>
      <w:rFonts w:ascii="Arial" w:eastAsia="Times New Roman" w:hAnsi="Arial" w:cs="Times New Roman"/>
      <w:kern w:val="28"/>
      <w:sz w:val="22"/>
      <w:szCs w:val="20"/>
      <w:lang w:val="en-GB"/>
    </w:rPr>
  </w:style>
  <w:style w:type="character" w:customStyle="1" w:styleId="Heading8Char">
    <w:name w:val="Heading 8 Char"/>
    <w:aliases w:val="Numbered - 8 Char"/>
    <w:basedOn w:val="DefaultParagraphFont"/>
    <w:link w:val="Heading8"/>
    <w:rsid w:val="001F4D46"/>
    <w:rPr>
      <w:rFonts w:ascii="Arial" w:eastAsia="Times New Roman" w:hAnsi="Arial" w:cs="Times New Roman"/>
      <w:kern w:val="28"/>
      <w:sz w:val="22"/>
      <w:szCs w:val="20"/>
      <w:lang w:val="en-GB"/>
    </w:rPr>
  </w:style>
  <w:style w:type="character" w:customStyle="1" w:styleId="Heading9Char">
    <w:name w:val="Heading 9 Char"/>
    <w:aliases w:val="Numbered - 9 Char"/>
    <w:basedOn w:val="DefaultParagraphFont"/>
    <w:link w:val="Heading9"/>
    <w:rsid w:val="001F4D46"/>
    <w:rPr>
      <w:rFonts w:ascii="Arial" w:eastAsia="Times New Roman" w:hAnsi="Arial" w:cs="Times New Roman"/>
      <w:kern w:val="28"/>
      <w:sz w:val="22"/>
      <w:szCs w:val="20"/>
      <w:lang w:val="en-GB"/>
    </w:rPr>
  </w:style>
  <w:style w:type="paragraph" w:styleId="BodyText">
    <w:name w:val="Body Text"/>
    <w:basedOn w:val="Normal"/>
    <w:link w:val="BodyTextChar"/>
    <w:rsid w:val="001F4D46"/>
    <w:pPr>
      <w:widowControl w:val="0"/>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1F4D46"/>
    <w:rPr>
      <w:rFonts w:ascii="Arial" w:eastAsia="Times New Roman" w:hAnsi="Arial" w:cs="Times New Roman"/>
      <w:sz w:val="22"/>
      <w:szCs w:val="20"/>
      <w:lang w:val="en-GB"/>
    </w:rPr>
  </w:style>
  <w:style w:type="paragraph" w:styleId="BodyTextIndent">
    <w:name w:val="Body Text Indent"/>
    <w:basedOn w:val="Normal"/>
    <w:link w:val="BodyTextIndentChar"/>
    <w:rsid w:val="001F4D46"/>
    <w:pPr>
      <w:widowControl w:val="0"/>
      <w:ind w:left="288"/>
    </w:pPr>
    <w:rPr>
      <w:rFonts w:ascii="Arial" w:eastAsia="Times New Roman" w:hAnsi="Arial" w:cs="Times New Roman"/>
      <w:sz w:val="22"/>
      <w:szCs w:val="20"/>
      <w:lang w:val="en-GB"/>
    </w:rPr>
  </w:style>
  <w:style w:type="character" w:customStyle="1" w:styleId="BodyTextIndentChar">
    <w:name w:val="Body Text Indent Char"/>
    <w:basedOn w:val="DefaultParagraphFont"/>
    <w:link w:val="BodyTextIndent"/>
    <w:rsid w:val="001F4D46"/>
    <w:rPr>
      <w:rFonts w:ascii="Arial" w:eastAsia="Times New Roman" w:hAnsi="Arial" w:cs="Times New Roman"/>
      <w:sz w:val="22"/>
      <w:szCs w:val="20"/>
      <w:lang w:val="en-GB"/>
    </w:rPr>
  </w:style>
  <w:style w:type="paragraph" w:customStyle="1" w:styleId="Heading">
    <w:name w:val="Heading"/>
    <w:basedOn w:val="Normal"/>
    <w:next w:val="Normal"/>
    <w:rsid w:val="001F4D46"/>
    <w:pPr>
      <w:keepNext/>
      <w:keepLines/>
      <w:widowControl w:val="0"/>
      <w:spacing w:before="240" w:after="240"/>
      <w:ind w:left="-720"/>
    </w:pPr>
    <w:rPr>
      <w:rFonts w:ascii="Arial" w:eastAsia="Times New Roman" w:hAnsi="Arial" w:cs="Times New Roman"/>
      <w:b/>
      <w:sz w:val="22"/>
      <w:szCs w:val="20"/>
      <w:lang w:val="en-GB"/>
    </w:rPr>
  </w:style>
  <w:style w:type="paragraph" w:customStyle="1" w:styleId="MinuteTop">
    <w:name w:val="Minute Top"/>
    <w:basedOn w:val="Normal"/>
    <w:rsid w:val="001F4D46"/>
    <w:pPr>
      <w:widowControl w:val="0"/>
      <w:tabs>
        <w:tab w:val="left" w:pos="4680"/>
        <w:tab w:val="left" w:pos="5587"/>
      </w:tabs>
    </w:pPr>
    <w:rPr>
      <w:rFonts w:ascii="Arial" w:eastAsia="Times New Roman" w:hAnsi="Arial" w:cs="Times New Roman"/>
      <w:sz w:val="22"/>
      <w:szCs w:val="20"/>
      <w:lang w:val="en-GB"/>
    </w:rPr>
  </w:style>
  <w:style w:type="paragraph" w:customStyle="1" w:styleId="Numbered">
    <w:name w:val="Numbered"/>
    <w:basedOn w:val="Normal"/>
    <w:rsid w:val="001F4D46"/>
    <w:pPr>
      <w:widowControl w:val="0"/>
      <w:spacing w:after="240"/>
    </w:pPr>
    <w:rPr>
      <w:rFonts w:ascii="Arial" w:eastAsia="Times New Roman" w:hAnsi="Arial" w:cs="Times New Roman"/>
      <w:sz w:val="22"/>
      <w:szCs w:val="20"/>
      <w:lang w:val="en-GB"/>
    </w:rPr>
  </w:style>
  <w:style w:type="paragraph" w:customStyle="1" w:styleId="Sub-Heading">
    <w:name w:val="Sub-Heading"/>
    <w:basedOn w:val="Heading"/>
    <w:next w:val="Numbered"/>
    <w:rsid w:val="001F4D46"/>
    <w:pPr>
      <w:spacing w:before="0"/>
    </w:pPr>
  </w:style>
  <w:style w:type="paragraph" w:styleId="Subtitle">
    <w:name w:val="Subtitle"/>
    <w:basedOn w:val="Normal"/>
    <w:link w:val="SubtitleChar"/>
    <w:qFormat/>
    <w:rsid w:val="001F4D46"/>
    <w:pPr>
      <w:widowControl w:val="0"/>
      <w:spacing w:after="60"/>
      <w:jc w:val="center"/>
    </w:pPr>
    <w:rPr>
      <w:rFonts w:ascii="Arial" w:eastAsia="Times New Roman" w:hAnsi="Arial" w:cs="Times New Roman"/>
      <w:i/>
      <w:sz w:val="22"/>
      <w:szCs w:val="20"/>
      <w:lang w:val="en-GB"/>
    </w:rPr>
  </w:style>
  <w:style w:type="character" w:customStyle="1" w:styleId="SubtitleChar">
    <w:name w:val="Subtitle Char"/>
    <w:basedOn w:val="DefaultParagraphFont"/>
    <w:link w:val="Subtitle"/>
    <w:rsid w:val="001F4D46"/>
    <w:rPr>
      <w:rFonts w:ascii="Arial" w:eastAsia="Times New Roman" w:hAnsi="Arial" w:cs="Times New Roman"/>
      <w:i/>
      <w:sz w:val="22"/>
      <w:szCs w:val="20"/>
      <w:lang w:val="en-GB"/>
    </w:rPr>
  </w:style>
  <w:style w:type="table" w:styleId="TableGrid">
    <w:name w:val="Table Grid"/>
    <w:basedOn w:val="TableNormal"/>
    <w:rsid w:val="001F4D46"/>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4D46"/>
    <w:pPr>
      <w:autoSpaceDE w:val="0"/>
      <w:autoSpaceDN w:val="0"/>
      <w:adjustRightInd w:val="0"/>
    </w:pPr>
    <w:rPr>
      <w:rFonts w:ascii="ALBKMG+TimesNewRoman" w:eastAsia="Times New Roman" w:hAnsi="ALBKMG+TimesNewRoman" w:cs="ALBKMG+TimesNewRoman"/>
      <w:color w:val="000000"/>
      <w:lang w:val="en-GB" w:eastAsia="en-GB"/>
    </w:rPr>
  </w:style>
  <w:style w:type="paragraph" w:styleId="BodyText3">
    <w:name w:val="Body Text 3"/>
    <w:basedOn w:val="Default"/>
    <w:next w:val="Default"/>
    <w:link w:val="BodyText3Char"/>
    <w:rsid w:val="001F4D46"/>
    <w:rPr>
      <w:rFonts w:cs="Times New Roman"/>
      <w:color w:val="auto"/>
    </w:rPr>
  </w:style>
  <w:style w:type="character" w:customStyle="1" w:styleId="BodyText3Char">
    <w:name w:val="Body Text 3 Char"/>
    <w:basedOn w:val="DefaultParagraphFont"/>
    <w:link w:val="BodyText3"/>
    <w:rsid w:val="001F4D46"/>
    <w:rPr>
      <w:rFonts w:ascii="ALBKMG+TimesNewRoman" w:eastAsia="Times New Roman" w:hAnsi="ALBKMG+TimesNewRoman" w:cs="Times New Roman"/>
      <w:lang w:val="en-GB" w:eastAsia="en-GB"/>
    </w:rPr>
  </w:style>
  <w:style w:type="paragraph" w:styleId="EndnoteText">
    <w:name w:val="endnote text"/>
    <w:basedOn w:val="Normal"/>
    <w:link w:val="EndnoteTextChar"/>
    <w:semiHidden/>
    <w:rsid w:val="001F4D46"/>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1F4D46"/>
    <w:rPr>
      <w:rFonts w:ascii="Arial" w:eastAsia="Times New Roman" w:hAnsi="Arial" w:cs="Times New Roman"/>
      <w:sz w:val="20"/>
      <w:szCs w:val="20"/>
      <w:lang w:val="en-GB" w:eastAsia="en-GB"/>
    </w:rPr>
  </w:style>
  <w:style w:type="character" w:styleId="FollowedHyperlink">
    <w:name w:val="FollowedHyperlink"/>
    <w:basedOn w:val="DefaultParagraphFont"/>
    <w:rsid w:val="001F4D46"/>
    <w:rPr>
      <w:color w:val="800080"/>
      <w:u w:val="single"/>
    </w:rPr>
  </w:style>
  <w:style w:type="paragraph" w:customStyle="1" w:styleId="Pa10">
    <w:name w:val="Pa10"/>
    <w:basedOn w:val="Default"/>
    <w:next w:val="Default"/>
    <w:rsid w:val="001F4D46"/>
    <w:pPr>
      <w:spacing w:line="221" w:lineRule="atLeast"/>
    </w:pPr>
    <w:rPr>
      <w:rFonts w:ascii="MUZNXI+FuturaBT-Light" w:hAnsi="MUZNXI+FuturaBT-Light" w:cs="Times New Roman"/>
      <w:color w:val="auto"/>
    </w:rPr>
  </w:style>
  <w:style w:type="paragraph" w:styleId="BodyTextIndent2">
    <w:name w:val="Body Text Indent 2"/>
    <w:basedOn w:val="Normal"/>
    <w:link w:val="BodyTextIndent2Char"/>
    <w:rsid w:val="001F4D46"/>
    <w:pPr>
      <w:ind w:left="720"/>
    </w:pPr>
    <w:rPr>
      <w:rFonts w:ascii="Arial" w:eastAsia="Times" w:hAnsi="Arial" w:cs="Times New Roman"/>
      <w:i/>
      <w:sz w:val="22"/>
      <w:szCs w:val="20"/>
      <w:lang w:val="en-GB" w:eastAsia="en-GB"/>
    </w:rPr>
  </w:style>
  <w:style w:type="character" w:customStyle="1" w:styleId="BodyTextIndent2Char">
    <w:name w:val="Body Text Indent 2 Char"/>
    <w:basedOn w:val="DefaultParagraphFont"/>
    <w:link w:val="BodyTextIndent2"/>
    <w:rsid w:val="001F4D46"/>
    <w:rPr>
      <w:rFonts w:ascii="Arial" w:eastAsia="Times" w:hAnsi="Arial" w:cs="Times New Roman"/>
      <w:i/>
      <w:sz w:val="22"/>
      <w:szCs w:val="20"/>
      <w:lang w:val="en-GB" w:eastAsia="en-GB"/>
    </w:rPr>
  </w:style>
  <w:style w:type="paragraph" w:customStyle="1" w:styleId="Activity-bodytext">
    <w:name w:val="Activity - body text"/>
    <w:basedOn w:val="Normal"/>
    <w:rsid w:val="001F4D46"/>
    <w:pPr>
      <w:tabs>
        <w:tab w:val="left" w:pos="8280"/>
      </w:tabs>
      <w:spacing w:before="120" w:after="240" w:line="360" w:lineRule="auto"/>
      <w:ind w:right="29"/>
      <w:jc w:val="both"/>
      <w:outlineLvl w:val="0"/>
    </w:pPr>
    <w:rPr>
      <w:rFonts w:ascii="Verdana" w:eastAsia="Times New Roman" w:hAnsi="Verdana" w:cs="Times New Roman"/>
      <w:color w:val="000000"/>
      <w:sz w:val="20"/>
      <w:lang w:val="en-GB" w:eastAsia="en-GB"/>
    </w:rPr>
  </w:style>
  <w:style w:type="character" w:styleId="HTMLCite">
    <w:name w:val="HTML Cite"/>
    <w:basedOn w:val="DefaultParagraphFont"/>
    <w:rsid w:val="001F4D46"/>
    <w:rPr>
      <w:i/>
      <w:iCs/>
    </w:rPr>
  </w:style>
  <w:style w:type="character" w:customStyle="1" w:styleId="apple-style-span36abe036012910009db01ff3c75dc54b33">
    <w:name w:val="apple-style-span_36abe036_0129_1000_9db0_1ff3c75dc54b_33"/>
    <w:basedOn w:val="DefaultParagraphFont"/>
    <w:rsid w:val="001F4D46"/>
  </w:style>
  <w:style w:type="paragraph" w:customStyle="1" w:styleId="Submissionnumberedparagraph">
    <w:name w:val="Submission numbered paragraph"/>
    <w:rsid w:val="001F4D46"/>
    <w:pPr>
      <w:numPr>
        <w:numId w:val="22"/>
      </w:numPr>
      <w:spacing w:after="240" w:line="280" w:lineRule="exact"/>
    </w:pPr>
    <w:rPr>
      <w:rFonts w:ascii="Arial" w:eastAsia="Times New Roman" w:hAnsi="Arial" w:cs="Times New Roman"/>
      <w:sz w:val="22"/>
      <w:szCs w:val="22"/>
      <w:lang w:val="en-GB" w:eastAsia="en-GB"/>
    </w:rPr>
  </w:style>
  <w:style w:type="character" w:customStyle="1" w:styleId="CharChar2">
    <w:name w:val="Char Char2"/>
    <w:basedOn w:val="DefaultParagraphFont"/>
    <w:rsid w:val="001F4D46"/>
    <w:rPr>
      <w:rFonts w:ascii="Arial" w:eastAsia="Times New Roman" w:hAnsi="Arial" w:cs="Times New Roman"/>
      <w:lang w:val="en-GB" w:eastAsia="en-GB"/>
    </w:rPr>
  </w:style>
  <w:style w:type="paragraph" w:customStyle="1" w:styleId="References">
    <w:name w:val="References"/>
    <w:basedOn w:val="Normal"/>
    <w:qFormat/>
    <w:rsid w:val="001F4D46"/>
    <w:pPr>
      <w:spacing w:line="480" w:lineRule="auto"/>
      <w:ind w:left="720" w:hanging="720"/>
      <w:jc w:val="both"/>
    </w:pPr>
    <w:rPr>
      <w:rFonts w:ascii="Times New Roman" w:eastAsia="Times New Roman" w:hAnsi="Times New Roman" w:cs="Times New Roman"/>
      <w:lang w:val="en-GB"/>
    </w:rPr>
  </w:style>
  <w:style w:type="paragraph" w:styleId="TOC1">
    <w:name w:val="toc 1"/>
    <w:basedOn w:val="Normal"/>
    <w:next w:val="Normal"/>
    <w:autoRedefine/>
    <w:semiHidden/>
    <w:rsid w:val="001F4D46"/>
    <w:pPr>
      <w:tabs>
        <w:tab w:val="right" w:leader="dot" w:pos="8460"/>
      </w:tabs>
      <w:spacing w:after="120" w:line="240" w:lineRule="atLeast"/>
      <w:ind w:right="578"/>
    </w:pPr>
    <w:rPr>
      <w:rFonts w:ascii="Arial" w:eastAsia="Times New Roman" w:hAnsi="Arial" w:cs="Arial"/>
      <w:bCs/>
      <w:noProof/>
      <w:sz w:val="22"/>
      <w:szCs w:val="22"/>
      <w:lang w:val="en-GB" w:eastAsia="en-GB"/>
    </w:rPr>
  </w:style>
  <w:style w:type="paragraph" w:styleId="TOC2">
    <w:name w:val="toc 2"/>
    <w:basedOn w:val="Normal"/>
    <w:next w:val="Normal"/>
    <w:autoRedefine/>
    <w:semiHidden/>
    <w:rsid w:val="001F4D46"/>
    <w:pPr>
      <w:tabs>
        <w:tab w:val="right" w:leader="dot" w:pos="8486"/>
      </w:tabs>
      <w:spacing w:after="120" w:line="240" w:lineRule="atLeast"/>
      <w:ind w:left="284"/>
    </w:pPr>
    <w:rPr>
      <w:rFonts w:ascii="Arial" w:eastAsia="Times New Roman" w:hAnsi="Arial" w:cs="Arial"/>
      <w:bCs/>
      <w:noProof/>
      <w:sz w:val="22"/>
      <w:szCs w:val="22"/>
      <w:lang w:val="en-GB" w:eastAsia="en-GB"/>
    </w:rPr>
  </w:style>
  <w:style w:type="paragraph" w:styleId="TOC3">
    <w:name w:val="toc 3"/>
    <w:basedOn w:val="Normal"/>
    <w:next w:val="Normal"/>
    <w:autoRedefine/>
    <w:semiHidden/>
    <w:rsid w:val="001F4D46"/>
    <w:pPr>
      <w:tabs>
        <w:tab w:val="right" w:leader="dot" w:pos="8486"/>
      </w:tabs>
      <w:spacing w:line="360" w:lineRule="auto"/>
      <w:ind w:left="851" w:hanging="671"/>
    </w:pPr>
    <w:rPr>
      <w:rFonts w:ascii="Arial" w:eastAsia="Times New Roman" w:hAnsi="Arial" w:cs="Arial"/>
      <w:noProof/>
      <w:sz w:val="20"/>
      <w:szCs w:val="20"/>
      <w:lang w:val="en-GB" w:eastAsia="en-GB"/>
    </w:rPr>
  </w:style>
  <w:style w:type="paragraph" w:styleId="TOC4">
    <w:name w:val="toc 4"/>
    <w:basedOn w:val="Normal"/>
    <w:next w:val="Normal"/>
    <w:autoRedefine/>
    <w:semiHidden/>
    <w:rsid w:val="001F4D46"/>
    <w:pPr>
      <w:ind w:left="440"/>
    </w:pPr>
    <w:rPr>
      <w:rFonts w:ascii="Times New Roman" w:eastAsia="Times New Roman" w:hAnsi="Times New Roman" w:cs="Times New Roman"/>
      <w:sz w:val="20"/>
      <w:szCs w:val="20"/>
      <w:lang w:val="en-GB" w:eastAsia="en-GB"/>
    </w:rPr>
  </w:style>
  <w:style w:type="paragraph" w:styleId="TOC5">
    <w:name w:val="toc 5"/>
    <w:basedOn w:val="Normal"/>
    <w:next w:val="Normal"/>
    <w:autoRedefine/>
    <w:semiHidden/>
    <w:rsid w:val="001F4D46"/>
    <w:pPr>
      <w:ind w:left="660"/>
    </w:pPr>
    <w:rPr>
      <w:rFonts w:ascii="Times New Roman" w:eastAsia="Times New Roman" w:hAnsi="Times New Roman" w:cs="Times New Roman"/>
      <w:sz w:val="20"/>
      <w:szCs w:val="20"/>
      <w:lang w:val="en-GB" w:eastAsia="en-GB"/>
    </w:rPr>
  </w:style>
  <w:style w:type="paragraph" w:styleId="TOC6">
    <w:name w:val="toc 6"/>
    <w:basedOn w:val="Normal"/>
    <w:next w:val="Normal"/>
    <w:autoRedefine/>
    <w:semiHidden/>
    <w:rsid w:val="001F4D46"/>
    <w:pPr>
      <w:ind w:left="880"/>
    </w:pPr>
    <w:rPr>
      <w:rFonts w:ascii="Times New Roman" w:eastAsia="Times New Roman" w:hAnsi="Times New Roman" w:cs="Times New Roman"/>
      <w:sz w:val="20"/>
      <w:szCs w:val="20"/>
      <w:lang w:val="en-GB" w:eastAsia="en-GB"/>
    </w:rPr>
  </w:style>
  <w:style w:type="paragraph" w:styleId="TOC7">
    <w:name w:val="toc 7"/>
    <w:basedOn w:val="Normal"/>
    <w:next w:val="Normal"/>
    <w:autoRedefine/>
    <w:semiHidden/>
    <w:rsid w:val="001F4D46"/>
    <w:pPr>
      <w:ind w:left="1100"/>
    </w:pPr>
    <w:rPr>
      <w:rFonts w:ascii="Times New Roman" w:eastAsia="Times New Roman" w:hAnsi="Times New Roman" w:cs="Times New Roman"/>
      <w:sz w:val="20"/>
      <w:szCs w:val="20"/>
      <w:lang w:val="en-GB" w:eastAsia="en-GB"/>
    </w:rPr>
  </w:style>
  <w:style w:type="paragraph" w:styleId="TOC8">
    <w:name w:val="toc 8"/>
    <w:basedOn w:val="Normal"/>
    <w:next w:val="Normal"/>
    <w:autoRedefine/>
    <w:semiHidden/>
    <w:rsid w:val="001F4D46"/>
    <w:pPr>
      <w:ind w:left="1320"/>
    </w:pPr>
    <w:rPr>
      <w:rFonts w:ascii="Times New Roman" w:eastAsia="Times New Roman" w:hAnsi="Times New Roman" w:cs="Times New Roman"/>
      <w:sz w:val="20"/>
      <w:szCs w:val="20"/>
      <w:lang w:val="en-GB" w:eastAsia="en-GB"/>
    </w:rPr>
  </w:style>
  <w:style w:type="paragraph" w:styleId="TOC9">
    <w:name w:val="toc 9"/>
    <w:basedOn w:val="Normal"/>
    <w:next w:val="Normal"/>
    <w:autoRedefine/>
    <w:semiHidden/>
    <w:rsid w:val="001F4D46"/>
    <w:pPr>
      <w:ind w:left="1540"/>
    </w:pPr>
    <w:rPr>
      <w:rFonts w:ascii="Times New Roman" w:eastAsia="Times New Roman" w:hAnsi="Times New Roman" w:cs="Times New Roman"/>
      <w:sz w:val="20"/>
      <w:szCs w:val="20"/>
      <w:lang w:val="en-GB" w:eastAsia="en-GB"/>
    </w:rPr>
  </w:style>
  <w:style w:type="paragraph" w:customStyle="1" w:styleId="ColorfulList-Accent11">
    <w:name w:val="Colorful List - Accent 11"/>
    <w:basedOn w:val="Normal"/>
    <w:qFormat/>
    <w:rsid w:val="001F4D46"/>
    <w:pPr>
      <w:ind w:left="720"/>
      <w:contextualSpacing/>
    </w:pPr>
    <w:rPr>
      <w:rFonts w:ascii="Arial" w:eastAsia="Times New Roman" w:hAnsi="Arial" w:cs="Times New Roman"/>
      <w:sz w:val="22"/>
      <w:szCs w:val="22"/>
      <w:lang w:val="en-GB" w:eastAsia="en-GB"/>
    </w:rPr>
  </w:style>
  <w:style w:type="character" w:customStyle="1" w:styleId="BalloonTextChar10">
    <w:name w:val="Balloon Text Char1"/>
    <w:basedOn w:val="DefaultParagraphFont"/>
    <w:rsid w:val="00F01033"/>
    <w:rPr>
      <w:rFonts w:ascii="Tahoma" w:eastAsia="Times New Roman" w:hAnsi="Tahoma" w:cs="Tahoma"/>
      <w:sz w:val="16"/>
      <w:szCs w:val="16"/>
      <w:lang w:val="en-GB" w:eastAsia="en-GB"/>
    </w:rPr>
  </w:style>
  <w:style w:type="character" w:customStyle="1" w:styleId="authors">
    <w:name w:val="authors"/>
    <w:basedOn w:val="DefaultParagraphFont"/>
    <w:rsid w:val="00395342"/>
  </w:style>
  <w:style w:type="character" w:customStyle="1" w:styleId="a1">
    <w:name w:val="a1"/>
    <w:basedOn w:val="DefaultParagraphFont"/>
    <w:rsid w:val="00395342"/>
    <w:rPr>
      <w:rFonts w:ascii="ff2" w:hAnsi="ff2" w:hint="default"/>
      <w:bdr w:val="none" w:sz="0" w:space="0" w:color="auto" w:frame="1"/>
    </w:rPr>
  </w:style>
  <w:style w:type="character" w:customStyle="1" w:styleId="a2">
    <w:name w:val="a2"/>
    <w:basedOn w:val="DefaultParagraphFont"/>
    <w:rsid w:val="00395342"/>
    <w:rPr>
      <w:rFonts w:ascii="ff0" w:hAnsi="ff0" w:hint="default"/>
      <w:bdr w:val="none" w:sz="0" w:space="0" w:color="auto" w:frame="1"/>
    </w:rPr>
  </w:style>
  <w:style w:type="character" w:customStyle="1" w:styleId="l62">
    <w:name w:val="l62"/>
    <w:basedOn w:val="DefaultParagraphFont"/>
    <w:rsid w:val="00395342"/>
    <w:rPr>
      <w:rFonts w:ascii="ff2" w:hAnsi="ff2" w:hint="default"/>
      <w:vanish w:val="0"/>
      <w:webHidden w:val="0"/>
      <w:bdr w:val="none" w:sz="0" w:space="0" w:color="auto" w:frame="1"/>
      <w:specVanish w:val="0"/>
    </w:rPr>
  </w:style>
</w:styles>
</file>

<file path=word/webSettings.xml><?xml version="1.0" encoding="utf-8"?>
<w:webSettings xmlns:r="http://schemas.openxmlformats.org/officeDocument/2006/relationships" xmlns:w="http://schemas.openxmlformats.org/wordprocessingml/2006/main">
  <w:divs>
    <w:div w:id="310058447">
      <w:bodyDiv w:val="1"/>
      <w:marLeft w:val="0"/>
      <w:marRight w:val="0"/>
      <w:marTop w:val="0"/>
      <w:marBottom w:val="0"/>
      <w:divBdr>
        <w:top w:val="none" w:sz="0" w:space="0" w:color="auto"/>
        <w:left w:val="none" w:sz="0" w:space="0" w:color="auto"/>
        <w:bottom w:val="none" w:sz="0" w:space="0" w:color="auto"/>
        <w:right w:val="none" w:sz="0" w:space="0" w:color="auto"/>
      </w:divBdr>
    </w:div>
    <w:div w:id="540021502">
      <w:bodyDiv w:val="1"/>
      <w:marLeft w:val="0"/>
      <w:marRight w:val="0"/>
      <w:marTop w:val="0"/>
      <w:marBottom w:val="0"/>
      <w:divBdr>
        <w:top w:val="none" w:sz="0" w:space="0" w:color="auto"/>
        <w:left w:val="none" w:sz="0" w:space="0" w:color="auto"/>
        <w:bottom w:val="none" w:sz="0" w:space="0" w:color="auto"/>
        <w:right w:val="none" w:sz="0" w:space="0" w:color="auto"/>
      </w:divBdr>
    </w:div>
    <w:div w:id="949163579">
      <w:bodyDiv w:val="1"/>
      <w:marLeft w:val="0"/>
      <w:marRight w:val="0"/>
      <w:marTop w:val="0"/>
      <w:marBottom w:val="0"/>
      <w:divBdr>
        <w:top w:val="none" w:sz="0" w:space="0" w:color="auto"/>
        <w:left w:val="none" w:sz="0" w:space="0" w:color="auto"/>
        <w:bottom w:val="none" w:sz="0" w:space="0" w:color="auto"/>
        <w:right w:val="none" w:sz="0" w:space="0" w:color="auto"/>
      </w:divBdr>
    </w:div>
    <w:div w:id="1867019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D2E17-DC4C-4A31-8125-C762E8FA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7513</Words>
  <Characters>42826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Brown</dc:creator>
  <cp:lastModifiedBy>ICS</cp:lastModifiedBy>
  <cp:revision>2</cp:revision>
  <cp:lastPrinted>2012-08-31T13:12:00Z</cp:lastPrinted>
  <dcterms:created xsi:type="dcterms:W3CDTF">2014-09-22T10:38:00Z</dcterms:created>
  <dcterms:modified xsi:type="dcterms:W3CDTF">2014-09-22T10:38:00Z</dcterms:modified>
</cp:coreProperties>
</file>