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7C1CA" w14:textId="41702818" w:rsidR="00493C60" w:rsidRPr="00E5525D" w:rsidRDefault="00B61C14" w:rsidP="00BA48F8">
      <w:pPr>
        <w:spacing w:after="0" w:line="480" w:lineRule="auto"/>
        <w:jc w:val="both"/>
        <w:rPr>
          <w:rFonts w:cs="Arial"/>
          <w:b/>
          <w:sz w:val="24"/>
          <w:szCs w:val="24"/>
        </w:rPr>
      </w:pPr>
      <w:r>
        <w:rPr>
          <w:rFonts w:cs="Arial"/>
          <w:b/>
          <w:sz w:val="24"/>
          <w:szCs w:val="24"/>
        </w:rPr>
        <w:t>Sociodemographic inequalities in the m</w:t>
      </w:r>
      <w:r w:rsidR="00D054D2" w:rsidRPr="00E5525D">
        <w:rPr>
          <w:rFonts w:cs="Arial"/>
          <w:b/>
          <w:sz w:val="24"/>
          <w:szCs w:val="24"/>
        </w:rPr>
        <w:t>anagement o</w:t>
      </w:r>
      <w:r w:rsidR="00883720" w:rsidRPr="00E5525D">
        <w:rPr>
          <w:rFonts w:cs="Arial"/>
          <w:b/>
          <w:sz w:val="24"/>
          <w:szCs w:val="24"/>
        </w:rPr>
        <w:t xml:space="preserve">f depression </w:t>
      </w:r>
      <w:r w:rsidR="00603F10" w:rsidRPr="00E5525D">
        <w:rPr>
          <w:rFonts w:cs="Arial"/>
          <w:b/>
          <w:sz w:val="24"/>
          <w:szCs w:val="24"/>
        </w:rPr>
        <w:t xml:space="preserve">in </w:t>
      </w:r>
      <w:r w:rsidR="00E35D90" w:rsidRPr="00E5525D">
        <w:rPr>
          <w:rFonts w:cs="Arial"/>
          <w:b/>
          <w:sz w:val="24"/>
          <w:szCs w:val="24"/>
        </w:rPr>
        <w:t>adults aged</w:t>
      </w:r>
      <w:r w:rsidR="007616D3" w:rsidRPr="00E5525D">
        <w:rPr>
          <w:rFonts w:cs="Arial"/>
          <w:b/>
          <w:sz w:val="24"/>
          <w:szCs w:val="24"/>
        </w:rPr>
        <w:t xml:space="preserve"> 55 and over: </w:t>
      </w:r>
      <w:r w:rsidR="00D054D2" w:rsidRPr="00E5525D">
        <w:rPr>
          <w:rFonts w:cs="Arial"/>
          <w:b/>
          <w:sz w:val="24"/>
          <w:szCs w:val="24"/>
        </w:rPr>
        <w:t xml:space="preserve">an analysis of </w:t>
      </w:r>
      <w:r w:rsidR="00777E96">
        <w:rPr>
          <w:rFonts w:cs="Arial"/>
          <w:b/>
          <w:sz w:val="24"/>
          <w:szCs w:val="24"/>
        </w:rPr>
        <w:t>English primary care data</w:t>
      </w:r>
    </w:p>
    <w:p w14:paraId="3D8222E6" w14:textId="77777777" w:rsidR="00493C60" w:rsidRPr="00E5525D" w:rsidRDefault="00493C60" w:rsidP="00A40B1D">
      <w:pPr>
        <w:spacing w:after="0" w:line="240" w:lineRule="auto"/>
        <w:jc w:val="both"/>
        <w:rPr>
          <w:rFonts w:cs="Arial"/>
        </w:rPr>
      </w:pPr>
    </w:p>
    <w:p w14:paraId="3A1B1B96" w14:textId="355B8D40" w:rsidR="00E5525D" w:rsidRDefault="00E5525D">
      <w:pPr>
        <w:rPr>
          <w:rFonts w:cs="Arial"/>
          <w:b/>
        </w:rPr>
      </w:pPr>
      <w:r>
        <w:rPr>
          <w:rFonts w:cs="Arial"/>
          <w:b/>
        </w:rPr>
        <w:t>Walters K</w:t>
      </w:r>
      <w:r w:rsidR="001C19B8" w:rsidRPr="001C19B8">
        <w:rPr>
          <w:rFonts w:cs="Arial"/>
          <w:b/>
          <w:vertAlign w:val="superscript"/>
        </w:rPr>
        <w:t>1</w:t>
      </w:r>
      <w:r>
        <w:rPr>
          <w:rFonts w:cs="Arial"/>
          <w:b/>
        </w:rPr>
        <w:t xml:space="preserve">, </w:t>
      </w:r>
      <w:proofErr w:type="spellStart"/>
      <w:r>
        <w:rPr>
          <w:rFonts w:cs="Arial"/>
          <w:b/>
        </w:rPr>
        <w:t>Falcaro</w:t>
      </w:r>
      <w:proofErr w:type="spellEnd"/>
      <w:r>
        <w:rPr>
          <w:rFonts w:cs="Arial"/>
          <w:b/>
        </w:rPr>
        <w:t xml:space="preserve"> M</w:t>
      </w:r>
      <w:r w:rsidR="001C19B8" w:rsidRPr="001C19B8">
        <w:rPr>
          <w:rFonts w:cs="Arial"/>
          <w:b/>
          <w:vertAlign w:val="superscript"/>
        </w:rPr>
        <w:t>1</w:t>
      </w:r>
      <w:r>
        <w:rPr>
          <w:rFonts w:cs="Arial"/>
          <w:b/>
        </w:rPr>
        <w:t>, Freemantle N</w:t>
      </w:r>
      <w:r w:rsidR="001C19B8" w:rsidRPr="001C19B8">
        <w:rPr>
          <w:rFonts w:cs="Arial"/>
          <w:b/>
          <w:vertAlign w:val="superscript"/>
        </w:rPr>
        <w:t>1</w:t>
      </w:r>
      <w:r>
        <w:rPr>
          <w:rFonts w:cs="Arial"/>
          <w:b/>
        </w:rPr>
        <w:t>, King M</w:t>
      </w:r>
      <w:r w:rsidR="001C19B8" w:rsidRPr="001C19B8">
        <w:rPr>
          <w:rFonts w:cs="Arial"/>
          <w:b/>
          <w:vertAlign w:val="superscript"/>
        </w:rPr>
        <w:t>2</w:t>
      </w:r>
      <w:r>
        <w:rPr>
          <w:rFonts w:cs="Arial"/>
          <w:b/>
        </w:rPr>
        <w:t>, Ben-</w:t>
      </w:r>
      <w:proofErr w:type="spellStart"/>
      <w:r>
        <w:rPr>
          <w:rFonts w:cs="Arial"/>
          <w:b/>
        </w:rPr>
        <w:t>Shlomo</w:t>
      </w:r>
      <w:proofErr w:type="spellEnd"/>
      <w:r>
        <w:rPr>
          <w:rFonts w:cs="Arial"/>
          <w:b/>
        </w:rPr>
        <w:t xml:space="preserve"> Y</w:t>
      </w:r>
      <w:r w:rsidR="001C19B8" w:rsidRPr="001C19B8">
        <w:rPr>
          <w:rFonts w:cs="Arial"/>
          <w:b/>
          <w:vertAlign w:val="superscript"/>
        </w:rPr>
        <w:t>3</w:t>
      </w:r>
      <w:r>
        <w:rPr>
          <w:rFonts w:cs="Arial"/>
          <w:b/>
        </w:rPr>
        <w:t>.</w:t>
      </w:r>
    </w:p>
    <w:p w14:paraId="79260D82" w14:textId="27A8D105" w:rsidR="001C19B8" w:rsidRPr="001C19B8" w:rsidRDefault="001C19B8">
      <w:pPr>
        <w:rPr>
          <w:rFonts w:cs="Arial"/>
        </w:rPr>
      </w:pPr>
      <w:r w:rsidRPr="001C19B8">
        <w:rPr>
          <w:rFonts w:cs="Arial"/>
          <w:vertAlign w:val="superscript"/>
        </w:rPr>
        <w:t>1</w:t>
      </w:r>
      <w:r w:rsidRPr="001C19B8">
        <w:rPr>
          <w:rFonts w:cs="Arial"/>
        </w:rPr>
        <w:t xml:space="preserve"> Research Department of Primary Care &amp; Population Health, </w:t>
      </w:r>
      <w:r w:rsidR="00FE39EB">
        <w:rPr>
          <w:rFonts w:cs="Arial"/>
        </w:rPr>
        <w:t xml:space="preserve">Rowland Hill St, London NW3 2PF </w:t>
      </w:r>
      <w:r w:rsidRPr="001C19B8">
        <w:rPr>
          <w:rFonts w:cs="Arial"/>
        </w:rPr>
        <w:t>University College London</w:t>
      </w:r>
      <w:r w:rsidR="00FE39EB">
        <w:rPr>
          <w:rFonts w:cs="Arial"/>
        </w:rPr>
        <w:t xml:space="preserve"> (UCL)</w:t>
      </w:r>
    </w:p>
    <w:p w14:paraId="43E13B66" w14:textId="23576C43" w:rsidR="001C19B8" w:rsidRPr="001C19B8" w:rsidRDefault="001C19B8">
      <w:pPr>
        <w:rPr>
          <w:rFonts w:cs="Arial"/>
        </w:rPr>
      </w:pPr>
      <w:r w:rsidRPr="001C19B8">
        <w:rPr>
          <w:rFonts w:cs="Arial"/>
          <w:vertAlign w:val="superscript"/>
        </w:rPr>
        <w:t>2</w:t>
      </w:r>
      <w:r w:rsidRPr="001C19B8">
        <w:rPr>
          <w:rFonts w:cs="Arial"/>
        </w:rPr>
        <w:t xml:space="preserve"> Division of Psychiatry, </w:t>
      </w:r>
      <w:r w:rsidR="00487809">
        <w:rPr>
          <w:rFonts w:cs="Arial"/>
        </w:rPr>
        <w:t xml:space="preserve">UCL, Sixth Floor </w:t>
      </w:r>
      <w:r w:rsidR="00FE39EB">
        <w:rPr>
          <w:rFonts w:cs="Arial"/>
        </w:rPr>
        <w:t xml:space="preserve">Maple House, </w:t>
      </w:r>
      <w:r w:rsidR="00487809">
        <w:rPr>
          <w:rFonts w:cs="Arial"/>
        </w:rPr>
        <w:t xml:space="preserve">147 Tottenham Court Rd, </w:t>
      </w:r>
      <w:r w:rsidR="00FE39EB">
        <w:rPr>
          <w:rFonts w:cs="Arial"/>
        </w:rPr>
        <w:t xml:space="preserve">London </w:t>
      </w:r>
      <w:r w:rsidR="00487809">
        <w:rPr>
          <w:noProof/>
        </w:rPr>
        <w:t>W1T 7NF</w:t>
      </w:r>
      <w:r w:rsidR="00487809" w:rsidDel="00487809">
        <w:rPr>
          <w:rFonts w:cs="Arial"/>
        </w:rPr>
        <w:t xml:space="preserve"> </w:t>
      </w:r>
    </w:p>
    <w:p w14:paraId="39026513" w14:textId="15FA3596" w:rsidR="00E5525D" w:rsidRDefault="001C19B8">
      <w:pPr>
        <w:rPr>
          <w:rFonts w:cs="Arial"/>
          <w:b/>
        </w:rPr>
      </w:pPr>
      <w:r w:rsidRPr="001C19B8">
        <w:rPr>
          <w:rFonts w:cs="Arial"/>
          <w:vertAlign w:val="superscript"/>
        </w:rPr>
        <w:t>3</w:t>
      </w:r>
      <w:r w:rsidRPr="001C19B8">
        <w:rPr>
          <w:rFonts w:cs="Arial"/>
        </w:rPr>
        <w:t xml:space="preserve"> </w:t>
      </w:r>
      <w:r w:rsidR="008D113B">
        <w:rPr>
          <w:rFonts w:cs="Arial"/>
        </w:rPr>
        <w:t xml:space="preserve">School of Social and Community Medicine, </w:t>
      </w:r>
      <w:r>
        <w:rPr>
          <w:rFonts w:cs="Arial"/>
        </w:rPr>
        <w:t>University of Bristol</w:t>
      </w:r>
      <w:r w:rsidR="008D113B">
        <w:rPr>
          <w:rFonts w:cs="Arial"/>
        </w:rPr>
        <w:t>, 39 Whatley Road, Bristol BS7 8LZ</w:t>
      </w:r>
    </w:p>
    <w:p w14:paraId="2BEC549B" w14:textId="77777777" w:rsidR="001C19B8" w:rsidRDefault="001C19B8">
      <w:pPr>
        <w:rPr>
          <w:rFonts w:cs="Arial"/>
          <w:b/>
          <w:sz w:val="24"/>
          <w:szCs w:val="24"/>
        </w:rPr>
      </w:pPr>
    </w:p>
    <w:p w14:paraId="24769BD2" w14:textId="77777777" w:rsidR="001C19B8" w:rsidRDefault="001C19B8">
      <w:pPr>
        <w:rPr>
          <w:rFonts w:cs="Arial"/>
          <w:b/>
          <w:sz w:val="24"/>
          <w:szCs w:val="24"/>
        </w:rPr>
      </w:pPr>
      <w:r>
        <w:rPr>
          <w:rFonts w:cs="Arial"/>
          <w:b/>
          <w:sz w:val="24"/>
          <w:szCs w:val="24"/>
        </w:rPr>
        <w:t>Corresponding author:</w:t>
      </w:r>
    </w:p>
    <w:p w14:paraId="75449523" w14:textId="77777777" w:rsidR="001C19B8" w:rsidRPr="001C19B8" w:rsidRDefault="001C19B8">
      <w:pPr>
        <w:rPr>
          <w:rFonts w:cs="Arial"/>
          <w:sz w:val="24"/>
          <w:szCs w:val="24"/>
        </w:rPr>
      </w:pPr>
      <w:r w:rsidRPr="001C19B8">
        <w:rPr>
          <w:rFonts w:cs="Arial"/>
          <w:sz w:val="24"/>
          <w:szCs w:val="24"/>
        </w:rPr>
        <w:t>Dr Kate R Walters</w:t>
      </w:r>
    </w:p>
    <w:p w14:paraId="631A555A" w14:textId="77777777" w:rsidR="001C19B8" w:rsidRPr="001C19B8" w:rsidRDefault="001C19B8">
      <w:pPr>
        <w:rPr>
          <w:rFonts w:cs="Arial"/>
          <w:sz w:val="24"/>
          <w:szCs w:val="24"/>
        </w:rPr>
      </w:pPr>
      <w:r w:rsidRPr="001C19B8">
        <w:rPr>
          <w:rFonts w:cs="Arial"/>
          <w:sz w:val="24"/>
          <w:szCs w:val="24"/>
        </w:rPr>
        <w:t>Research Department of Primary Care &amp; Population Health</w:t>
      </w:r>
    </w:p>
    <w:p w14:paraId="04493E6F" w14:textId="77777777" w:rsidR="001C19B8" w:rsidRPr="001C19B8" w:rsidRDefault="001C19B8">
      <w:pPr>
        <w:rPr>
          <w:rFonts w:cs="Arial"/>
          <w:sz w:val="24"/>
          <w:szCs w:val="24"/>
        </w:rPr>
      </w:pPr>
      <w:r w:rsidRPr="001C19B8">
        <w:rPr>
          <w:rFonts w:cs="Arial"/>
          <w:sz w:val="24"/>
          <w:szCs w:val="24"/>
        </w:rPr>
        <w:t>University College London</w:t>
      </w:r>
    </w:p>
    <w:p w14:paraId="08ECC88C" w14:textId="77777777" w:rsidR="001C19B8" w:rsidRPr="001C19B8" w:rsidRDefault="001C19B8">
      <w:pPr>
        <w:rPr>
          <w:rFonts w:cs="Arial"/>
          <w:sz w:val="24"/>
          <w:szCs w:val="24"/>
        </w:rPr>
      </w:pPr>
      <w:r w:rsidRPr="001C19B8">
        <w:rPr>
          <w:rFonts w:cs="Arial"/>
          <w:sz w:val="24"/>
          <w:szCs w:val="24"/>
        </w:rPr>
        <w:t>Royal Free Campus</w:t>
      </w:r>
    </w:p>
    <w:p w14:paraId="7ED65A61" w14:textId="77777777" w:rsidR="001C19B8" w:rsidRPr="001C19B8" w:rsidRDefault="001C19B8">
      <w:pPr>
        <w:rPr>
          <w:rFonts w:cs="Arial"/>
          <w:sz w:val="24"/>
          <w:szCs w:val="24"/>
        </w:rPr>
      </w:pPr>
      <w:r w:rsidRPr="001C19B8">
        <w:rPr>
          <w:rFonts w:cs="Arial"/>
          <w:sz w:val="24"/>
          <w:szCs w:val="24"/>
        </w:rPr>
        <w:t>Rowland Hill St</w:t>
      </w:r>
    </w:p>
    <w:p w14:paraId="00562BEF" w14:textId="77777777" w:rsidR="001C19B8" w:rsidRPr="001C19B8" w:rsidRDefault="001C19B8">
      <w:pPr>
        <w:rPr>
          <w:rFonts w:cs="Arial"/>
          <w:sz w:val="24"/>
          <w:szCs w:val="24"/>
        </w:rPr>
      </w:pPr>
      <w:r w:rsidRPr="001C19B8">
        <w:rPr>
          <w:rFonts w:cs="Arial"/>
          <w:sz w:val="24"/>
          <w:szCs w:val="24"/>
        </w:rPr>
        <w:t>London NW3 2PF</w:t>
      </w:r>
    </w:p>
    <w:p w14:paraId="04E02A7F" w14:textId="77777777" w:rsidR="001C19B8" w:rsidRPr="001C19B8" w:rsidRDefault="001C19B8">
      <w:pPr>
        <w:rPr>
          <w:rFonts w:cs="Arial"/>
          <w:sz w:val="24"/>
          <w:szCs w:val="24"/>
        </w:rPr>
      </w:pPr>
      <w:r w:rsidRPr="001C19B8">
        <w:rPr>
          <w:rFonts w:cs="Arial"/>
          <w:sz w:val="24"/>
          <w:szCs w:val="24"/>
        </w:rPr>
        <w:t>k.walters@ucl.ac.uk</w:t>
      </w:r>
    </w:p>
    <w:p w14:paraId="20DFEC89" w14:textId="77777777" w:rsidR="008201E9" w:rsidRDefault="008201E9">
      <w:pPr>
        <w:rPr>
          <w:rFonts w:cs="Arial"/>
          <w:b/>
          <w:sz w:val="24"/>
          <w:szCs w:val="24"/>
        </w:rPr>
      </w:pPr>
    </w:p>
    <w:p w14:paraId="1B7F799D" w14:textId="29893508" w:rsidR="008201E9" w:rsidRDefault="008201E9" w:rsidP="008201E9">
      <w:pPr>
        <w:spacing w:after="0" w:line="480" w:lineRule="auto"/>
        <w:rPr>
          <w:rFonts w:cs="Arial"/>
          <w:b/>
        </w:rPr>
      </w:pPr>
      <w:r w:rsidRPr="003E320E">
        <w:rPr>
          <w:rStyle w:val="paragraph"/>
          <w:b/>
        </w:rPr>
        <w:t>Funding source:</w:t>
      </w:r>
      <w:r>
        <w:rPr>
          <w:rStyle w:val="paragraph"/>
        </w:rPr>
        <w:t xml:space="preserve"> This study was funded by the National Institute for Health Research (NIHR), School for Public Health Research (SPHR-10043), United Kingdom. </w:t>
      </w:r>
      <w:r w:rsidRPr="003E320E">
        <w:rPr>
          <w:lang w:val="en-US"/>
        </w:rPr>
        <w:t xml:space="preserve">The views and opinions expressed therein are those of the authors and do not necessarily reflect those of the </w:t>
      </w:r>
      <w:r>
        <w:rPr>
          <w:lang w:val="en-US"/>
        </w:rPr>
        <w:t>School for Public Health Research</w:t>
      </w:r>
      <w:r w:rsidRPr="003E320E">
        <w:rPr>
          <w:lang w:val="en-US"/>
        </w:rPr>
        <w:t xml:space="preserve">, NIHR, NHS or the Department of Health.  The funder </w:t>
      </w:r>
      <w:r w:rsidRPr="003E320E">
        <w:rPr>
          <w:rFonts w:cs="Arial"/>
        </w:rPr>
        <w:t>had no role in the study design; in the collection, analysis, and interpretation of data; in the writing of the report; and in the decision to submit the article for publication.</w:t>
      </w:r>
      <w:r>
        <w:rPr>
          <w:rFonts w:cs="Arial"/>
        </w:rPr>
        <w:t xml:space="preserve"> </w:t>
      </w:r>
    </w:p>
    <w:p w14:paraId="639D835F" w14:textId="77777777" w:rsidR="008201E9" w:rsidRDefault="008201E9" w:rsidP="008201E9">
      <w:pPr>
        <w:spacing w:line="480" w:lineRule="auto"/>
        <w:rPr>
          <w:rFonts w:cs="Arial"/>
          <w:b/>
        </w:rPr>
      </w:pPr>
    </w:p>
    <w:p w14:paraId="26CB063C" w14:textId="3F4A4430" w:rsidR="001C19B8" w:rsidRDefault="008201E9" w:rsidP="008201E9">
      <w:pPr>
        <w:spacing w:line="480" w:lineRule="auto"/>
        <w:rPr>
          <w:rFonts w:cs="Arial"/>
          <w:b/>
          <w:sz w:val="24"/>
          <w:szCs w:val="24"/>
        </w:rPr>
      </w:pPr>
      <w:r>
        <w:rPr>
          <w:rFonts w:cs="Arial"/>
          <w:b/>
        </w:rPr>
        <w:t>W</w:t>
      </w:r>
      <w:r w:rsidRPr="00284E2A">
        <w:rPr>
          <w:rFonts w:cs="Arial"/>
          <w:b/>
        </w:rPr>
        <w:t xml:space="preserve">ord count: Abstract: </w:t>
      </w:r>
      <w:r w:rsidR="00FC2B1F">
        <w:rPr>
          <w:rFonts w:cs="Arial"/>
          <w:b/>
        </w:rPr>
        <w:t>250</w:t>
      </w:r>
      <w:r w:rsidRPr="00284E2A">
        <w:rPr>
          <w:rFonts w:cs="Arial"/>
          <w:b/>
        </w:rPr>
        <w:t>, Main text (</w:t>
      </w:r>
      <w:proofErr w:type="spellStart"/>
      <w:r w:rsidRPr="00284E2A">
        <w:rPr>
          <w:rFonts w:cs="Arial"/>
          <w:b/>
        </w:rPr>
        <w:t>excl</w:t>
      </w:r>
      <w:proofErr w:type="spellEnd"/>
      <w:r w:rsidRPr="00284E2A">
        <w:rPr>
          <w:rFonts w:cs="Arial"/>
          <w:b/>
        </w:rPr>
        <w:t xml:space="preserve"> tables &amp; references): </w:t>
      </w:r>
      <w:r w:rsidR="002F3B8F">
        <w:rPr>
          <w:rFonts w:cs="Arial"/>
          <w:b/>
        </w:rPr>
        <w:t>4,647</w:t>
      </w:r>
      <w:r w:rsidR="001C19B8">
        <w:rPr>
          <w:rFonts w:cs="Arial"/>
          <w:b/>
          <w:sz w:val="24"/>
          <w:szCs w:val="24"/>
        </w:rPr>
        <w:br w:type="page"/>
      </w:r>
    </w:p>
    <w:p w14:paraId="002BD378" w14:textId="77777777" w:rsidR="009F7813" w:rsidRPr="00284E2A" w:rsidRDefault="009F7813" w:rsidP="00284E2A">
      <w:pPr>
        <w:spacing w:line="480" w:lineRule="auto"/>
        <w:rPr>
          <w:rFonts w:ascii="Calibri" w:eastAsia="Times New Roman" w:hAnsi="Calibri" w:cs="Arial"/>
          <w:b/>
        </w:rPr>
      </w:pPr>
      <w:r w:rsidRPr="00284E2A">
        <w:rPr>
          <w:rFonts w:ascii="Calibri" w:eastAsia="Times New Roman" w:hAnsi="Calibri" w:cs="Arial"/>
          <w:b/>
        </w:rPr>
        <w:lastRenderedPageBreak/>
        <w:t>Abstract</w:t>
      </w:r>
    </w:p>
    <w:p w14:paraId="2C5C4609" w14:textId="40B58B7D" w:rsidR="009F7813" w:rsidRPr="008A7A98" w:rsidRDefault="008A7A98" w:rsidP="00284E2A">
      <w:pPr>
        <w:spacing w:line="480" w:lineRule="auto"/>
        <w:rPr>
          <w:rFonts w:ascii="Calibri" w:eastAsia="Times New Roman" w:hAnsi="Calibri" w:cs="Arial"/>
        </w:rPr>
      </w:pPr>
      <w:r>
        <w:rPr>
          <w:rFonts w:ascii="Calibri" w:eastAsia="Times New Roman" w:hAnsi="Calibri" w:cs="Arial"/>
          <w:b/>
        </w:rPr>
        <w:t>Background</w:t>
      </w:r>
      <w:r w:rsidR="009F7813" w:rsidRPr="00284E2A">
        <w:rPr>
          <w:rFonts w:ascii="Calibri" w:eastAsia="Times New Roman" w:hAnsi="Calibri" w:cs="Arial"/>
          <w:b/>
        </w:rPr>
        <w:t xml:space="preserve">: </w:t>
      </w:r>
      <w:r w:rsidRPr="008A7A98">
        <w:rPr>
          <w:rFonts w:ascii="Calibri" w:eastAsia="Times New Roman" w:hAnsi="Calibri" w:cs="Arial"/>
        </w:rPr>
        <w:t xml:space="preserve">We do not know how primary care </w:t>
      </w:r>
      <w:r>
        <w:rPr>
          <w:rFonts w:ascii="Calibri" w:eastAsia="Times New Roman" w:hAnsi="Calibri" w:cs="Arial"/>
        </w:rPr>
        <w:t xml:space="preserve">treatment </w:t>
      </w:r>
      <w:r w:rsidRPr="008A7A98">
        <w:rPr>
          <w:rFonts w:ascii="Calibri" w:eastAsia="Times New Roman" w:hAnsi="Calibri" w:cs="Arial"/>
        </w:rPr>
        <w:t xml:space="preserve">of depression varies by age across both psychotropic medication and psychological therapies. </w:t>
      </w:r>
    </w:p>
    <w:p w14:paraId="3870F4CB" w14:textId="4569EFF2" w:rsidR="009F7813" w:rsidRPr="00284E2A" w:rsidRDefault="008A7A98" w:rsidP="00284E2A">
      <w:pPr>
        <w:spacing w:line="480" w:lineRule="auto"/>
        <w:rPr>
          <w:rFonts w:ascii="Calibri" w:eastAsia="Times New Roman" w:hAnsi="Calibri" w:cs="Arial"/>
        </w:rPr>
      </w:pPr>
      <w:r>
        <w:rPr>
          <w:rFonts w:ascii="Calibri" w:eastAsia="Times New Roman" w:hAnsi="Calibri" w:cs="Arial"/>
          <w:b/>
        </w:rPr>
        <w:t xml:space="preserve">Methods:  </w:t>
      </w:r>
      <w:r w:rsidR="009F7813" w:rsidRPr="00284E2A">
        <w:rPr>
          <w:rFonts w:ascii="Calibri" w:eastAsia="Times New Roman" w:hAnsi="Calibri" w:cs="Arial"/>
        </w:rPr>
        <w:t>Cohort study</w:t>
      </w:r>
      <w:r>
        <w:rPr>
          <w:rFonts w:ascii="Calibri" w:eastAsia="Times New Roman" w:hAnsi="Calibri" w:cs="Arial"/>
        </w:rPr>
        <w:t xml:space="preserve"> including</w:t>
      </w:r>
      <w:r w:rsidRPr="00284E2A">
        <w:rPr>
          <w:rFonts w:ascii="Calibri" w:eastAsia="Times New Roman" w:hAnsi="Calibri" w:cs="Arial"/>
          <w:b/>
        </w:rPr>
        <w:t xml:space="preserve"> </w:t>
      </w:r>
      <w:r w:rsidRPr="00284E2A">
        <w:rPr>
          <w:rFonts w:ascii="Calibri" w:eastAsia="Times New Roman" w:hAnsi="Calibri" w:cs="Arial"/>
        </w:rPr>
        <w:t>19,710 people aged 55</w:t>
      </w:r>
      <w:r>
        <w:rPr>
          <w:rFonts w:ascii="Calibri" w:eastAsia="Times New Roman" w:hAnsi="Calibri" w:cs="Arial"/>
        </w:rPr>
        <w:t>+</w:t>
      </w:r>
      <w:r w:rsidRPr="00284E2A">
        <w:rPr>
          <w:rFonts w:ascii="Calibri" w:eastAsia="Times New Roman" w:hAnsi="Calibri" w:cs="Arial"/>
        </w:rPr>
        <w:t xml:space="preserve"> with GP recorded depression diagnoses and 26,276 people with recorded depression symptom</w:t>
      </w:r>
      <w:r>
        <w:rPr>
          <w:rFonts w:ascii="Calibri" w:eastAsia="Times New Roman" w:hAnsi="Calibri" w:cs="Arial"/>
        </w:rPr>
        <w:t>s</w:t>
      </w:r>
      <w:r w:rsidRPr="00284E2A">
        <w:rPr>
          <w:rFonts w:ascii="Calibri" w:eastAsia="Times New Roman" w:hAnsi="Calibri" w:cs="Arial"/>
        </w:rPr>
        <w:t xml:space="preserve"> during the period 2009-2013</w:t>
      </w:r>
      <w:r>
        <w:rPr>
          <w:rFonts w:ascii="Calibri" w:eastAsia="Times New Roman" w:hAnsi="Calibri" w:cs="Arial"/>
        </w:rPr>
        <w:t xml:space="preserve">, from </w:t>
      </w:r>
      <w:r w:rsidR="009F7813" w:rsidRPr="00284E2A">
        <w:rPr>
          <w:rFonts w:ascii="Calibri" w:eastAsia="Times New Roman" w:hAnsi="Calibri" w:cs="Arial"/>
        </w:rPr>
        <w:t>373 General Practices in The Health Improvement Network (THIN) database in England.</w:t>
      </w:r>
    </w:p>
    <w:p w14:paraId="23F6134F" w14:textId="2CE973F1" w:rsidR="009F7813" w:rsidRPr="00284E2A" w:rsidRDefault="009F7813" w:rsidP="00284E2A">
      <w:pPr>
        <w:spacing w:line="480" w:lineRule="auto"/>
        <w:rPr>
          <w:rFonts w:ascii="Calibri" w:eastAsia="Times New Roman" w:hAnsi="Calibri" w:cs="Arial"/>
        </w:rPr>
      </w:pPr>
      <w:r w:rsidRPr="00FC2B1F">
        <w:rPr>
          <w:rFonts w:ascii="Calibri" w:eastAsia="Times New Roman" w:hAnsi="Calibri" w:cs="Arial"/>
        </w:rPr>
        <w:t>Main outcome</w:t>
      </w:r>
      <w:r w:rsidR="008A7A98" w:rsidRPr="00FC2B1F">
        <w:rPr>
          <w:rFonts w:ascii="Calibri" w:eastAsia="Times New Roman" w:hAnsi="Calibri" w:cs="Arial"/>
        </w:rPr>
        <w:t>s</w:t>
      </w:r>
      <w:r w:rsidR="00FC2B1F">
        <w:rPr>
          <w:rFonts w:ascii="Calibri" w:eastAsia="Times New Roman" w:hAnsi="Calibri" w:cs="Arial"/>
        </w:rPr>
        <w:t xml:space="preserve"> were</w:t>
      </w:r>
      <w:r w:rsidRPr="00284E2A">
        <w:rPr>
          <w:rFonts w:ascii="Calibri" w:eastAsia="Times New Roman" w:hAnsi="Calibri" w:cs="Arial"/>
          <w:b/>
        </w:rPr>
        <w:t xml:space="preserve"> </w:t>
      </w:r>
      <w:r w:rsidR="00FC2B1F">
        <w:rPr>
          <w:rFonts w:ascii="Calibri" w:eastAsia="Times New Roman" w:hAnsi="Calibri" w:cs="Arial"/>
        </w:rPr>
        <w:t>i</w:t>
      </w:r>
      <w:r w:rsidR="00D22FFF" w:rsidRPr="00284E2A">
        <w:rPr>
          <w:rFonts w:ascii="Calibri" w:eastAsia="Times New Roman" w:hAnsi="Calibri" w:cs="Arial"/>
        </w:rPr>
        <w:t>nitiation of</w:t>
      </w:r>
      <w:r w:rsidRPr="00284E2A">
        <w:rPr>
          <w:rFonts w:ascii="Calibri" w:eastAsia="Times New Roman" w:hAnsi="Calibri" w:cs="Arial"/>
        </w:rPr>
        <w:t xml:space="preserve"> treatment with anti-depressant</w:t>
      </w:r>
      <w:r w:rsidR="001A4CB1">
        <w:rPr>
          <w:rFonts w:ascii="Calibri" w:eastAsia="Times New Roman" w:hAnsi="Calibri" w:cs="Arial"/>
        </w:rPr>
        <w:t>s</w:t>
      </w:r>
      <w:r w:rsidRPr="00284E2A">
        <w:rPr>
          <w:rFonts w:ascii="Calibri" w:eastAsia="Times New Roman" w:hAnsi="Calibri" w:cs="Arial"/>
        </w:rPr>
        <w:t>, anxiolytics, hypnotics, anti-psychotic drugs, referrals to psychological therapies</w:t>
      </w:r>
      <w:r w:rsidR="00BB78CF">
        <w:rPr>
          <w:rFonts w:ascii="Calibri" w:eastAsia="Times New Roman" w:hAnsi="Calibri" w:cs="Arial"/>
        </w:rPr>
        <w:t xml:space="preserve"> within six months</w:t>
      </w:r>
      <w:r w:rsidR="00777E96">
        <w:rPr>
          <w:rFonts w:ascii="Calibri" w:eastAsia="Times New Roman" w:hAnsi="Calibri" w:cs="Arial"/>
        </w:rPr>
        <w:t xml:space="preserve"> of onset</w:t>
      </w:r>
      <w:r w:rsidRPr="00284E2A">
        <w:rPr>
          <w:rFonts w:ascii="Calibri" w:eastAsia="Times New Roman" w:hAnsi="Calibri" w:cs="Arial"/>
        </w:rPr>
        <w:t>.</w:t>
      </w:r>
    </w:p>
    <w:p w14:paraId="324F7E83" w14:textId="046EECB5" w:rsidR="009F7813" w:rsidRPr="00284E2A" w:rsidRDefault="009F7813" w:rsidP="00284E2A">
      <w:pPr>
        <w:spacing w:line="480" w:lineRule="auto"/>
        <w:rPr>
          <w:rFonts w:ascii="Calibri" w:eastAsia="Times New Roman" w:hAnsi="Calibri" w:cs="Arial"/>
        </w:rPr>
      </w:pPr>
      <w:r w:rsidRPr="00284E2A">
        <w:rPr>
          <w:rFonts w:ascii="Calibri" w:eastAsia="Times New Roman" w:hAnsi="Calibri" w:cs="Arial"/>
          <w:b/>
        </w:rPr>
        <w:t xml:space="preserve">Results:  </w:t>
      </w:r>
      <w:r w:rsidRPr="00284E2A">
        <w:rPr>
          <w:rFonts w:ascii="Calibri" w:eastAsia="Times New Roman" w:hAnsi="Calibri" w:cs="Arial"/>
        </w:rPr>
        <w:t xml:space="preserve">Treatment rates with antidepressants are high for those recorded with </w:t>
      </w:r>
      <w:r w:rsidR="00FC681F" w:rsidRPr="00284E2A">
        <w:rPr>
          <w:rFonts w:ascii="Calibri" w:eastAsia="Times New Roman" w:hAnsi="Calibri" w:cs="Arial"/>
        </w:rPr>
        <w:t xml:space="preserve">new </w:t>
      </w:r>
      <w:r w:rsidRPr="00284E2A">
        <w:rPr>
          <w:rFonts w:ascii="Calibri" w:eastAsia="Times New Roman" w:hAnsi="Calibri" w:cs="Arial"/>
        </w:rPr>
        <w:t>depression diagnos</w:t>
      </w:r>
      <w:r w:rsidR="00227C69">
        <w:rPr>
          <w:rFonts w:ascii="Calibri" w:eastAsia="Times New Roman" w:hAnsi="Calibri" w:cs="Arial"/>
        </w:rPr>
        <w:t>e</w:t>
      </w:r>
      <w:r w:rsidRPr="00284E2A">
        <w:rPr>
          <w:rFonts w:ascii="Calibri" w:eastAsia="Times New Roman" w:hAnsi="Calibri" w:cs="Arial"/>
        </w:rPr>
        <w:t xml:space="preserve">s </w:t>
      </w:r>
      <w:r w:rsidR="00BB78CF" w:rsidRPr="009F18E7">
        <w:rPr>
          <w:rFonts w:ascii="Calibri" w:eastAsia="Times New Roman" w:hAnsi="Calibri" w:cs="Arial"/>
          <w:sz w:val="24"/>
          <w:szCs w:val="24"/>
        </w:rPr>
        <w:t>(</w:t>
      </w:r>
      <w:r w:rsidR="00BB78CF" w:rsidRPr="009F7813">
        <w:rPr>
          <w:rFonts w:cs="Arial"/>
          <w:sz w:val="24"/>
          <w:szCs w:val="24"/>
        </w:rPr>
        <w:t>87.1%</w:t>
      </w:r>
      <w:r w:rsidR="00BB78CF" w:rsidRPr="009F18E7">
        <w:rPr>
          <w:rFonts w:ascii="Calibri" w:eastAsia="Times New Roman" w:hAnsi="Calibri" w:cs="Arial"/>
          <w:sz w:val="24"/>
          <w:szCs w:val="24"/>
        </w:rPr>
        <w:t xml:space="preserve">) </w:t>
      </w:r>
      <w:r w:rsidRPr="00284E2A">
        <w:rPr>
          <w:rFonts w:ascii="Calibri" w:eastAsia="Times New Roman" w:hAnsi="Calibri" w:cs="Arial"/>
        </w:rPr>
        <w:t xml:space="preserve">or symptoms of depression </w:t>
      </w:r>
      <w:r w:rsidR="00BB78CF" w:rsidRPr="009F18E7">
        <w:rPr>
          <w:rFonts w:ascii="Calibri" w:eastAsia="Times New Roman" w:hAnsi="Calibri" w:cs="Arial"/>
          <w:sz w:val="24"/>
          <w:szCs w:val="24"/>
        </w:rPr>
        <w:t>(</w:t>
      </w:r>
      <w:r w:rsidR="00BB78CF" w:rsidRPr="009F7813">
        <w:rPr>
          <w:rFonts w:cs="Arial"/>
          <w:sz w:val="24"/>
          <w:szCs w:val="24"/>
        </w:rPr>
        <w:t>5</w:t>
      </w:r>
      <w:bookmarkStart w:id="0" w:name="_GoBack"/>
      <w:bookmarkEnd w:id="0"/>
      <w:r w:rsidR="00BB78CF" w:rsidRPr="009F7813">
        <w:rPr>
          <w:rFonts w:cs="Arial"/>
          <w:sz w:val="24"/>
          <w:szCs w:val="24"/>
        </w:rPr>
        <w:t>8.7%</w:t>
      </w:r>
      <w:r w:rsidR="00BB78CF" w:rsidRPr="009F18E7">
        <w:rPr>
          <w:rFonts w:ascii="Calibri" w:eastAsia="Times New Roman" w:hAnsi="Calibri" w:cs="Arial"/>
          <w:sz w:val="24"/>
          <w:szCs w:val="24"/>
        </w:rPr>
        <w:t>)</w:t>
      </w:r>
      <w:r w:rsidRPr="00284E2A">
        <w:rPr>
          <w:rFonts w:ascii="Calibri" w:eastAsia="Times New Roman" w:hAnsi="Calibri" w:cs="Arial"/>
        </w:rPr>
        <w:t xml:space="preserve">. </w:t>
      </w:r>
      <w:r w:rsidR="00AA3A03">
        <w:rPr>
          <w:rFonts w:ascii="Calibri" w:eastAsia="Times New Roman" w:hAnsi="Calibri" w:cs="Arial"/>
        </w:rPr>
        <w:t xml:space="preserve">Treatment in those with </w:t>
      </w:r>
      <w:r w:rsidRPr="00284E2A">
        <w:rPr>
          <w:rFonts w:ascii="Calibri" w:eastAsia="Times New Roman" w:hAnsi="Calibri" w:cs="Arial"/>
        </w:rPr>
        <w:t>depression diagnoses varies little by age</w:t>
      </w:r>
      <w:r w:rsidR="00F71648" w:rsidRPr="00284E2A">
        <w:rPr>
          <w:rFonts w:ascii="Calibri" w:eastAsia="Times New Roman" w:hAnsi="Calibri" w:cs="Arial"/>
        </w:rPr>
        <w:t xml:space="preserve">.  </w:t>
      </w:r>
      <w:r w:rsidR="00AA3A03">
        <w:rPr>
          <w:rFonts w:cs="Arial"/>
        </w:rPr>
        <w:t>I</w:t>
      </w:r>
      <w:r w:rsidR="00AA3A03" w:rsidRPr="00284E2A">
        <w:rPr>
          <w:rFonts w:cs="Arial"/>
        </w:rPr>
        <w:t>n those with depressive symptoms</w:t>
      </w:r>
      <w:r w:rsidR="00AA3A03" w:rsidRPr="00284E2A">
        <w:rPr>
          <w:rFonts w:ascii="Calibri" w:eastAsia="Times New Roman" w:hAnsi="Calibri" w:cs="Arial"/>
        </w:rPr>
        <w:t xml:space="preserve"> </w:t>
      </w:r>
      <w:r w:rsidR="00AA3A03">
        <w:rPr>
          <w:rFonts w:ascii="Calibri" w:eastAsia="Times New Roman" w:hAnsi="Calibri" w:cs="Arial"/>
        </w:rPr>
        <w:t>t</w:t>
      </w:r>
      <w:r w:rsidR="00AD3FB7" w:rsidRPr="00284E2A">
        <w:rPr>
          <w:rFonts w:ascii="Calibri" w:eastAsia="Times New Roman" w:hAnsi="Calibri" w:cs="Arial"/>
        </w:rPr>
        <w:t>here was</w:t>
      </w:r>
      <w:r w:rsidR="00AA3A03">
        <w:rPr>
          <w:rFonts w:ascii="Calibri" w:eastAsia="Times New Roman" w:hAnsi="Calibri" w:cs="Arial"/>
        </w:rPr>
        <w:t xml:space="preserve"> </w:t>
      </w:r>
      <w:r w:rsidR="00334AA2">
        <w:rPr>
          <w:rFonts w:ascii="Calibri" w:eastAsia="Times New Roman" w:hAnsi="Calibri" w:cs="Arial"/>
        </w:rPr>
        <w:t xml:space="preserve">a j-shaped pattern with </w:t>
      </w:r>
      <w:r w:rsidR="00AA3A03">
        <w:rPr>
          <w:rFonts w:ascii="Calibri" w:eastAsia="Times New Roman" w:hAnsi="Calibri" w:cs="Arial"/>
        </w:rPr>
        <w:t xml:space="preserve">reduced antidepressant </w:t>
      </w:r>
      <w:r w:rsidR="00AD3FB7" w:rsidRPr="00284E2A">
        <w:rPr>
          <w:rFonts w:ascii="Calibri" w:eastAsia="Times New Roman" w:hAnsi="Calibri" w:cs="Arial"/>
        </w:rPr>
        <w:t>treatment</w:t>
      </w:r>
      <w:r w:rsidR="00AA3A03">
        <w:rPr>
          <w:rFonts w:ascii="Calibri" w:eastAsia="Times New Roman" w:hAnsi="Calibri" w:cs="Arial"/>
        </w:rPr>
        <w:t xml:space="preserve"> in those in their 60s and 70s followed by increased treatment in</w:t>
      </w:r>
      <w:r w:rsidRPr="00284E2A">
        <w:rPr>
          <w:rFonts w:ascii="Calibri" w:eastAsia="Times New Roman" w:hAnsi="Calibri" w:cs="Arial"/>
        </w:rPr>
        <w:t xml:space="preserve"> the oldest age groups </w:t>
      </w:r>
      <w:r w:rsidR="00AA3A03">
        <w:rPr>
          <w:rFonts w:ascii="Calibri" w:eastAsia="Times New Roman" w:hAnsi="Calibri" w:cs="Arial"/>
        </w:rPr>
        <w:t>(85</w:t>
      </w:r>
      <w:r w:rsidR="00767009">
        <w:rPr>
          <w:rFonts w:ascii="Calibri" w:eastAsia="Times New Roman" w:hAnsi="Calibri" w:cs="Arial"/>
        </w:rPr>
        <w:t>+</w:t>
      </w:r>
      <w:r w:rsidR="00AA3A03">
        <w:rPr>
          <w:rFonts w:ascii="Calibri" w:eastAsia="Times New Roman" w:hAnsi="Calibri" w:cs="Arial"/>
        </w:rPr>
        <w:t>years)</w:t>
      </w:r>
      <w:r w:rsidR="00334AA2">
        <w:rPr>
          <w:rFonts w:ascii="Calibri" w:eastAsia="Times New Roman" w:hAnsi="Calibri" w:cs="Arial"/>
        </w:rPr>
        <w:t xml:space="preserve">, compared to those </w:t>
      </w:r>
      <w:r w:rsidR="00420E57">
        <w:rPr>
          <w:rFonts w:ascii="Calibri" w:eastAsia="Times New Roman" w:hAnsi="Calibri" w:cs="Arial"/>
        </w:rPr>
        <w:t>aged</w:t>
      </w:r>
      <w:r w:rsidR="00334AA2">
        <w:rPr>
          <w:rFonts w:ascii="Calibri" w:eastAsia="Times New Roman" w:hAnsi="Calibri" w:cs="Arial"/>
        </w:rPr>
        <w:t xml:space="preserve"> 55-59 years</w:t>
      </w:r>
      <w:r w:rsidRPr="00284E2A">
        <w:rPr>
          <w:rFonts w:ascii="Calibri" w:eastAsia="Times New Roman" w:hAnsi="Calibri" w:cs="Arial"/>
        </w:rPr>
        <w:t>.  Other psychotropic drug prescribing (hypnotics</w:t>
      </w:r>
      <w:r w:rsidR="008A7A98">
        <w:rPr>
          <w:rFonts w:ascii="Calibri" w:eastAsia="Times New Roman" w:hAnsi="Calibri" w:cs="Arial"/>
        </w:rPr>
        <w:t>/</w:t>
      </w:r>
      <w:r w:rsidRPr="00284E2A">
        <w:rPr>
          <w:rFonts w:ascii="Calibri" w:eastAsia="Times New Roman" w:hAnsi="Calibri" w:cs="Arial"/>
        </w:rPr>
        <w:t xml:space="preserve">anxiolytics, antipsychotics) all increase with increasing </w:t>
      </w:r>
      <w:r w:rsidRPr="00CC40E7">
        <w:rPr>
          <w:rFonts w:ascii="Calibri" w:eastAsia="Times New Roman" w:hAnsi="Calibri" w:cs="Arial"/>
        </w:rPr>
        <w:t>age</w:t>
      </w:r>
      <w:r w:rsidR="00F71648" w:rsidRPr="00CC40E7">
        <w:rPr>
          <w:rFonts w:ascii="Calibri" w:eastAsia="Times New Roman" w:hAnsi="Calibri" w:cs="Arial"/>
        </w:rPr>
        <w:t>.</w:t>
      </w:r>
      <w:r w:rsidRPr="00CC40E7">
        <w:rPr>
          <w:rFonts w:ascii="Calibri" w:eastAsia="Times New Roman" w:hAnsi="Calibri" w:cs="Arial"/>
        </w:rPr>
        <w:t xml:space="preserve"> Recorded referrals for psychological therapies w</w:t>
      </w:r>
      <w:r w:rsidR="00183C88" w:rsidRPr="00CC40E7">
        <w:rPr>
          <w:rFonts w:ascii="Calibri" w:eastAsia="Times New Roman" w:hAnsi="Calibri" w:cs="Arial"/>
        </w:rPr>
        <w:t>ere</w:t>
      </w:r>
      <w:r w:rsidRPr="00CC40E7">
        <w:rPr>
          <w:rFonts w:ascii="Calibri" w:eastAsia="Times New Roman" w:hAnsi="Calibri" w:cs="Arial"/>
        </w:rPr>
        <w:t xml:space="preserve"> low, and decreased </w:t>
      </w:r>
      <w:r w:rsidR="00CC40E7">
        <w:rPr>
          <w:rFonts w:ascii="Calibri" w:eastAsia="Times New Roman" w:hAnsi="Calibri" w:cs="Arial"/>
        </w:rPr>
        <w:t xml:space="preserve">steadily </w:t>
      </w:r>
      <w:r w:rsidRPr="00CC40E7">
        <w:rPr>
          <w:rFonts w:ascii="Calibri" w:eastAsia="Times New Roman" w:hAnsi="Calibri" w:cs="Arial"/>
        </w:rPr>
        <w:t xml:space="preserve">with increasing age, such that women aged 75-79 years with depression </w:t>
      </w:r>
      <w:r w:rsidR="00183C88" w:rsidRPr="00CC40E7">
        <w:rPr>
          <w:rFonts w:ascii="Calibri" w:eastAsia="Times New Roman" w:hAnsi="Calibri" w:cs="Arial"/>
        </w:rPr>
        <w:t xml:space="preserve">diagnoses </w:t>
      </w:r>
      <w:r w:rsidR="002F1A47">
        <w:rPr>
          <w:rFonts w:ascii="Calibri" w:eastAsia="Times New Roman" w:hAnsi="Calibri" w:cs="Arial"/>
        </w:rPr>
        <w:t>had</w:t>
      </w:r>
      <w:r w:rsidRPr="00CC40E7">
        <w:rPr>
          <w:rFonts w:ascii="Calibri" w:eastAsia="Times New Roman" w:hAnsi="Calibri" w:cs="Arial"/>
        </w:rPr>
        <w:t xml:space="preserve"> around six times </w:t>
      </w:r>
      <w:r w:rsidR="002F1A47" w:rsidRPr="002F1A47">
        <w:rPr>
          <w:rFonts w:ascii="Calibri" w:eastAsia="Times New Roman" w:hAnsi="Calibri" w:cs="Arial"/>
        </w:rPr>
        <w:t>lower odds</w:t>
      </w:r>
      <w:r w:rsidRPr="002F1A47">
        <w:rPr>
          <w:rFonts w:ascii="Calibri" w:eastAsia="Times New Roman" w:hAnsi="Calibri" w:cs="Arial"/>
        </w:rPr>
        <w:t xml:space="preserve"> </w:t>
      </w:r>
      <w:r w:rsidR="00227C69">
        <w:rPr>
          <w:rFonts w:ascii="Calibri" w:eastAsia="Times New Roman" w:hAnsi="Calibri" w:cs="Arial"/>
        </w:rPr>
        <w:t>of referral</w:t>
      </w:r>
      <w:r w:rsidR="00227C69" w:rsidRPr="00CC40E7">
        <w:rPr>
          <w:rFonts w:ascii="Calibri" w:eastAsia="Times New Roman" w:hAnsi="Calibri" w:cs="Arial"/>
        </w:rPr>
        <w:t xml:space="preserve"> </w:t>
      </w:r>
      <w:r w:rsidRPr="00CC40E7">
        <w:rPr>
          <w:rFonts w:ascii="Calibri" w:eastAsia="Times New Roman" w:hAnsi="Calibri" w:cs="Arial"/>
        </w:rPr>
        <w:t>(OR 0.17, 95%CI 0.1 to 0.29) than those age</w:t>
      </w:r>
      <w:r w:rsidR="004B09A2">
        <w:rPr>
          <w:rFonts w:ascii="Calibri" w:eastAsia="Times New Roman" w:hAnsi="Calibri" w:cs="Arial"/>
        </w:rPr>
        <w:t xml:space="preserve">d </w:t>
      </w:r>
      <w:r w:rsidRPr="00CC40E7">
        <w:rPr>
          <w:rFonts w:ascii="Calibri" w:eastAsia="Times New Roman" w:hAnsi="Calibri" w:cs="Arial"/>
        </w:rPr>
        <w:t>55-</w:t>
      </w:r>
      <w:r w:rsidR="002F1A47">
        <w:rPr>
          <w:rFonts w:ascii="Calibri" w:eastAsia="Times New Roman" w:hAnsi="Calibri" w:cs="Arial"/>
        </w:rPr>
        <w:t>59</w:t>
      </w:r>
      <w:r w:rsidR="008D113B" w:rsidRPr="00CC40E7">
        <w:rPr>
          <w:rFonts w:ascii="Calibri" w:eastAsia="Times New Roman" w:hAnsi="Calibri" w:cs="Arial"/>
        </w:rPr>
        <w:t xml:space="preserve"> </w:t>
      </w:r>
      <w:r w:rsidRPr="00CC40E7">
        <w:rPr>
          <w:rFonts w:ascii="Calibri" w:eastAsia="Times New Roman" w:hAnsi="Calibri" w:cs="Arial"/>
        </w:rPr>
        <w:t>years</w:t>
      </w:r>
      <w:r w:rsidR="00F71648" w:rsidRPr="00CC40E7">
        <w:rPr>
          <w:rFonts w:ascii="Calibri" w:eastAsia="Times New Roman" w:hAnsi="Calibri" w:cs="Arial"/>
        </w:rPr>
        <w:t>,</w:t>
      </w:r>
      <w:r w:rsidRPr="00CC40E7">
        <w:rPr>
          <w:rFonts w:ascii="Calibri" w:eastAsia="Times New Roman" w:hAnsi="Calibri" w:cs="Arial"/>
        </w:rPr>
        <w:t xml:space="preserve"> and men aged 80-84 years </w:t>
      </w:r>
      <w:r w:rsidR="002F1A47">
        <w:rPr>
          <w:rFonts w:ascii="Calibri" w:eastAsia="Times New Roman" w:hAnsi="Calibri" w:cs="Arial"/>
        </w:rPr>
        <w:t>had</w:t>
      </w:r>
      <w:r w:rsidR="002F1A47" w:rsidRPr="00CC40E7">
        <w:rPr>
          <w:rFonts w:ascii="Calibri" w:eastAsia="Times New Roman" w:hAnsi="Calibri" w:cs="Arial"/>
        </w:rPr>
        <w:t xml:space="preserve"> </w:t>
      </w:r>
      <w:r w:rsidRPr="00CC40E7">
        <w:rPr>
          <w:rFonts w:ascii="Calibri" w:eastAsia="Times New Roman" w:hAnsi="Calibri" w:cs="Arial"/>
        </w:rPr>
        <w:t xml:space="preserve">around seven times </w:t>
      </w:r>
      <w:r w:rsidR="002F1A47" w:rsidRPr="002F1A47">
        <w:rPr>
          <w:rFonts w:ascii="Calibri" w:eastAsia="Times New Roman" w:hAnsi="Calibri" w:cs="Arial"/>
        </w:rPr>
        <w:t>lower</w:t>
      </w:r>
      <w:r w:rsidR="00AD3FB7" w:rsidRPr="00CC40E7">
        <w:rPr>
          <w:rFonts w:ascii="Calibri" w:eastAsia="Times New Roman" w:hAnsi="Calibri" w:cs="Arial"/>
        </w:rPr>
        <w:t xml:space="preserve"> </w:t>
      </w:r>
      <w:r w:rsidRPr="00CC40E7">
        <w:rPr>
          <w:rFonts w:ascii="Calibri" w:eastAsia="Times New Roman" w:hAnsi="Calibri" w:cs="Arial"/>
        </w:rPr>
        <w:t>(OR 0.14, 95%CI 0.05 to 0.36).</w:t>
      </w:r>
    </w:p>
    <w:p w14:paraId="2EB54600" w14:textId="0FB517A0" w:rsidR="009F7813" w:rsidRPr="00284E2A" w:rsidRDefault="009F7813" w:rsidP="00284E2A">
      <w:pPr>
        <w:spacing w:line="480" w:lineRule="auto"/>
        <w:rPr>
          <w:rFonts w:ascii="Calibri" w:eastAsia="Times New Roman" w:hAnsi="Calibri" w:cs="Arial"/>
        </w:rPr>
      </w:pPr>
      <w:r w:rsidRPr="00284E2A">
        <w:rPr>
          <w:rFonts w:ascii="Calibri" w:eastAsia="Times New Roman" w:hAnsi="Calibri" w:cs="Arial"/>
          <w:b/>
        </w:rPr>
        <w:t xml:space="preserve">Conclusions:  </w:t>
      </w:r>
      <w:r w:rsidRPr="00284E2A">
        <w:rPr>
          <w:rFonts w:ascii="Calibri" w:eastAsia="Times New Roman" w:hAnsi="Calibri" w:cs="Arial"/>
        </w:rPr>
        <w:t>The oldest</w:t>
      </w:r>
      <w:r w:rsidR="00777E96">
        <w:rPr>
          <w:rFonts w:ascii="Calibri" w:eastAsia="Times New Roman" w:hAnsi="Calibri" w:cs="Arial"/>
        </w:rPr>
        <w:t xml:space="preserve"> age groups</w:t>
      </w:r>
      <w:r w:rsidRPr="00284E2A">
        <w:rPr>
          <w:rFonts w:ascii="Calibri" w:eastAsia="Times New Roman" w:hAnsi="Calibri" w:cs="Arial"/>
        </w:rPr>
        <w:t xml:space="preserve"> with </w:t>
      </w:r>
      <w:r w:rsidR="00183C88" w:rsidRPr="00284E2A">
        <w:rPr>
          <w:rFonts w:ascii="Calibri" w:eastAsia="Times New Roman" w:hAnsi="Calibri" w:cs="Arial"/>
        </w:rPr>
        <w:t xml:space="preserve">new </w:t>
      </w:r>
      <w:r w:rsidRPr="00284E2A">
        <w:rPr>
          <w:rFonts w:ascii="Calibri" w:eastAsia="Times New Roman" w:hAnsi="Calibri" w:cs="Arial"/>
        </w:rPr>
        <w:t xml:space="preserve">depression </w:t>
      </w:r>
      <w:r w:rsidR="00183C88" w:rsidRPr="00284E2A">
        <w:rPr>
          <w:rFonts w:ascii="Calibri" w:eastAsia="Times New Roman" w:hAnsi="Calibri" w:cs="Arial"/>
        </w:rPr>
        <w:t xml:space="preserve">diagnoses and symptoms </w:t>
      </w:r>
      <w:r w:rsidRPr="00284E2A">
        <w:rPr>
          <w:rFonts w:ascii="Calibri" w:eastAsia="Times New Roman" w:hAnsi="Calibri" w:cs="Arial"/>
        </w:rPr>
        <w:t>have fewer recorded referrals to psychological therapies, and higher psychotropic drug treatment rates in primary care</w:t>
      </w:r>
      <w:r w:rsidR="00CC40E7">
        <w:rPr>
          <w:rFonts w:ascii="Calibri" w:eastAsia="Times New Roman" w:hAnsi="Calibri" w:cs="Arial"/>
        </w:rPr>
        <w:t>. This</w:t>
      </w:r>
      <w:r w:rsidRPr="00284E2A">
        <w:rPr>
          <w:rFonts w:ascii="Calibri" w:eastAsia="Times New Roman" w:hAnsi="Calibri" w:cs="Arial"/>
        </w:rPr>
        <w:t xml:space="preserve"> suggest</w:t>
      </w:r>
      <w:r w:rsidR="00CC40E7">
        <w:rPr>
          <w:rFonts w:ascii="Calibri" w:eastAsia="Times New Roman" w:hAnsi="Calibri" w:cs="Arial"/>
        </w:rPr>
        <w:t>s potential</w:t>
      </w:r>
      <w:r w:rsidRPr="00284E2A">
        <w:rPr>
          <w:rFonts w:ascii="Calibri" w:eastAsia="Times New Roman" w:hAnsi="Calibri" w:cs="Arial"/>
        </w:rPr>
        <w:t xml:space="preserve"> inequalities in access to psychological therapies. </w:t>
      </w:r>
    </w:p>
    <w:p w14:paraId="6CF3CA78" w14:textId="77777777" w:rsidR="001C19B8" w:rsidRPr="00284E2A" w:rsidRDefault="001C19B8" w:rsidP="00284E2A">
      <w:pPr>
        <w:spacing w:line="480" w:lineRule="auto"/>
        <w:rPr>
          <w:rFonts w:cs="Arial"/>
          <w:b/>
        </w:rPr>
      </w:pPr>
    </w:p>
    <w:p w14:paraId="7B58D224" w14:textId="2D301B04" w:rsidR="00F617F1" w:rsidRPr="00E5525D" w:rsidRDefault="001C19B8" w:rsidP="008201E9">
      <w:pPr>
        <w:spacing w:line="480" w:lineRule="auto"/>
        <w:rPr>
          <w:rFonts w:cs="Arial"/>
          <w:b/>
          <w:sz w:val="24"/>
          <w:szCs w:val="24"/>
        </w:rPr>
      </w:pPr>
      <w:r w:rsidRPr="00284E2A">
        <w:rPr>
          <w:rFonts w:cs="Arial"/>
          <w:b/>
        </w:rPr>
        <w:br w:type="page"/>
      </w:r>
      <w:r w:rsidR="00A73E0F">
        <w:rPr>
          <w:rFonts w:cs="Arial"/>
          <w:b/>
          <w:sz w:val="24"/>
          <w:szCs w:val="24"/>
        </w:rPr>
        <w:lastRenderedPageBreak/>
        <w:t xml:space="preserve">Introduction </w:t>
      </w:r>
    </w:p>
    <w:p w14:paraId="1982B0B5" w14:textId="6CE36D3E" w:rsidR="00743EC6" w:rsidRDefault="004C0366" w:rsidP="001E0179">
      <w:pPr>
        <w:spacing w:after="0" w:line="480" w:lineRule="auto"/>
        <w:jc w:val="both"/>
        <w:rPr>
          <w:rFonts w:cs="Arial"/>
        </w:rPr>
      </w:pPr>
      <w:r w:rsidRPr="00E5525D">
        <w:rPr>
          <w:rFonts w:cs="Arial"/>
        </w:rPr>
        <w:t xml:space="preserve">Depression is </w:t>
      </w:r>
      <w:r w:rsidR="005C4AC3" w:rsidRPr="00E5525D">
        <w:rPr>
          <w:rFonts w:cs="Arial"/>
        </w:rPr>
        <w:t>common in later life</w:t>
      </w:r>
      <w:r w:rsidR="00E6496E">
        <w:rPr>
          <w:rFonts w:cs="Arial"/>
        </w:rPr>
        <w:t xml:space="preserve"> (</w:t>
      </w:r>
      <w:proofErr w:type="spellStart"/>
      <w:r w:rsidR="00E6496E">
        <w:rPr>
          <w:rFonts w:cs="Arial"/>
        </w:rPr>
        <w:t>Luppa</w:t>
      </w:r>
      <w:proofErr w:type="spellEnd"/>
      <w:r w:rsidR="00E6496E">
        <w:rPr>
          <w:rFonts w:cs="Arial"/>
        </w:rPr>
        <w:t xml:space="preserve"> </w:t>
      </w:r>
      <w:r w:rsidR="00E6496E" w:rsidRPr="00E6496E">
        <w:rPr>
          <w:rFonts w:cs="Arial"/>
          <w:i/>
        </w:rPr>
        <w:t>et al</w:t>
      </w:r>
      <w:r w:rsidR="00E6496E">
        <w:rPr>
          <w:rFonts w:cs="Arial"/>
          <w:i/>
        </w:rPr>
        <w:t>.</w:t>
      </w:r>
      <w:r w:rsidR="00E6496E">
        <w:rPr>
          <w:rFonts w:cs="Arial"/>
        </w:rPr>
        <w:t>, 2010)</w:t>
      </w:r>
      <w:r w:rsidR="005C4AC3" w:rsidRPr="00E5525D">
        <w:rPr>
          <w:rFonts w:cs="Arial"/>
        </w:rPr>
        <w:t xml:space="preserve">, is </w:t>
      </w:r>
      <w:r w:rsidRPr="00E5525D">
        <w:rPr>
          <w:rFonts w:cs="Arial"/>
        </w:rPr>
        <w:t>a major public health problem and one of the leading causes of disease burden worldwide</w:t>
      </w:r>
      <w:r w:rsidR="00E6496E">
        <w:rPr>
          <w:rFonts w:cs="Arial"/>
        </w:rPr>
        <w:t xml:space="preserve"> (</w:t>
      </w:r>
      <w:proofErr w:type="spellStart"/>
      <w:r w:rsidR="00E6496E">
        <w:rPr>
          <w:rFonts w:cs="Arial"/>
        </w:rPr>
        <w:t>Whiteford</w:t>
      </w:r>
      <w:proofErr w:type="spellEnd"/>
      <w:r w:rsidR="00E6496E">
        <w:rPr>
          <w:rFonts w:cs="Arial"/>
        </w:rPr>
        <w:t xml:space="preserve"> </w:t>
      </w:r>
      <w:r w:rsidR="00E6496E" w:rsidRPr="00E6496E">
        <w:rPr>
          <w:rFonts w:cs="Arial"/>
          <w:i/>
        </w:rPr>
        <w:t>et al</w:t>
      </w:r>
      <w:r w:rsidR="00E6496E">
        <w:rPr>
          <w:rFonts w:cs="Arial"/>
          <w:i/>
        </w:rPr>
        <w:t>.</w:t>
      </w:r>
      <w:r w:rsidR="00E6496E">
        <w:rPr>
          <w:rFonts w:cs="Arial"/>
        </w:rPr>
        <w:t>, 2013)</w:t>
      </w:r>
      <w:r w:rsidRPr="00E5525D">
        <w:rPr>
          <w:rFonts w:cs="Arial"/>
        </w:rPr>
        <w:t>.</w:t>
      </w:r>
      <w:r w:rsidR="0000741C" w:rsidRPr="0000741C">
        <w:rPr>
          <w:rFonts w:cs="Arial"/>
          <w:vertAlign w:val="superscript"/>
        </w:rPr>
        <w:t xml:space="preserve"> </w:t>
      </w:r>
      <w:r w:rsidR="0000741C">
        <w:rPr>
          <w:rFonts w:cs="Arial"/>
        </w:rPr>
        <w:t>P</w:t>
      </w:r>
      <w:r w:rsidR="00743EC6">
        <w:t>revalence rates in people aged 75 years and over rang</w:t>
      </w:r>
      <w:r w:rsidR="0000741C">
        <w:t>e</w:t>
      </w:r>
      <w:r w:rsidR="00743EC6">
        <w:t xml:space="preserve"> from 4.6% to 9.3% for major depression </w:t>
      </w:r>
      <w:r w:rsidR="00E6370E">
        <w:t xml:space="preserve">defined using the </w:t>
      </w:r>
      <w:r w:rsidR="00E6370E" w:rsidRPr="00E6370E">
        <w:t>Diagnostic and Statistical Manual of Mental Disorders</w:t>
      </w:r>
      <w:r w:rsidR="00E6370E">
        <w:t xml:space="preserve"> (DSM-IIR or DSM-IV), </w:t>
      </w:r>
      <w:r w:rsidR="00743EC6">
        <w:t>and from 4.5% to 37.4% with a broad</w:t>
      </w:r>
      <w:r w:rsidR="00FA2578">
        <w:t>er</w:t>
      </w:r>
      <w:r w:rsidR="00743EC6">
        <w:t xml:space="preserve"> definition of depressive disorders</w:t>
      </w:r>
      <w:r w:rsidR="00E6496E">
        <w:t xml:space="preserve"> </w:t>
      </w:r>
      <w:r w:rsidR="00E6370E">
        <w:t xml:space="preserve">using case definitions on depression symptom scales </w:t>
      </w:r>
      <w:r w:rsidR="00E6496E">
        <w:t>(</w:t>
      </w:r>
      <w:proofErr w:type="spellStart"/>
      <w:r w:rsidR="00E6496E">
        <w:t>Luppa</w:t>
      </w:r>
      <w:proofErr w:type="spellEnd"/>
      <w:r w:rsidR="00E6496E">
        <w:t xml:space="preserve"> </w:t>
      </w:r>
      <w:r w:rsidR="00E6496E" w:rsidRPr="00E6496E">
        <w:rPr>
          <w:i/>
        </w:rPr>
        <w:t>et al</w:t>
      </w:r>
      <w:r w:rsidR="00E6496E">
        <w:rPr>
          <w:i/>
        </w:rPr>
        <w:t>.</w:t>
      </w:r>
      <w:r w:rsidR="00E6496E">
        <w:t>, 2010)</w:t>
      </w:r>
      <w:r w:rsidR="00743EC6">
        <w:t xml:space="preserve">. </w:t>
      </w:r>
      <w:r w:rsidRPr="00E5525D">
        <w:rPr>
          <w:rFonts w:cs="Arial"/>
        </w:rPr>
        <w:t>Depressive symptoms, with or without major depressive disorder, impair functional ability and wellbeing as much as the most common chronic medical conditions such as diabetes, chronic lung disease and heart disease</w:t>
      </w:r>
      <w:r w:rsidR="00E6496E">
        <w:rPr>
          <w:rFonts w:cs="Arial"/>
        </w:rPr>
        <w:t xml:space="preserve"> (</w:t>
      </w:r>
      <w:proofErr w:type="spellStart"/>
      <w:r w:rsidR="00E6496E">
        <w:rPr>
          <w:rFonts w:cs="Arial"/>
        </w:rPr>
        <w:t>Whiteford</w:t>
      </w:r>
      <w:proofErr w:type="spellEnd"/>
      <w:r w:rsidR="00E6496E">
        <w:rPr>
          <w:rFonts w:cs="Arial"/>
        </w:rPr>
        <w:t xml:space="preserve"> </w:t>
      </w:r>
      <w:r w:rsidR="00E6496E" w:rsidRPr="00E6496E">
        <w:rPr>
          <w:rFonts w:cs="Arial"/>
          <w:i/>
        </w:rPr>
        <w:t>et al</w:t>
      </w:r>
      <w:r w:rsidR="00E6496E">
        <w:rPr>
          <w:rFonts w:cs="Arial"/>
          <w:i/>
        </w:rPr>
        <w:t>.</w:t>
      </w:r>
      <w:r w:rsidR="00E6496E" w:rsidRPr="00E6496E">
        <w:rPr>
          <w:rFonts w:cs="Arial"/>
          <w:i/>
        </w:rPr>
        <w:t>,</w:t>
      </w:r>
      <w:r w:rsidR="00E6496E">
        <w:rPr>
          <w:rFonts w:cs="Arial"/>
        </w:rPr>
        <w:t xml:space="preserve"> 2013)</w:t>
      </w:r>
      <w:r w:rsidRPr="00E5525D">
        <w:rPr>
          <w:rFonts w:cs="Arial"/>
        </w:rPr>
        <w:t xml:space="preserve">. </w:t>
      </w:r>
      <w:r w:rsidR="00126792" w:rsidRPr="00E5525D">
        <w:rPr>
          <w:rFonts w:cs="Arial"/>
        </w:rPr>
        <w:t>Late-life depression</w:t>
      </w:r>
      <w:r w:rsidR="00706357" w:rsidRPr="00E5525D">
        <w:rPr>
          <w:rFonts w:cs="Arial"/>
        </w:rPr>
        <w:t xml:space="preserve"> is associated with increased morbidity and </w:t>
      </w:r>
      <w:r w:rsidR="00334AA2">
        <w:rPr>
          <w:rFonts w:cs="Arial"/>
        </w:rPr>
        <w:t xml:space="preserve">all-cause </w:t>
      </w:r>
      <w:r w:rsidR="00706357" w:rsidRPr="00E5525D">
        <w:rPr>
          <w:rFonts w:cs="Arial"/>
        </w:rPr>
        <w:t>mortality</w:t>
      </w:r>
      <w:r w:rsidR="00E6496E">
        <w:rPr>
          <w:rFonts w:cs="Arial"/>
        </w:rPr>
        <w:t xml:space="preserve"> (</w:t>
      </w:r>
      <w:proofErr w:type="spellStart"/>
      <w:r w:rsidR="00E6496E">
        <w:rPr>
          <w:rFonts w:cs="Arial"/>
        </w:rPr>
        <w:t>Jeong</w:t>
      </w:r>
      <w:proofErr w:type="spellEnd"/>
      <w:r w:rsidR="00E6496E">
        <w:rPr>
          <w:rFonts w:cs="Arial"/>
        </w:rPr>
        <w:t xml:space="preserve"> </w:t>
      </w:r>
      <w:r w:rsidR="00E6496E" w:rsidRPr="00E6496E">
        <w:rPr>
          <w:rFonts w:cs="Arial"/>
          <w:i/>
        </w:rPr>
        <w:t>et al</w:t>
      </w:r>
      <w:r w:rsidR="00E6496E">
        <w:rPr>
          <w:rFonts w:cs="Arial"/>
          <w:i/>
        </w:rPr>
        <w:t>.</w:t>
      </w:r>
      <w:r w:rsidR="00E6496E" w:rsidRPr="00E6496E">
        <w:rPr>
          <w:rFonts w:cs="Arial"/>
          <w:i/>
        </w:rPr>
        <w:t>,</w:t>
      </w:r>
      <w:r w:rsidR="00E6496E">
        <w:rPr>
          <w:rFonts w:cs="Arial"/>
        </w:rPr>
        <w:t xml:space="preserve"> 2013; </w:t>
      </w:r>
      <w:proofErr w:type="spellStart"/>
      <w:r w:rsidR="00E6496E">
        <w:rPr>
          <w:rFonts w:cs="Arial"/>
        </w:rPr>
        <w:t>Diniz</w:t>
      </w:r>
      <w:proofErr w:type="spellEnd"/>
      <w:r w:rsidR="00E6496E">
        <w:rPr>
          <w:rFonts w:cs="Arial"/>
        </w:rPr>
        <w:t xml:space="preserve"> </w:t>
      </w:r>
      <w:r w:rsidR="00E6496E" w:rsidRPr="00E6496E">
        <w:rPr>
          <w:rFonts w:cs="Arial"/>
          <w:i/>
        </w:rPr>
        <w:t>et al</w:t>
      </w:r>
      <w:r w:rsidR="00E6496E">
        <w:rPr>
          <w:rFonts w:cs="Arial"/>
          <w:i/>
        </w:rPr>
        <w:t>.</w:t>
      </w:r>
      <w:r w:rsidR="00E6496E">
        <w:rPr>
          <w:rFonts w:cs="Arial"/>
        </w:rPr>
        <w:t xml:space="preserve"> 2013; White </w:t>
      </w:r>
      <w:r w:rsidR="00E6496E" w:rsidRPr="00E6496E">
        <w:rPr>
          <w:rFonts w:cs="Arial"/>
          <w:i/>
        </w:rPr>
        <w:t>et al</w:t>
      </w:r>
      <w:r w:rsidR="00E6496E">
        <w:rPr>
          <w:rFonts w:cs="Arial"/>
          <w:i/>
        </w:rPr>
        <w:t>.</w:t>
      </w:r>
      <w:r w:rsidR="00E6496E">
        <w:rPr>
          <w:rFonts w:cs="Arial"/>
        </w:rPr>
        <w:t xml:space="preserve"> 2015)</w:t>
      </w:r>
      <w:r w:rsidR="00AB6EE1" w:rsidRPr="00324A8A">
        <w:rPr>
          <w:rFonts w:cs="Arial"/>
          <w:vertAlign w:val="superscript"/>
        </w:rPr>
        <w:t xml:space="preserve"> </w:t>
      </w:r>
      <w:r w:rsidR="009D6B0B" w:rsidRPr="00E5525D">
        <w:rPr>
          <w:rFonts w:cs="Arial"/>
        </w:rPr>
        <w:t>and</w:t>
      </w:r>
      <w:r w:rsidR="00AB6EE1" w:rsidRPr="00E5525D">
        <w:rPr>
          <w:rFonts w:cs="Arial"/>
        </w:rPr>
        <w:t xml:space="preserve"> </w:t>
      </w:r>
      <w:r w:rsidR="005A0F12">
        <w:rPr>
          <w:rFonts w:cs="Arial"/>
        </w:rPr>
        <w:t>similarly sub-clinical symptoms of depression have been associated with increased morbidity and mortality</w:t>
      </w:r>
      <w:r w:rsidR="00E6496E">
        <w:rPr>
          <w:rFonts w:cs="Arial"/>
        </w:rPr>
        <w:t xml:space="preserve"> (White </w:t>
      </w:r>
      <w:r w:rsidR="00E6496E" w:rsidRPr="00E6496E">
        <w:rPr>
          <w:rFonts w:cs="Arial"/>
          <w:i/>
        </w:rPr>
        <w:t>et al</w:t>
      </w:r>
      <w:r w:rsidR="00E6496E">
        <w:rPr>
          <w:rFonts w:cs="Arial"/>
          <w:i/>
        </w:rPr>
        <w:t>.</w:t>
      </w:r>
      <w:r w:rsidR="00E6496E">
        <w:rPr>
          <w:rFonts w:cs="Arial"/>
        </w:rPr>
        <w:t xml:space="preserve"> 2015)</w:t>
      </w:r>
      <w:r w:rsidR="005A0F12">
        <w:rPr>
          <w:rFonts w:cs="Arial"/>
        </w:rPr>
        <w:t xml:space="preserve">. </w:t>
      </w:r>
      <w:r w:rsidR="00334AA2">
        <w:rPr>
          <w:rFonts w:cs="Arial"/>
        </w:rPr>
        <w:t xml:space="preserve">This increased risk of mortality with depression in later life is largely explained by differences in physical activity, long-term conditions and impairments in physical and cognitive functioning (White </w:t>
      </w:r>
      <w:r w:rsidR="00334AA2" w:rsidRPr="00334AA2">
        <w:rPr>
          <w:rFonts w:cs="Arial"/>
          <w:i/>
        </w:rPr>
        <w:t>et al</w:t>
      </w:r>
      <w:r w:rsidR="00334AA2">
        <w:rPr>
          <w:rFonts w:cs="Arial"/>
        </w:rPr>
        <w:t>. 2015).</w:t>
      </w:r>
    </w:p>
    <w:p w14:paraId="45C1CC85" w14:textId="77777777" w:rsidR="003C1E9B" w:rsidRDefault="003C1E9B" w:rsidP="001E0179">
      <w:pPr>
        <w:spacing w:after="0" w:line="480" w:lineRule="auto"/>
        <w:jc w:val="both"/>
        <w:rPr>
          <w:rFonts w:cs="Arial"/>
        </w:rPr>
      </w:pPr>
    </w:p>
    <w:p w14:paraId="1FE91291" w14:textId="0E55BC18" w:rsidR="00984A91" w:rsidRDefault="00706357" w:rsidP="007F73ED">
      <w:pPr>
        <w:spacing w:after="0" w:line="480" w:lineRule="auto"/>
        <w:jc w:val="both"/>
        <w:rPr>
          <w:rFonts w:cs="Arial"/>
        </w:rPr>
      </w:pPr>
      <w:r w:rsidRPr="00E5525D">
        <w:rPr>
          <w:rFonts w:cs="Arial"/>
        </w:rPr>
        <w:t>There is evidence that late-life depression can be effectively treated with anti-depressants</w:t>
      </w:r>
      <w:r w:rsidR="00E6496E">
        <w:rPr>
          <w:rFonts w:cs="Arial"/>
        </w:rPr>
        <w:t xml:space="preserve"> (Nelson </w:t>
      </w:r>
      <w:r w:rsidR="00E6496E" w:rsidRPr="00E6496E">
        <w:rPr>
          <w:rFonts w:cs="Arial"/>
          <w:i/>
        </w:rPr>
        <w:t>et al</w:t>
      </w:r>
      <w:r w:rsidR="00E6496E">
        <w:rPr>
          <w:rFonts w:cs="Arial"/>
          <w:i/>
        </w:rPr>
        <w:t>.</w:t>
      </w:r>
      <w:r w:rsidR="00E6496E">
        <w:rPr>
          <w:rFonts w:cs="Arial"/>
        </w:rPr>
        <w:t xml:space="preserve"> 2008; </w:t>
      </w:r>
      <w:proofErr w:type="spellStart"/>
      <w:r w:rsidR="00E6496E">
        <w:rPr>
          <w:rFonts w:cs="Arial"/>
        </w:rPr>
        <w:t>Kok</w:t>
      </w:r>
      <w:proofErr w:type="spellEnd"/>
      <w:r w:rsidR="00E6496E">
        <w:rPr>
          <w:rFonts w:cs="Arial"/>
        </w:rPr>
        <w:t xml:space="preserve"> </w:t>
      </w:r>
      <w:r w:rsidR="00E6496E" w:rsidRPr="00E6496E">
        <w:rPr>
          <w:rFonts w:cs="Arial"/>
          <w:i/>
        </w:rPr>
        <w:t>et al.</w:t>
      </w:r>
      <w:r w:rsidR="00E6496E">
        <w:rPr>
          <w:rFonts w:cs="Arial"/>
        </w:rPr>
        <w:t xml:space="preserve"> 2012; </w:t>
      </w:r>
      <w:proofErr w:type="spellStart"/>
      <w:r w:rsidR="00E6496E">
        <w:rPr>
          <w:rFonts w:cs="Arial"/>
        </w:rPr>
        <w:t>Thorlund</w:t>
      </w:r>
      <w:proofErr w:type="spellEnd"/>
      <w:r w:rsidR="00E6496E">
        <w:rPr>
          <w:rFonts w:cs="Arial"/>
        </w:rPr>
        <w:t xml:space="preserve"> </w:t>
      </w:r>
      <w:r w:rsidR="00E6496E" w:rsidRPr="00E6496E">
        <w:rPr>
          <w:rFonts w:cs="Arial"/>
          <w:i/>
        </w:rPr>
        <w:t>et al</w:t>
      </w:r>
      <w:r w:rsidR="00E6496E">
        <w:rPr>
          <w:rFonts w:cs="Arial"/>
          <w:i/>
        </w:rPr>
        <w:t>.</w:t>
      </w:r>
      <w:r w:rsidR="00E6496E">
        <w:rPr>
          <w:rFonts w:cs="Arial"/>
        </w:rPr>
        <w:t xml:space="preserve"> 2015)</w:t>
      </w:r>
      <w:r w:rsidRPr="004B5937">
        <w:rPr>
          <w:rFonts w:cs="Arial"/>
          <w:vertAlign w:val="superscript"/>
        </w:rPr>
        <w:t xml:space="preserve"> </w:t>
      </w:r>
      <w:r w:rsidRPr="00E5525D">
        <w:rPr>
          <w:rFonts w:cs="Arial"/>
        </w:rPr>
        <w:t>and psychological therapies such as Cognitive Behaviour</w:t>
      </w:r>
      <w:r w:rsidR="00B86020">
        <w:rPr>
          <w:rFonts w:cs="Arial"/>
        </w:rPr>
        <w:t>al</w:t>
      </w:r>
      <w:r w:rsidRPr="00E5525D">
        <w:rPr>
          <w:rFonts w:cs="Arial"/>
        </w:rPr>
        <w:t xml:space="preserve"> Therapy</w:t>
      </w:r>
      <w:r w:rsidR="00CD1D2A">
        <w:rPr>
          <w:rFonts w:cs="Arial"/>
        </w:rPr>
        <w:t xml:space="preserve"> (CBT)</w:t>
      </w:r>
      <w:r w:rsidR="005130D1">
        <w:rPr>
          <w:rFonts w:cs="Arial"/>
        </w:rPr>
        <w:t xml:space="preserve"> and Problem Solving Therapy</w:t>
      </w:r>
      <w:r w:rsidR="00E6496E">
        <w:rPr>
          <w:rFonts w:cs="Arial"/>
        </w:rPr>
        <w:t xml:space="preserve"> </w:t>
      </w:r>
      <w:r w:rsidR="00A60849">
        <w:rPr>
          <w:rFonts w:cs="Arial"/>
        </w:rPr>
        <w:t xml:space="preserve">(PST) </w:t>
      </w:r>
      <w:r w:rsidR="00E6496E">
        <w:rPr>
          <w:rFonts w:cs="Arial"/>
        </w:rPr>
        <w:t xml:space="preserve">(Gould </w:t>
      </w:r>
      <w:r w:rsidR="00E6496E" w:rsidRPr="00E6496E">
        <w:rPr>
          <w:rFonts w:cs="Arial"/>
          <w:i/>
        </w:rPr>
        <w:t>et al</w:t>
      </w:r>
      <w:r w:rsidR="00E6496E">
        <w:rPr>
          <w:rFonts w:cs="Arial"/>
        </w:rPr>
        <w:t xml:space="preserve">., 2012; </w:t>
      </w:r>
      <w:proofErr w:type="spellStart"/>
      <w:r w:rsidR="00E6496E" w:rsidRPr="00640790">
        <w:rPr>
          <w:rFonts w:ascii="Calibri" w:eastAsia="Times New Roman" w:hAnsi="Calibri" w:cs="Arial"/>
          <w:shd w:val="clear" w:color="auto" w:fill="FFFFFF"/>
        </w:rPr>
        <w:t>Cuijpers</w:t>
      </w:r>
      <w:proofErr w:type="spellEnd"/>
      <w:r w:rsidR="00E6496E">
        <w:rPr>
          <w:rFonts w:ascii="Calibri" w:eastAsia="Times New Roman" w:hAnsi="Calibri" w:cs="Arial"/>
          <w:shd w:val="clear" w:color="auto" w:fill="FFFFFF"/>
        </w:rPr>
        <w:t xml:space="preserve"> </w:t>
      </w:r>
      <w:r w:rsidR="00E6496E" w:rsidRPr="00E6496E">
        <w:rPr>
          <w:rFonts w:ascii="Calibri" w:eastAsia="Times New Roman" w:hAnsi="Calibri" w:cs="Arial"/>
          <w:i/>
          <w:shd w:val="clear" w:color="auto" w:fill="FFFFFF"/>
        </w:rPr>
        <w:t>et al.,</w:t>
      </w:r>
      <w:r w:rsidR="00E6496E">
        <w:rPr>
          <w:rFonts w:ascii="Calibri" w:eastAsia="Times New Roman" w:hAnsi="Calibri" w:cs="Arial"/>
          <w:shd w:val="clear" w:color="auto" w:fill="FFFFFF"/>
        </w:rPr>
        <w:t xml:space="preserve"> 2014)</w:t>
      </w:r>
      <w:r w:rsidRPr="00E5525D">
        <w:rPr>
          <w:rFonts w:cs="Arial"/>
        </w:rPr>
        <w:t>.</w:t>
      </w:r>
      <w:r w:rsidR="007F73ED">
        <w:rPr>
          <w:rFonts w:cs="Arial"/>
        </w:rPr>
        <w:t xml:space="preserve"> </w:t>
      </w:r>
      <w:r w:rsidR="009304AE">
        <w:rPr>
          <w:rFonts w:cs="Arial"/>
        </w:rPr>
        <w:t xml:space="preserve"> Guidelines also suggest that GPs can consider </w:t>
      </w:r>
      <w:r w:rsidR="006E537C">
        <w:rPr>
          <w:rFonts w:cs="Arial"/>
        </w:rPr>
        <w:t xml:space="preserve">(alongside other options) </w:t>
      </w:r>
      <w:r w:rsidR="009304AE">
        <w:rPr>
          <w:rFonts w:cs="Arial"/>
        </w:rPr>
        <w:t>augmentation with antipsychotics when depression has not responded to initial</w:t>
      </w:r>
      <w:r w:rsidR="006E537C">
        <w:rPr>
          <w:rFonts w:cs="Arial"/>
        </w:rPr>
        <w:t xml:space="preserve"> anti-depressant</w:t>
      </w:r>
      <w:r w:rsidR="009304AE">
        <w:rPr>
          <w:rFonts w:cs="Arial"/>
        </w:rPr>
        <w:t xml:space="preserve"> treatment (National Institute for Health and Care Excellence (NICE), 2009). Hypnotics/benzodiazepines are not </w:t>
      </w:r>
      <w:r w:rsidR="006E537C">
        <w:rPr>
          <w:rFonts w:cs="Arial"/>
        </w:rPr>
        <w:t xml:space="preserve">however </w:t>
      </w:r>
      <w:r w:rsidR="009304AE">
        <w:rPr>
          <w:rFonts w:cs="Arial"/>
        </w:rPr>
        <w:t>recommended for</w:t>
      </w:r>
      <w:r w:rsidR="006E537C">
        <w:rPr>
          <w:rFonts w:cs="Arial"/>
        </w:rPr>
        <w:t xml:space="preserve"> treatment</w:t>
      </w:r>
      <w:r w:rsidR="009304AE">
        <w:rPr>
          <w:rFonts w:cs="Arial"/>
        </w:rPr>
        <w:t xml:space="preserve"> augmentation</w:t>
      </w:r>
      <w:r w:rsidR="006E537C">
        <w:rPr>
          <w:rFonts w:cs="Arial"/>
        </w:rPr>
        <w:t xml:space="preserve"> in depression </w:t>
      </w:r>
      <w:r w:rsidR="009304AE">
        <w:rPr>
          <w:rFonts w:cs="Arial"/>
        </w:rPr>
        <w:t xml:space="preserve">(NICE, 2009). </w:t>
      </w:r>
      <w:r w:rsidR="007F73ED">
        <w:rPr>
          <w:rFonts w:cs="Arial"/>
        </w:rPr>
        <w:t xml:space="preserve">In </w:t>
      </w:r>
      <w:r w:rsidR="00A60849">
        <w:rPr>
          <w:rFonts w:cs="Arial"/>
        </w:rPr>
        <w:t>Randomised C</w:t>
      </w:r>
      <w:r w:rsidR="007F73ED">
        <w:rPr>
          <w:rFonts w:cs="Arial"/>
        </w:rPr>
        <w:t xml:space="preserve">ontrolled </w:t>
      </w:r>
      <w:r w:rsidR="00A60849">
        <w:rPr>
          <w:rFonts w:cs="Arial"/>
        </w:rPr>
        <w:t>T</w:t>
      </w:r>
      <w:r w:rsidR="007F73ED">
        <w:rPr>
          <w:rFonts w:cs="Arial"/>
        </w:rPr>
        <w:t>rials</w:t>
      </w:r>
      <w:r w:rsidR="00A60849">
        <w:rPr>
          <w:rFonts w:cs="Arial"/>
        </w:rPr>
        <w:t xml:space="preserve"> (RCTs)</w:t>
      </w:r>
      <w:r w:rsidR="007F73ED">
        <w:rPr>
          <w:rFonts w:cs="Arial"/>
        </w:rPr>
        <w:t xml:space="preserve"> of treatment with anti-depressants in older people, there </w:t>
      </w:r>
      <w:r w:rsidR="00A60849">
        <w:rPr>
          <w:rFonts w:cs="Arial"/>
        </w:rPr>
        <w:t>was</w:t>
      </w:r>
      <w:r w:rsidR="007F73ED">
        <w:rPr>
          <w:rFonts w:cs="Arial"/>
        </w:rPr>
        <w:t xml:space="preserve"> significantly higher odds of improvement </w:t>
      </w:r>
      <w:r w:rsidR="00984A91">
        <w:rPr>
          <w:rFonts w:cs="Arial"/>
        </w:rPr>
        <w:t xml:space="preserve">with </w:t>
      </w:r>
      <w:r w:rsidR="007F73ED">
        <w:rPr>
          <w:rFonts w:cs="Arial"/>
        </w:rPr>
        <w:t>anti-depressant</w:t>
      </w:r>
      <w:r w:rsidR="00984A91">
        <w:rPr>
          <w:rFonts w:cs="Arial"/>
        </w:rPr>
        <w:t>s</w:t>
      </w:r>
      <w:r w:rsidR="007F73ED">
        <w:rPr>
          <w:rFonts w:cs="Arial"/>
        </w:rPr>
        <w:t xml:space="preserve"> compared to placebo (OR</w:t>
      </w:r>
      <w:r w:rsidR="007F73ED" w:rsidRPr="007F73ED">
        <w:rPr>
          <w:rFonts w:cs="Arial"/>
        </w:rPr>
        <w:t xml:space="preserve"> 1.78</w:t>
      </w:r>
      <w:r w:rsidR="00984A91">
        <w:rPr>
          <w:rFonts w:cs="Arial"/>
        </w:rPr>
        <w:t>;</w:t>
      </w:r>
      <w:r w:rsidR="007F73ED" w:rsidRPr="007F73ED">
        <w:rPr>
          <w:rFonts w:cs="Arial"/>
        </w:rPr>
        <w:t xml:space="preserve"> 95% CI 1.42–2.24) with </w:t>
      </w:r>
      <w:r w:rsidR="00A60849">
        <w:rPr>
          <w:rFonts w:cs="Arial"/>
        </w:rPr>
        <w:t>Numbers Needed to Treat (</w:t>
      </w:r>
      <w:r w:rsidR="007F73ED" w:rsidRPr="007F73ED">
        <w:rPr>
          <w:rFonts w:cs="Arial"/>
        </w:rPr>
        <w:t>NNT</w:t>
      </w:r>
      <w:r w:rsidR="00A60849">
        <w:rPr>
          <w:rFonts w:cs="Arial"/>
        </w:rPr>
        <w:t>)</w:t>
      </w:r>
      <w:r w:rsidR="00984A91">
        <w:rPr>
          <w:rFonts w:cs="Arial"/>
        </w:rPr>
        <w:t xml:space="preserve"> of 6.7 (95%CI 4.8-10)</w:t>
      </w:r>
      <w:r w:rsidR="00A60849">
        <w:rPr>
          <w:rFonts w:cs="Arial"/>
        </w:rPr>
        <w:t>,</w:t>
      </w:r>
      <w:r w:rsidR="00984A91">
        <w:rPr>
          <w:rFonts w:cs="Arial"/>
        </w:rPr>
        <w:t xml:space="preserve"> and no significant differences between type of anti-depressant (</w:t>
      </w:r>
      <w:proofErr w:type="spellStart"/>
      <w:r w:rsidR="00984A91">
        <w:rPr>
          <w:rFonts w:cs="Arial"/>
        </w:rPr>
        <w:t>Kok</w:t>
      </w:r>
      <w:proofErr w:type="spellEnd"/>
      <w:r w:rsidR="00984A91">
        <w:rPr>
          <w:rFonts w:cs="Arial"/>
        </w:rPr>
        <w:t xml:space="preserve"> et al; 2012).  In </w:t>
      </w:r>
      <w:r w:rsidR="00A60849">
        <w:rPr>
          <w:rFonts w:cs="Arial"/>
        </w:rPr>
        <w:t>RCTs</w:t>
      </w:r>
      <w:r w:rsidR="00984A91">
        <w:rPr>
          <w:rFonts w:cs="Arial"/>
        </w:rPr>
        <w:t xml:space="preserve"> of psychological therapies </w:t>
      </w:r>
      <w:r w:rsidR="00A60849">
        <w:rPr>
          <w:rFonts w:cs="Arial"/>
        </w:rPr>
        <w:t xml:space="preserve">compared to treatment as </w:t>
      </w:r>
      <w:r w:rsidR="00A60849">
        <w:rPr>
          <w:rFonts w:cs="Arial"/>
        </w:rPr>
        <w:lastRenderedPageBreak/>
        <w:t xml:space="preserve">usual </w:t>
      </w:r>
      <w:r w:rsidR="00984A91">
        <w:rPr>
          <w:rFonts w:cs="Arial"/>
        </w:rPr>
        <w:t>in older people there are also significant improvement in symptoms for</w:t>
      </w:r>
      <w:r w:rsidR="00CD1D2A">
        <w:rPr>
          <w:rFonts w:cs="Arial"/>
        </w:rPr>
        <w:t xml:space="preserve"> both CBT (</w:t>
      </w:r>
      <w:r w:rsidR="00CA18EE">
        <w:rPr>
          <w:rFonts w:cs="Arial"/>
        </w:rPr>
        <w:t xml:space="preserve">14 trials, </w:t>
      </w:r>
      <w:r w:rsidR="00984A91">
        <w:rPr>
          <w:rFonts w:cs="Arial"/>
        </w:rPr>
        <w:t xml:space="preserve">effect size </w:t>
      </w:r>
      <w:r w:rsidR="00CD1D2A">
        <w:rPr>
          <w:rFonts w:cs="Arial"/>
        </w:rPr>
        <w:t>-</w:t>
      </w:r>
      <w:r w:rsidR="00984A91">
        <w:rPr>
          <w:rFonts w:cs="Arial"/>
        </w:rPr>
        <w:t>0.57</w:t>
      </w:r>
      <w:r w:rsidR="00CD1D2A">
        <w:rPr>
          <w:rFonts w:cs="Arial"/>
        </w:rPr>
        <w:t>; 95%CI -0.</w:t>
      </w:r>
      <w:r w:rsidR="00984A91">
        <w:rPr>
          <w:rFonts w:cs="Arial"/>
        </w:rPr>
        <w:t>80</w:t>
      </w:r>
      <w:r w:rsidR="00CD1D2A">
        <w:rPr>
          <w:rFonts w:cs="Arial"/>
        </w:rPr>
        <w:t xml:space="preserve"> to -0.</w:t>
      </w:r>
      <w:r w:rsidR="00984A91">
        <w:rPr>
          <w:rFonts w:cs="Arial"/>
        </w:rPr>
        <w:t>34</w:t>
      </w:r>
      <w:r w:rsidR="00CD1D2A">
        <w:rPr>
          <w:rFonts w:cs="Arial"/>
        </w:rPr>
        <w:t xml:space="preserve">) (Gould et al.., 2012) and </w:t>
      </w:r>
      <w:r w:rsidR="00A60849">
        <w:rPr>
          <w:rFonts w:cs="Arial"/>
        </w:rPr>
        <w:t>PST</w:t>
      </w:r>
      <w:r w:rsidR="00CD1D2A">
        <w:rPr>
          <w:rFonts w:cs="Arial"/>
        </w:rPr>
        <w:t xml:space="preserve"> (</w:t>
      </w:r>
      <w:r w:rsidR="00CA18EE">
        <w:rPr>
          <w:rFonts w:cs="Arial"/>
        </w:rPr>
        <w:t xml:space="preserve">3 trials, </w:t>
      </w:r>
      <w:r w:rsidR="00984A91">
        <w:rPr>
          <w:rFonts w:cs="Arial"/>
        </w:rPr>
        <w:t xml:space="preserve">effect size </w:t>
      </w:r>
      <w:r w:rsidR="00CD1D2A">
        <w:rPr>
          <w:rFonts w:cs="Arial"/>
        </w:rPr>
        <w:t>0.46; 95%CI 0.18-0.74)</w:t>
      </w:r>
      <w:r w:rsidR="00984A91">
        <w:rPr>
          <w:rFonts w:cs="Arial"/>
        </w:rPr>
        <w:t xml:space="preserve"> </w:t>
      </w:r>
      <w:r w:rsidR="00CD1D2A">
        <w:rPr>
          <w:rFonts w:cs="Arial"/>
        </w:rPr>
        <w:t>(</w:t>
      </w:r>
      <w:proofErr w:type="spellStart"/>
      <w:r w:rsidR="00CD1D2A">
        <w:rPr>
          <w:rFonts w:cs="Arial"/>
        </w:rPr>
        <w:t>Cuijpers</w:t>
      </w:r>
      <w:proofErr w:type="spellEnd"/>
      <w:r w:rsidR="00CD1D2A">
        <w:rPr>
          <w:rFonts w:cs="Arial"/>
        </w:rPr>
        <w:t xml:space="preserve"> et al., 2014). </w:t>
      </w:r>
      <w:r w:rsidR="00CA18EE">
        <w:rPr>
          <w:rFonts w:cs="Arial"/>
        </w:rPr>
        <w:t xml:space="preserve"> Combining all psychotherapies compared to treatment as usual in 44 trials, the effect size is 0.64 (95%CI 0.47-0.80), corresponding to a NNT of 3.</w:t>
      </w:r>
    </w:p>
    <w:p w14:paraId="2217B77F" w14:textId="77777777" w:rsidR="00984A91" w:rsidRDefault="00984A91" w:rsidP="007F73ED">
      <w:pPr>
        <w:spacing w:after="0" w:line="480" w:lineRule="auto"/>
        <w:jc w:val="both"/>
        <w:rPr>
          <w:rFonts w:cs="Arial"/>
        </w:rPr>
      </w:pPr>
    </w:p>
    <w:p w14:paraId="36CFF012" w14:textId="4B79FE25" w:rsidR="000521CC" w:rsidRPr="00E5525D" w:rsidRDefault="00706357" w:rsidP="007F73ED">
      <w:pPr>
        <w:spacing w:after="0" w:line="480" w:lineRule="auto"/>
        <w:jc w:val="both"/>
        <w:rPr>
          <w:rFonts w:cs="Arial"/>
        </w:rPr>
      </w:pPr>
      <w:r w:rsidRPr="00E5525D">
        <w:rPr>
          <w:rFonts w:cs="Arial"/>
        </w:rPr>
        <w:t xml:space="preserve">However evidence from the United Kingdom (UK) has </w:t>
      </w:r>
      <w:r w:rsidR="009F7813">
        <w:rPr>
          <w:rFonts w:cs="Arial"/>
        </w:rPr>
        <w:t>suggested</w:t>
      </w:r>
      <w:r w:rsidRPr="00E5525D">
        <w:rPr>
          <w:rFonts w:cs="Arial"/>
        </w:rPr>
        <w:t xml:space="preserve"> older people are less likely to </w:t>
      </w:r>
      <w:r w:rsidR="002151C6">
        <w:rPr>
          <w:rFonts w:cs="Arial"/>
        </w:rPr>
        <w:t xml:space="preserve">attend </w:t>
      </w:r>
      <w:r w:rsidRPr="00E5525D">
        <w:rPr>
          <w:rFonts w:cs="Arial"/>
        </w:rPr>
        <w:t>psychological therapies</w:t>
      </w:r>
      <w:r w:rsidR="00E6496E">
        <w:rPr>
          <w:rFonts w:cs="Arial"/>
        </w:rPr>
        <w:t xml:space="preserve"> (Royal College of Psychiatrists, 2013; de </w:t>
      </w:r>
      <w:proofErr w:type="spellStart"/>
      <w:r w:rsidR="00E6496E">
        <w:rPr>
          <w:rFonts w:cs="Arial"/>
        </w:rPr>
        <w:t>Lusignan</w:t>
      </w:r>
      <w:proofErr w:type="spellEnd"/>
      <w:r w:rsidR="00E6496E">
        <w:rPr>
          <w:rFonts w:cs="Arial"/>
        </w:rPr>
        <w:t xml:space="preserve"> </w:t>
      </w:r>
      <w:r w:rsidR="00E6496E" w:rsidRPr="00E6496E">
        <w:rPr>
          <w:rFonts w:cs="Arial"/>
          <w:i/>
        </w:rPr>
        <w:t>et al.,</w:t>
      </w:r>
      <w:r w:rsidR="00E6496E">
        <w:rPr>
          <w:rFonts w:cs="Arial"/>
        </w:rPr>
        <w:t xml:space="preserve"> 2012)</w:t>
      </w:r>
      <w:r w:rsidRPr="00E5525D">
        <w:rPr>
          <w:rFonts w:cs="Arial"/>
        </w:rPr>
        <w:t xml:space="preserve"> and </w:t>
      </w:r>
      <w:r w:rsidR="000521CC" w:rsidRPr="00E5525D">
        <w:rPr>
          <w:rFonts w:cs="Arial"/>
        </w:rPr>
        <w:t xml:space="preserve">limited </w:t>
      </w:r>
      <w:r w:rsidR="004B5937">
        <w:rPr>
          <w:rFonts w:cs="Arial"/>
        </w:rPr>
        <w:t xml:space="preserve">older </w:t>
      </w:r>
      <w:r w:rsidR="000521CC" w:rsidRPr="00E5525D">
        <w:rPr>
          <w:rFonts w:cs="Arial"/>
        </w:rPr>
        <w:t>evidence</w:t>
      </w:r>
      <w:r w:rsidR="00AA2A90" w:rsidRPr="00E5525D">
        <w:rPr>
          <w:rFonts w:cs="Arial"/>
        </w:rPr>
        <w:t>,</w:t>
      </w:r>
      <w:r w:rsidR="000521CC" w:rsidRPr="00E5525D">
        <w:rPr>
          <w:rFonts w:cs="Arial"/>
        </w:rPr>
        <w:t xml:space="preserve"> mainly from North America</w:t>
      </w:r>
      <w:r w:rsidR="00AA2A90" w:rsidRPr="00E5525D">
        <w:rPr>
          <w:rFonts w:cs="Arial"/>
        </w:rPr>
        <w:t>,</w:t>
      </w:r>
      <w:r w:rsidR="000521CC" w:rsidRPr="00E5525D">
        <w:rPr>
          <w:rFonts w:cs="Arial"/>
        </w:rPr>
        <w:t xml:space="preserve"> suggests they </w:t>
      </w:r>
      <w:r w:rsidR="002151C6">
        <w:rPr>
          <w:rFonts w:cs="Arial"/>
        </w:rPr>
        <w:t>may be</w:t>
      </w:r>
      <w:r w:rsidR="000521CC" w:rsidRPr="00E5525D">
        <w:rPr>
          <w:rFonts w:cs="Arial"/>
        </w:rPr>
        <w:t xml:space="preserve"> less likely</w:t>
      </w:r>
      <w:r w:rsidR="00023071" w:rsidRPr="00E5525D">
        <w:rPr>
          <w:rFonts w:cs="Arial"/>
        </w:rPr>
        <w:t xml:space="preserve"> to be treated in any modality</w:t>
      </w:r>
      <w:r w:rsidR="00663848">
        <w:rPr>
          <w:rFonts w:cs="Arial"/>
        </w:rPr>
        <w:t xml:space="preserve"> (</w:t>
      </w:r>
      <w:proofErr w:type="spellStart"/>
      <w:r w:rsidR="00663848" w:rsidRPr="00640790">
        <w:rPr>
          <w:rFonts w:ascii="Calibri" w:eastAsia="Times New Roman" w:hAnsi="Calibri" w:cs="Arial"/>
          <w:shd w:val="clear" w:color="auto" w:fill="FFFFFF"/>
          <w:lang w:val="fr-FR"/>
        </w:rPr>
        <w:t>Unützer</w:t>
      </w:r>
      <w:proofErr w:type="spellEnd"/>
      <w:r w:rsidR="00663848" w:rsidRPr="00640790">
        <w:rPr>
          <w:rFonts w:ascii="Calibri" w:eastAsia="Times New Roman" w:hAnsi="Calibri" w:cs="Arial"/>
          <w:shd w:val="clear" w:color="auto" w:fill="FFFFFF"/>
          <w:lang w:val="fr-FR"/>
        </w:rPr>
        <w:t xml:space="preserve"> </w:t>
      </w:r>
      <w:r w:rsidR="00663848" w:rsidRPr="00663848">
        <w:rPr>
          <w:rFonts w:ascii="Calibri" w:eastAsia="Times New Roman" w:hAnsi="Calibri" w:cs="Arial"/>
          <w:i/>
          <w:shd w:val="clear" w:color="auto" w:fill="FFFFFF"/>
          <w:lang w:val="fr-FR"/>
        </w:rPr>
        <w:t>et al.,</w:t>
      </w:r>
      <w:r w:rsidR="00663848">
        <w:rPr>
          <w:rFonts w:ascii="Calibri" w:eastAsia="Times New Roman" w:hAnsi="Calibri" w:cs="Arial"/>
          <w:shd w:val="clear" w:color="auto" w:fill="FFFFFF"/>
          <w:lang w:val="fr-FR"/>
        </w:rPr>
        <w:t xml:space="preserve"> 2000; Crystal </w:t>
      </w:r>
      <w:r w:rsidR="00663848" w:rsidRPr="00663848">
        <w:rPr>
          <w:rFonts w:ascii="Calibri" w:eastAsia="Times New Roman" w:hAnsi="Calibri" w:cs="Arial"/>
          <w:i/>
          <w:shd w:val="clear" w:color="auto" w:fill="FFFFFF"/>
          <w:lang w:val="fr-FR"/>
        </w:rPr>
        <w:t>et al.,</w:t>
      </w:r>
      <w:r w:rsidR="00663848">
        <w:rPr>
          <w:rFonts w:ascii="Calibri" w:eastAsia="Times New Roman" w:hAnsi="Calibri" w:cs="Arial"/>
          <w:shd w:val="clear" w:color="auto" w:fill="FFFFFF"/>
          <w:lang w:val="fr-FR"/>
        </w:rPr>
        <w:t xml:space="preserve"> 2003; Harman </w:t>
      </w:r>
      <w:r w:rsidR="00663848" w:rsidRPr="00663848">
        <w:rPr>
          <w:rFonts w:ascii="Calibri" w:eastAsia="Times New Roman" w:hAnsi="Calibri" w:cs="Arial"/>
          <w:i/>
          <w:shd w:val="clear" w:color="auto" w:fill="FFFFFF"/>
          <w:lang w:val="fr-FR"/>
        </w:rPr>
        <w:t>et al.,</w:t>
      </w:r>
      <w:r w:rsidR="00663848">
        <w:rPr>
          <w:rFonts w:ascii="Calibri" w:eastAsia="Times New Roman" w:hAnsi="Calibri" w:cs="Arial"/>
          <w:shd w:val="clear" w:color="auto" w:fill="FFFFFF"/>
          <w:lang w:val="fr-FR"/>
        </w:rPr>
        <w:t xml:space="preserve"> 2004; </w:t>
      </w:r>
      <w:proofErr w:type="spellStart"/>
      <w:r w:rsidR="00663848">
        <w:rPr>
          <w:rFonts w:ascii="Calibri" w:eastAsia="Times New Roman" w:hAnsi="Calibri" w:cs="Arial"/>
          <w:shd w:val="clear" w:color="auto" w:fill="FFFFFF"/>
          <w:lang w:val="fr-FR"/>
        </w:rPr>
        <w:t>Kessler</w:t>
      </w:r>
      <w:proofErr w:type="spellEnd"/>
      <w:r w:rsidR="00663848">
        <w:rPr>
          <w:rFonts w:ascii="Calibri" w:eastAsia="Times New Roman" w:hAnsi="Calibri" w:cs="Arial"/>
          <w:shd w:val="clear" w:color="auto" w:fill="FFFFFF"/>
          <w:lang w:val="fr-FR"/>
        </w:rPr>
        <w:t xml:space="preserve"> </w:t>
      </w:r>
      <w:r w:rsidR="00663848" w:rsidRPr="00663848">
        <w:rPr>
          <w:rFonts w:ascii="Calibri" w:eastAsia="Times New Roman" w:hAnsi="Calibri" w:cs="Arial"/>
          <w:i/>
          <w:shd w:val="clear" w:color="auto" w:fill="FFFFFF"/>
          <w:lang w:val="fr-FR"/>
        </w:rPr>
        <w:t>et al.,</w:t>
      </w:r>
      <w:r w:rsidR="00663848">
        <w:rPr>
          <w:rFonts w:ascii="Calibri" w:eastAsia="Times New Roman" w:hAnsi="Calibri" w:cs="Arial"/>
          <w:shd w:val="clear" w:color="auto" w:fill="FFFFFF"/>
          <w:lang w:val="fr-FR"/>
        </w:rPr>
        <w:t xml:space="preserve"> 2005)</w:t>
      </w:r>
      <w:r w:rsidR="00023071" w:rsidRPr="00E5525D">
        <w:rPr>
          <w:rFonts w:cs="Arial"/>
        </w:rPr>
        <w:t>.</w:t>
      </w:r>
      <w:r w:rsidRPr="00E5525D">
        <w:rPr>
          <w:rFonts w:cs="Arial"/>
        </w:rPr>
        <w:t xml:space="preserve"> </w:t>
      </w:r>
      <w:r w:rsidR="00320FCF">
        <w:rPr>
          <w:rFonts w:cs="Arial"/>
        </w:rPr>
        <w:t>It is not known</w:t>
      </w:r>
      <w:r w:rsidR="00CC64D3" w:rsidRPr="00E5525D">
        <w:rPr>
          <w:rFonts w:cs="Arial"/>
        </w:rPr>
        <w:t xml:space="preserve"> if </w:t>
      </w:r>
      <w:r w:rsidR="00320FCF">
        <w:rPr>
          <w:rFonts w:cs="Arial"/>
        </w:rPr>
        <w:t>there are additional inequalities in treatment in older people living in more deprived or more rural areas</w:t>
      </w:r>
      <w:r w:rsidR="004417EE">
        <w:rPr>
          <w:rFonts w:cs="Arial"/>
        </w:rPr>
        <w:t xml:space="preserve">, </w:t>
      </w:r>
      <w:r w:rsidR="001417ED">
        <w:rPr>
          <w:rFonts w:cs="Arial"/>
        </w:rPr>
        <w:t>al</w:t>
      </w:r>
      <w:r w:rsidR="004417EE">
        <w:rPr>
          <w:rFonts w:cs="Arial"/>
        </w:rPr>
        <w:t>though there is some evidence that poorer older people may receive less treatment, in particular less psychotherapy</w:t>
      </w:r>
      <w:r w:rsidR="00663848">
        <w:rPr>
          <w:rFonts w:cs="Arial"/>
        </w:rPr>
        <w:t xml:space="preserve"> (Crystal </w:t>
      </w:r>
      <w:r w:rsidR="00663848" w:rsidRPr="00663848">
        <w:rPr>
          <w:rFonts w:cs="Arial"/>
          <w:i/>
        </w:rPr>
        <w:t>et al.,</w:t>
      </w:r>
      <w:r w:rsidR="00663848">
        <w:rPr>
          <w:rFonts w:cs="Arial"/>
        </w:rPr>
        <w:t xml:space="preserve"> 2003)</w:t>
      </w:r>
      <w:r w:rsidR="00CC64D3" w:rsidRPr="00E5525D">
        <w:rPr>
          <w:rFonts w:cs="Arial"/>
        </w:rPr>
        <w:t xml:space="preserve">. </w:t>
      </w:r>
      <w:r w:rsidR="00FA2578">
        <w:rPr>
          <w:rFonts w:cs="Arial"/>
        </w:rPr>
        <w:t>A</w:t>
      </w:r>
      <w:r w:rsidRPr="00E5525D">
        <w:rPr>
          <w:rFonts w:cs="Arial"/>
        </w:rPr>
        <w:t xml:space="preserve"> greater understanding of the variation in treatment</w:t>
      </w:r>
      <w:r w:rsidR="004D4057" w:rsidRPr="00E5525D">
        <w:rPr>
          <w:rFonts w:cs="Arial"/>
        </w:rPr>
        <w:t xml:space="preserve"> patterns</w:t>
      </w:r>
      <w:r w:rsidR="002151C6">
        <w:rPr>
          <w:rFonts w:cs="Arial"/>
        </w:rPr>
        <w:t xml:space="preserve"> for depression in primary care</w:t>
      </w:r>
      <w:r w:rsidR="00FA2578">
        <w:rPr>
          <w:rFonts w:cs="Arial"/>
        </w:rPr>
        <w:t xml:space="preserve"> by age is required </w:t>
      </w:r>
      <w:r w:rsidRPr="00E5525D">
        <w:rPr>
          <w:rFonts w:cs="Arial"/>
        </w:rPr>
        <w:t>to identify whe</w:t>
      </w:r>
      <w:r w:rsidR="00FA2578">
        <w:rPr>
          <w:rFonts w:cs="Arial"/>
        </w:rPr>
        <w:t xml:space="preserve">ther there is evidence of </w:t>
      </w:r>
      <w:r w:rsidR="00283C63">
        <w:rPr>
          <w:rFonts w:cs="Arial"/>
        </w:rPr>
        <w:t>in</w:t>
      </w:r>
      <w:r w:rsidR="00FA2578">
        <w:rPr>
          <w:rFonts w:cs="Arial"/>
        </w:rPr>
        <w:t xml:space="preserve">equitable access to care </w:t>
      </w:r>
      <w:r w:rsidRPr="00E5525D">
        <w:rPr>
          <w:rFonts w:cs="Arial"/>
        </w:rPr>
        <w:t xml:space="preserve">in contemporary practice. </w:t>
      </w:r>
      <w:r w:rsidR="00FA2578">
        <w:rPr>
          <w:rFonts w:cs="Arial"/>
        </w:rPr>
        <w:t xml:space="preserve">We have </w:t>
      </w:r>
      <w:r w:rsidR="00320FCF">
        <w:rPr>
          <w:rFonts w:cs="Arial"/>
        </w:rPr>
        <w:t>investigate</w:t>
      </w:r>
      <w:r w:rsidR="00FA2578">
        <w:rPr>
          <w:rFonts w:cs="Arial"/>
        </w:rPr>
        <w:t>d</w:t>
      </w:r>
      <w:r w:rsidR="00320FCF">
        <w:rPr>
          <w:rFonts w:cs="Arial"/>
        </w:rPr>
        <w:t xml:space="preserve"> the variation by age, gender, deprivation and neighbourhood in recorded </w:t>
      </w:r>
      <w:r w:rsidR="00FA2578">
        <w:rPr>
          <w:rFonts w:cs="Arial"/>
        </w:rPr>
        <w:t xml:space="preserve">primary care </w:t>
      </w:r>
      <w:r w:rsidR="00320FCF">
        <w:rPr>
          <w:rFonts w:cs="Arial"/>
        </w:rPr>
        <w:t>treatment for depression and symptoms of depression in older adults</w:t>
      </w:r>
      <w:r w:rsidR="004B09A2">
        <w:rPr>
          <w:rFonts w:cs="Arial"/>
        </w:rPr>
        <w:t xml:space="preserve"> in England</w:t>
      </w:r>
      <w:r w:rsidR="00320FCF">
        <w:rPr>
          <w:rFonts w:cs="Arial"/>
        </w:rPr>
        <w:t>.</w:t>
      </w:r>
    </w:p>
    <w:p w14:paraId="3D2BBD04" w14:textId="77777777" w:rsidR="00AB3C08" w:rsidRDefault="00AB3C08" w:rsidP="001E0179">
      <w:pPr>
        <w:spacing w:after="0" w:line="480" w:lineRule="auto"/>
        <w:jc w:val="both"/>
        <w:rPr>
          <w:rFonts w:cs="Arial"/>
          <w:b/>
          <w:sz w:val="24"/>
          <w:szCs w:val="24"/>
        </w:rPr>
      </w:pPr>
    </w:p>
    <w:p w14:paraId="6239AFA3" w14:textId="77777777" w:rsidR="00493C60" w:rsidRPr="00E5525D" w:rsidRDefault="00493C60" w:rsidP="001E0179">
      <w:pPr>
        <w:spacing w:after="0" w:line="480" w:lineRule="auto"/>
        <w:jc w:val="both"/>
        <w:rPr>
          <w:rFonts w:cs="Arial"/>
          <w:b/>
          <w:sz w:val="24"/>
          <w:szCs w:val="24"/>
        </w:rPr>
      </w:pPr>
      <w:r w:rsidRPr="00E5525D">
        <w:rPr>
          <w:rFonts w:cs="Arial"/>
          <w:b/>
          <w:sz w:val="24"/>
          <w:szCs w:val="24"/>
        </w:rPr>
        <w:t>Methods</w:t>
      </w:r>
    </w:p>
    <w:p w14:paraId="4BD9C09F" w14:textId="1DAB83F4" w:rsidR="00493C60" w:rsidRPr="00E5525D" w:rsidRDefault="00493C60" w:rsidP="001E0179">
      <w:pPr>
        <w:spacing w:after="0" w:line="480" w:lineRule="auto"/>
        <w:jc w:val="both"/>
        <w:rPr>
          <w:rFonts w:cs="Arial"/>
        </w:rPr>
      </w:pPr>
      <w:r w:rsidRPr="00376F2C">
        <w:rPr>
          <w:rFonts w:cs="Arial"/>
          <w:b/>
        </w:rPr>
        <w:t>Study design:</w:t>
      </w:r>
      <w:r w:rsidRPr="00E5525D">
        <w:rPr>
          <w:rFonts w:cs="Arial"/>
          <w:b/>
        </w:rPr>
        <w:t xml:space="preserve"> </w:t>
      </w:r>
      <w:r w:rsidR="001E0179" w:rsidRPr="001E0179">
        <w:rPr>
          <w:rFonts w:cs="Arial"/>
        </w:rPr>
        <w:t>Population</w:t>
      </w:r>
      <w:r w:rsidR="004B09A2">
        <w:rPr>
          <w:rFonts w:cs="Arial"/>
        </w:rPr>
        <w:t>-</w:t>
      </w:r>
      <w:r w:rsidR="001E0179" w:rsidRPr="001E0179">
        <w:rPr>
          <w:rFonts w:cs="Arial"/>
        </w:rPr>
        <w:t xml:space="preserve">based longitudinal </w:t>
      </w:r>
      <w:r w:rsidR="001E0179" w:rsidRPr="00C91CED">
        <w:rPr>
          <w:rFonts w:cs="Arial"/>
        </w:rPr>
        <w:t>c</w:t>
      </w:r>
      <w:r w:rsidRPr="00E5525D">
        <w:rPr>
          <w:rFonts w:cs="Arial"/>
        </w:rPr>
        <w:t>ohort study.</w:t>
      </w:r>
    </w:p>
    <w:p w14:paraId="7BBF6F05" w14:textId="77777777" w:rsidR="00F617F1" w:rsidRPr="00E5525D" w:rsidRDefault="00F617F1" w:rsidP="001E0179">
      <w:pPr>
        <w:spacing w:after="0" w:line="480" w:lineRule="auto"/>
        <w:jc w:val="both"/>
        <w:rPr>
          <w:rFonts w:cs="Arial"/>
        </w:rPr>
      </w:pPr>
    </w:p>
    <w:p w14:paraId="7A131C28" w14:textId="08CD9C74" w:rsidR="00E5525D" w:rsidRPr="00E5525D" w:rsidRDefault="00E5525D" w:rsidP="001E0179">
      <w:pPr>
        <w:spacing w:after="0" w:line="480" w:lineRule="auto"/>
        <w:jc w:val="both"/>
        <w:rPr>
          <w:rFonts w:cs="Arial"/>
        </w:rPr>
      </w:pPr>
      <w:r w:rsidRPr="00E5525D">
        <w:rPr>
          <w:rFonts w:cs="Arial"/>
          <w:b/>
        </w:rPr>
        <w:t>Data source</w:t>
      </w:r>
      <w:r w:rsidR="00376F2C">
        <w:rPr>
          <w:rFonts w:cs="Arial"/>
          <w:b/>
        </w:rPr>
        <w:t xml:space="preserve">:  </w:t>
      </w:r>
      <w:r w:rsidRPr="00E5525D">
        <w:rPr>
          <w:rFonts w:cs="Arial"/>
        </w:rPr>
        <w:t>We use</w:t>
      </w:r>
      <w:r w:rsidR="002151C6">
        <w:rPr>
          <w:rFonts w:cs="Arial"/>
        </w:rPr>
        <w:t>d</w:t>
      </w:r>
      <w:r w:rsidRPr="00E5525D">
        <w:rPr>
          <w:rFonts w:cs="Arial"/>
        </w:rPr>
        <w:t xml:space="preserve"> data from The Health Improvement Network (THIN) UK primary care database</w:t>
      </w:r>
      <w:r w:rsidR="00663848">
        <w:rPr>
          <w:rFonts w:cs="Arial"/>
        </w:rPr>
        <w:t xml:space="preserve"> (</w:t>
      </w:r>
      <w:hyperlink r:id="rId8" w:history="1">
        <w:r w:rsidR="00663848" w:rsidRPr="00640790">
          <w:rPr>
            <w:rFonts w:ascii="Calibri" w:eastAsia="Times New Roman" w:hAnsi="Calibri" w:cs="Times New Roman"/>
            <w:color w:val="0000FF"/>
            <w:u w:val="single"/>
          </w:rPr>
          <w:t>http://www.csdmruk.imshealth.com/</w:t>
        </w:r>
      </w:hyperlink>
      <w:r w:rsidR="00663848">
        <w:rPr>
          <w:rFonts w:ascii="Calibri" w:eastAsia="Times New Roman" w:hAnsi="Calibri" w:cs="Times New Roman"/>
          <w:color w:val="0000FF"/>
          <w:u w:val="single"/>
        </w:rPr>
        <w:t>)</w:t>
      </w:r>
      <w:r w:rsidRPr="00E5525D">
        <w:rPr>
          <w:rFonts w:cs="Arial"/>
        </w:rPr>
        <w:t xml:space="preserve">, which contains the medical records of nearly 12 million patients from </w:t>
      </w:r>
      <w:r w:rsidR="00A61F4E">
        <w:rPr>
          <w:rFonts w:cs="Arial"/>
        </w:rPr>
        <w:t>across the UK</w:t>
      </w:r>
      <w:r w:rsidRPr="00E5525D">
        <w:rPr>
          <w:rFonts w:cs="Arial"/>
        </w:rPr>
        <w:t>. This database is broadly representative of the UK population</w:t>
      </w:r>
      <w:r w:rsidR="00663848">
        <w:rPr>
          <w:rFonts w:cs="Arial"/>
        </w:rPr>
        <w:t xml:space="preserve"> (</w:t>
      </w:r>
      <w:proofErr w:type="spellStart"/>
      <w:r w:rsidR="00663848">
        <w:rPr>
          <w:rFonts w:cs="Arial"/>
        </w:rPr>
        <w:t>Blak</w:t>
      </w:r>
      <w:proofErr w:type="spellEnd"/>
      <w:r w:rsidR="00663848">
        <w:rPr>
          <w:rFonts w:cs="Arial"/>
        </w:rPr>
        <w:t xml:space="preserve"> </w:t>
      </w:r>
      <w:r w:rsidR="00663848" w:rsidRPr="00663848">
        <w:rPr>
          <w:rFonts w:cs="Arial"/>
          <w:i/>
        </w:rPr>
        <w:t>et al.,</w:t>
      </w:r>
      <w:r w:rsidR="00663848">
        <w:rPr>
          <w:rFonts w:cs="Arial"/>
        </w:rPr>
        <w:t xml:space="preserve"> 2011)</w:t>
      </w:r>
      <w:r w:rsidRPr="00E5525D">
        <w:rPr>
          <w:rFonts w:cs="Arial"/>
        </w:rPr>
        <w:t xml:space="preserve"> and includes information on consultations, symptoms, diagnoses, investigations, health measurements, demographics, prescriptions, surgical procedures and referrals. </w:t>
      </w:r>
      <w:r w:rsidR="0078619B">
        <w:rPr>
          <w:rFonts w:cs="Arial"/>
        </w:rPr>
        <w:t xml:space="preserve">Information on </w:t>
      </w:r>
      <w:r w:rsidR="00183C88">
        <w:rPr>
          <w:rFonts w:cs="Arial"/>
        </w:rPr>
        <w:t>medical conditions</w:t>
      </w:r>
      <w:r w:rsidR="0078619B">
        <w:rPr>
          <w:rFonts w:cs="Arial"/>
        </w:rPr>
        <w:t xml:space="preserve"> is entered using Read Codes</w:t>
      </w:r>
      <w:r w:rsidR="00663848">
        <w:rPr>
          <w:rFonts w:cs="Arial"/>
        </w:rPr>
        <w:t xml:space="preserve"> (Booth, 1994)</w:t>
      </w:r>
      <w:r w:rsidR="004B09A2">
        <w:rPr>
          <w:rFonts w:cs="Arial"/>
        </w:rPr>
        <w:t>,</w:t>
      </w:r>
      <w:r w:rsidR="0078619B">
        <w:rPr>
          <w:rFonts w:cs="Arial"/>
        </w:rPr>
        <w:t xml:space="preserve"> a hierarchical coding system </w:t>
      </w:r>
      <w:r w:rsidR="0078619B">
        <w:rPr>
          <w:rFonts w:cs="Arial"/>
        </w:rPr>
        <w:lastRenderedPageBreak/>
        <w:t xml:space="preserve">including diagnoses (which map into ICD-10 codes) and symptom codes. </w:t>
      </w:r>
      <w:r w:rsidRPr="00E5525D">
        <w:rPr>
          <w:rFonts w:cs="Arial"/>
        </w:rPr>
        <w:t xml:space="preserve"> </w:t>
      </w:r>
      <w:r w:rsidR="0078619B">
        <w:rPr>
          <w:rFonts w:cs="Arial"/>
        </w:rPr>
        <w:t xml:space="preserve">THIN data </w:t>
      </w:r>
      <w:r w:rsidR="00087250">
        <w:rPr>
          <w:rFonts w:cs="Arial"/>
        </w:rPr>
        <w:t xml:space="preserve">are </w:t>
      </w:r>
      <w:r w:rsidR="0078619B">
        <w:rPr>
          <w:rFonts w:cs="Arial"/>
        </w:rPr>
        <w:t>linked to UK Census data using the individuals postal (zip) code, which provides measures of area deprivation, and the type of neighbourhood</w:t>
      </w:r>
      <w:r w:rsidR="000B702A">
        <w:rPr>
          <w:rFonts w:cs="Arial"/>
        </w:rPr>
        <w:t xml:space="preserve"> for example urban or rural</w:t>
      </w:r>
      <w:r w:rsidR="0078619B">
        <w:rPr>
          <w:rFonts w:cs="Arial"/>
        </w:rPr>
        <w:t xml:space="preserve">. </w:t>
      </w:r>
      <w:r w:rsidR="00140D6C">
        <w:rPr>
          <w:rFonts w:cs="Arial"/>
        </w:rPr>
        <w:t>W</w:t>
      </w:r>
      <w:r w:rsidR="00A61F4E">
        <w:rPr>
          <w:rFonts w:cs="Arial"/>
        </w:rPr>
        <w:t xml:space="preserve">e restricted our sample to </w:t>
      </w:r>
      <w:r w:rsidR="004B1577">
        <w:rPr>
          <w:rFonts w:cs="Arial"/>
        </w:rPr>
        <w:t xml:space="preserve">373 </w:t>
      </w:r>
      <w:r w:rsidR="00A61F4E">
        <w:rPr>
          <w:rFonts w:cs="Arial"/>
        </w:rPr>
        <w:t>practices from England, where we had available information on their</w:t>
      </w:r>
      <w:r w:rsidR="0078619B">
        <w:rPr>
          <w:rFonts w:cs="Arial"/>
        </w:rPr>
        <w:t xml:space="preserve"> linked </w:t>
      </w:r>
      <w:r w:rsidR="00A61F4E">
        <w:rPr>
          <w:rFonts w:cs="Arial"/>
        </w:rPr>
        <w:t>Index of Multiple Deprivation (IMD) score</w:t>
      </w:r>
      <w:r w:rsidR="00663848">
        <w:rPr>
          <w:rFonts w:cs="Arial"/>
        </w:rPr>
        <w:t xml:space="preserve"> (Department for Communities and Local Government, 2010)</w:t>
      </w:r>
      <w:r w:rsidR="004B1577">
        <w:rPr>
          <w:rFonts w:cs="Arial"/>
        </w:rPr>
        <w:t xml:space="preserve"> and where standard data quality criteria had been met</w:t>
      </w:r>
      <w:r w:rsidR="00663848">
        <w:rPr>
          <w:rFonts w:cs="Arial"/>
        </w:rPr>
        <w:t xml:space="preserve"> (</w:t>
      </w:r>
      <w:proofErr w:type="spellStart"/>
      <w:r w:rsidR="00663848">
        <w:rPr>
          <w:rFonts w:cs="Arial"/>
        </w:rPr>
        <w:t>Horsfall</w:t>
      </w:r>
      <w:proofErr w:type="spellEnd"/>
      <w:r w:rsidR="00663848">
        <w:rPr>
          <w:rFonts w:cs="Arial"/>
        </w:rPr>
        <w:t xml:space="preserve"> </w:t>
      </w:r>
      <w:r w:rsidR="00663848" w:rsidRPr="00663848">
        <w:rPr>
          <w:rFonts w:cs="Arial"/>
          <w:i/>
        </w:rPr>
        <w:t>et al.,</w:t>
      </w:r>
      <w:r w:rsidR="00663848">
        <w:rPr>
          <w:rFonts w:cs="Arial"/>
        </w:rPr>
        <w:t xml:space="preserve"> 2013)</w:t>
      </w:r>
      <w:r w:rsidR="004B1577">
        <w:rPr>
          <w:rFonts w:cs="Arial"/>
        </w:rPr>
        <w:t xml:space="preserve">. </w:t>
      </w:r>
      <w:r w:rsidR="00A61F4E">
        <w:rPr>
          <w:rFonts w:cs="Arial"/>
        </w:rPr>
        <w:t xml:space="preserve"> </w:t>
      </w:r>
      <w:r w:rsidR="0081465D">
        <w:rPr>
          <w:bCs/>
        </w:rPr>
        <w:t>THIN has been used extensively in epidemiological research, including depression</w:t>
      </w:r>
      <w:r w:rsidR="00663848">
        <w:rPr>
          <w:bCs/>
        </w:rPr>
        <w:t xml:space="preserve"> (</w:t>
      </w:r>
      <w:proofErr w:type="spellStart"/>
      <w:r w:rsidR="00663848">
        <w:rPr>
          <w:bCs/>
        </w:rPr>
        <w:t>Rait</w:t>
      </w:r>
      <w:proofErr w:type="spellEnd"/>
      <w:r w:rsidR="00663848">
        <w:rPr>
          <w:bCs/>
        </w:rPr>
        <w:t xml:space="preserve"> </w:t>
      </w:r>
      <w:r w:rsidR="00663848" w:rsidRPr="00663848">
        <w:rPr>
          <w:bCs/>
          <w:i/>
        </w:rPr>
        <w:t>et al.,</w:t>
      </w:r>
      <w:r w:rsidR="00663848">
        <w:rPr>
          <w:bCs/>
        </w:rPr>
        <w:t xml:space="preserve"> 2009; Harris </w:t>
      </w:r>
      <w:r w:rsidR="00663848" w:rsidRPr="00663848">
        <w:rPr>
          <w:bCs/>
          <w:i/>
        </w:rPr>
        <w:t>et al.,</w:t>
      </w:r>
      <w:r w:rsidR="00663848">
        <w:rPr>
          <w:bCs/>
        </w:rPr>
        <w:t xml:space="preserve"> 2012)</w:t>
      </w:r>
      <w:r w:rsidR="0081465D" w:rsidRPr="005130D1">
        <w:rPr>
          <w:bCs/>
          <w:vertAlign w:val="superscript"/>
        </w:rPr>
        <w:t xml:space="preserve"> </w:t>
      </w:r>
      <w:r w:rsidR="0081465D">
        <w:rPr>
          <w:bCs/>
        </w:rPr>
        <w:t xml:space="preserve">and the recorded prevalence </w:t>
      </w:r>
      <w:r w:rsidR="001F5187">
        <w:rPr>
          <w:bCs/>
        </w:rPr>
        <w:t xml:space="preserve">of depression </w:t>
      </w:r>
      <w:r w:rsidR="0081465D">
        <w:rPr>
          <w:bCs/>
        </w:rPr>
        <w:t xml:space="preserve">is broadly in line </w:t>
      </w:r>
      <w:r w:rsidR="0081465D" w:rsidRPr="0081465D">
        <w:rPr>
          <w:color w:val="000000"/>
          <w:shd w:val="clear" w:color="auto" w:fill="FFFFFF"/>
        </w:rPr>
        <w:t xml:space="preserve">with </w:t>
      </w:r>
      <w:r w:rsidR="001F5187">
        <w:rPr>
          <w:color w:val="000000"/>
          <w:shd w:val="clear" w:color="auto" w:fill="FFFFFF"/>
        </w:rPr>
        <w:t xml:space="preserve">large epidemiological studies of attendees to General Practice </w:t>
      </w:r>
      <w:r w:rsidR="0081465D" w:rsidRPr="0081465D">
        <w:rPr>
          <w:color w:val="000000"/>
          <w:shd w:val="clear" w:color="auto" w:fill="FFFFFF"/>
        </w:rPr>
        <w:t>in Europe</w:t>
      </w:r>
      <w:r w:rsidR="00663848">
        <w:rPr>
          <w:color w:val="000000"/>
          <w:shd w:val="clear" w:color="auto" w:fill="FFFFFF"/>
        </w:rPr>
        <w:t xml:space="preserve"> (King </w:t>
      </w:r>
      <w:r w:rsidR="00663848" w:rsidRPr="00663848">
        <w:rPr>
          <w:i/>
          <w:color w:val="000000"/>
          <w:shd w:val="clear" w:color="auto" w:fill="FFFFFF"/>
        </w:rPr>
        <w:t>et al.,</w:t>
      </w:r>
      <w:r w:rsidR="00663848">
        <w:rPr>
          <w:color w:val="000000"/>
          <w:shd w:val="clear" w:color="auto" w:fill="FFFFFF"/>
        </w:rPr>
        <w:t xml:space="preserve"> 2008)</w:t>
      </w:r>
      <w:r w:rsidR="0081465D" w:rsidRPr="0081465D">
        <w:rPr>
          <w:color w:val="000000"/>
          <w:shd w:val="clear" w:color="auto" w:fill="FFFFFF"/>
        </w:rPr>
        <w:t>.</w:t>
      </w:r>
      <w:r w:rsidR="0081465D">
        <w:rPr>
          <w:bCs/>
        </w:rPr>
        <w:t xml:space="preserve"> </w:t>
      </w:r>
      <w:r w:rsidR="0081465D">
        <w:t xml:space="preserve">In the UK, </w:t>
      </w:r>
      <w:r w:rsidR="00C81A3F">
        <w:t>General Practitioners</w:t>
      </w:r>
      <w:r w:rsidR="0081465D">
        <w:t xml:space="preserve"> are responsible for drug prescriptions issued </w:t>
      </w:r>
      <w:r w:rsidR="00C81A3F">
        <w:t xml:space="preserve">in the community </w:t>
      </w:r>
      <w:r w:rsidR="0081465D">
        <w:t xml:space="preserve">within the </w:t>
      </w:r>
      <w:r w:rsidR="00E6370E">
        <w:t>National Health Service (</w:t>
      </w:r>
      <w:r w:rsidR="0081465D">
        <w:t>NHS</w:t>
      </w:r>
      <w:r w:rsidR="00E6370E">
        <w:t>)</w:t>
      </w:r>
      <w:r w:rsidR="0081465D">
        <w:t>, so information</w:t>
      </w:r>
      <w:r w:rsidR="00C81A3F">
        <w:t xml:space="preserve"> on anti-depressant </w:t>
      </w:r>
      <w:r w:rsidR="00BB78CF">
        <w:t xml:space="preserve">and other psychotropic drug </w:t>
      </w:r>
      <w:r w:rsidR="00C81A3F">
        <w:t xml:space="preserve">use </w:t>
      </w:r>
      <w:r w:rsidR="0081465D">
        <w:t>is well recorded</w:t>
      </w:r>
      <w:r w:rsidR="00663848">
        <w:t xml:space="preserve"> (Centre </w:t>
      </w:r>
      <w:proofErr w:type="spellStart"/>
      <w:r w:rsidR="00663848">
        <w:t>HaSCI</w:t>
      </w:r>
      <w:proofErr w:type="spellEnd"/>
      <w:r w:rsidR="00663848">
        <w:t>, 2012)</w:t>
      </w:r>
      <w:r w:rsidR="0081465D">
        <w:t>.</w:t>
      </w:r>
    </w:p>
    <w:p w14:paraId="4A2C28C9" w14:textId="77777777" w:rsidR="00E5525D" w:rsidRDefault="00E5525D" w:rsidP="001E0179">
      <w:pPr>
        <w:spacing w:after="0" w:line="480" w:lineRule="auto"/>
        <w:jc w:val="both"/>
        <w:rPr>
          <w:rFonts w:cs="Arial"/>
          <w:b/>
          <w:u w:val="single"/>
        </w:rPr>
      </w:pPr>
    </w:p>
    <w:p w14:paraId="1B258369" w14:textId="459A28C5" w:rsidR="00376F2C" w:rsidRDefault="00F617F1" w:rsidP="001E0179">
      <w:pPr>
        <w:spacing w:after="0" w:line="480" w:lineRule="auto"/>
        <w:jc w:val="both"/>
        <w:rPr>
          <w:rFonts w:cs="Arial"/>
        </w:rPr>
      </w:pPr>
      <w:r w:rsidRPr="00376F2C">
        <w:rPr>
          <w:rFonts w:cs="Arial"/>
          <w:b/>
        </w:rPr>
        <w:t>Study population:</w:t>
      </w:r>
      <w:r w:rsidRPr="00E5525D">
        <w:rPr>
          <w:rFonts w:cs="Arial"/>
          <w:b/>
        </w:rPr>
        <w:t xml:space="preserve"> </w:t>
      </w:r>
      <w:r w:rsidRPr="00E5525D">
        <w:rPr>
          <w:rFonts w:cs="Arial"/>
        </w:rPr>
        <w:t>We include</w:t>
      </w:r>
      <w:r w:rsidR="002151C6">
        <w:rPr>
          <w:rFonts w:cs="Arial"/>
        </w:rPr>
        <w:t>d</w:t>
      </w:r>
      <w:r w:rsidRPr="00E5525D">
        <w:rPr>
          <w:rFonts w:cs="Arial"/>
        </w:rPr>
        <w:t xml:space="preserve"> all patients aged 55 years or older who were permanently registered for at least 18 months with a participating practice between </w:t>
      </w:r>
      <w:r w:rsidR="00C81A3F">
        <w:rPr>
          <w:rFonts w:cs="Arial"/>
        </w:rPr>
        <w:t xml:space="preserve">01/01/2009 </w:t>
      </w:r>
      <w:r w:rsidR="002D3FD7">
        <w:rPr>
          <w:rFonts w:cs="Arial"/>
        </w:rPr>
        <w:t xml:space="preserve">and </w:t>
      </w:r>
      <w:r w:rsidR="00C81A3F">
        <w:rPr>
          <w:rFonts w:cs="Arial"/>
        </w:rPr>
        <w:t>31/12/</w:t>
      </w:r>
      <w:r w:rsidRPr="00E5525D">
        <w:rPr>
          <w:rFonts w:cs="Arial"/>
        </w:rPr>
        <w:t>2013</w:t>
      </w:r>
      <w:r w:rsidR="00376F2C">
        <w:rPr>
          <w:rFonts w:cs="Arial"/>
        </w:rPr>
        <w:t>,</w:t>
      </w:r>
      <w:r w:rsidRPr="00E5525D">
        <w:rPr>
          <w:rFonts w:cs="Arial"/>
        </w:rPr>
        <w:t xml:space="preserve"> and</w:t>
      </w:r>
      <w:r w:rsidR="00376F2C">
        <w:rPr>
          <w:rFonts w:cs="Arial"/>
        </w:rPr>
        <w:t xml:space="preserve"> had a</w:t>
      </w:r>
      <w:r w:rsidR="004B09A2">
        <w:rPr>
          <w:rFonts w:cs="Arial"/>
        </w:rPr>
        <w:t>t least one</w:t>
      </w:r>
      <w:r w:rsidR="00376F2C">
        <w:rPr>
          <w:rFonts w:cs="Arial"/>
        </w:rPr>
        <w:t xml:space="preserve"> diagnosis of depression or depression symptoms recorded in their GP medical record between 01/01/2009 and 30/06/2013.</w:t>
      </w:r>
      <w:r w:rsidR="00EA4EF9">
        <w:rPr>
          <w:rFonts w:cs="Arial"/>
        </w:rPr>
        <w:t xml:space="preserve"> We extracted two cohorts, one with new depression diagnoses, and one with new depression symptoms. These were not mutually exclusive, as multiple episodes of depression diagnoses or symptoms were possible in the same individual, as long as they met criteria for separate episodes specified below.</w:t>
      </w:r>
    </w:p>
    <w:p w14:paraId="092F0533" w14:textId="77777777" w:rsidR="00376F2C" w:rsidRDefault="00376F2C" w:rsidP="001E0179">
      <w:pPr>
        <w:spacing w:after="0" w:line="480" w:lineRule="auto"/>
        <w:jc w:val="both"/>
        <w:rPr>
          <w:rFonts w:cs="Arial"/>
        </w:rPr>
      </w:pPr>
    </w:p>
    <w:p w14:paraId="6BE735E3" w14:textId="6D7BCC75" w:rsidR="00F617F1" w:rsidRPr="00E5525D" w:rsidRDefault="00F617F1" w:rsidP="001E0179">
      <w:pPr>
        <w:spacing w:after="0" w:line="480" w:lineRule="auto"/>
        <w:jc w:val="both"/>
        <w:rPr>
          <w:rFonts w:cs="Arial"/>
          <w:i/>
        </w:rPr>
      </w:pPr>
      <w:r w:rsidRPr="00E5525D">
        <w:rPr>
          <w:rFonts w:cs="Arial"/>
        </w:rPr>
        <w:t xml:space="preserve">The start of the follow-up </w:t>
      </w:r>
      <w:r w:rsidR="002151C6">
        <w:rPr>
          <w:rFonts w:cs="Arial"/>
        </w:rPr>
        <w:t>was</w:t>
      </w:r>
      <w:r w:rsidRPr="00E5525D">
        <w:rPr>
          <w:rFonts w:cs="Arial"/>
        </w:rPr>
        <w:t xml:space="preserve"> the latest of the following: 1</w:t>
      </w:r>
      <w:r w:rsidRPr="00E5525D">
        <w:rPr>
          <w:rFonts w:cs="Arial"/>
          <w:vertAlign w:val="superscript"/>
        </w:rPr>
        <w:t>st</w:t>
      </w:r>
      <w:r w:rsidRPr="00E5525D">
        <w:rPr>
          <w:rFonts w:cs="Arial"/>
        </w:rPr>
        <w:t xml:space="preserve"> January 200</w:t>
      </w:r>
      <w:r w:rsidR="00FC681F">
        <w:rPr>
          <w:rFonts w:cs="Arial"/>
        </w:rPr>
        <w:t>9</w:t>
      </w:r>
      <w:r w:rsidRPr="00E5525D">
        <w:rPr>
          <w:rFonts w:cs="Arial"/>
        </w:rPr>
        <w:t>, 6 months after the patient’s date of registration with the practice, the patient’s 55</w:t>
      </w:r>
      <w:r w:rsidRPr="00E5525D">
        <w:rPr>
          <w:rFonts w:cs="Arial"/>
          <w:vertAlign w:val="superscript"/>
        </w:rPr>
        <w:t>th</w:t>
      </w:r>
      <w:r w:rsidRPr="00E5525D">
        <w:rPr>
          <w:rFonts w:cs="Arial"/>
        </w:rPr>
        <w:t xml:space="preserve"> birthday and the date the practice achieved an acceptable level of data quality</w:t>
      </w:r>
      <w:r w:rsidR="00663848">
        <w:rPr>
          <w:rFonts w:cs="Arial"/>
        </w:rPr>
        <w:t xml:space="preserve"> (</w:t>
      </w:r>
      <w:proofErr w:type="spellStart"/>
      <w:r w:rsidR="00663848">
        <w:rPr>
          <w:rFonts w:cs="Arial"/>
        </w:rPr>
        <w:t>Horsfall</w:t>
      </w:r>
      <w:proofErr w:type="spellEnd"/>
      <w:r w:rsidR="00663848">
        <w:rPr>
          <w:rFonts w:cs="Arial"/>
        </w:rPr>
        <w:t xml:space="preserve"> </w:t>
      </w:r>
      <w:r w:rsidR="00663848" w:rsidRPr="00663848">
        <w:rPr>
          <w:rFonts w:cs="Arial"/>
          <w:i/>
        </w:rPr>
        <w:t>et al.,</w:t>
      </w:r>
      <w:r w:rsidR="00663848">
        <w:rPr>
          <w:rFonts w:cs="Arial"/>
        </w:rPr>
        <w:t xml:space="preserve"> 2013)</w:t>
      </w:r>
      <w:r w:rsidRPr="00E5525D">
        <w:rPr>
          <w:rFonts w:cs="Arial"/>
        </w:rPr>
        <w:t xml:space="preserve">. The end of the follow-up </w:t>
      </w:r>
      <w:r w:rsidR="002151C6">
        <w:rPr>
          <w:rFonts w:cs="Arial"/>
        </w:rPr>
        <w:t>was</w:t>
      </w:r>
      <w:r w:rsidRPr="00E5525D">
        <w:rPr>
          <w:rFonts w:cs="Arial"/>
        </w:rPr>
        <w:t xml:space="preserve"> the earliest of </w:t>
      </w:r>
      <w:proofErr w:type="gramStart"/>
      <w:r w:rsidRPr="00E5525D">
        <w:rPr>
          <w:rFonts w:cs="Arial"/>
        </w:rPr>
        <w:t>3</w:t>
      </w:r>
      <w:r w:rsidR="00183C88">
        <w:rPr>
          <w:rFonts w:cs="Arial"/>
        </w:rPr>
        <w:t>1</w:t>
      </w:r>
      <w:r w:rsidR="00183C88" w:rsidRPr="00183C88">
        <w:rPr>
          <w:rFonts w:cs="Arial"/>
          <w:vertAlign w:val="superscript"/>
        </w:rPr>
        <w:t>st</w:t>
      </w:r>
      <w:r w:rsidR="00183C88">
        <w:rPr>
          <w:rFonts w:cs="Arial"/>
        </w:rPr>
        <w:t xml:space="preserve"> </w:t>
      </w:r>
      <w:r w:rsidRPr="00E5525D">
        <w:rPr>
          <w:rFonts w:cs="Arial"/>
        </w:rPr>
        <w:t xml:space="preserve"> </w:t>
      </w:r>
      <w:r w:rsidR="00183C88">
        <w:rPr>
          <w:rFonts w:cs="Arial"/>
        </w:rPr>
        <w:t>December</w:t>
      </w:r>
      <w:proofErr w:type="gramEnd"/>
      <w:r w:rsidR="00183C88">
        <w:rPr>
          <w:rFonts w:cs="Arial"/>
        </w:rPr>
        <w:t xml:space="preserve"> </w:t>
      </w:r>
      <w:r w:rsidRPr="00E5525D">
        <w:rPr>
          <w:rFonts w:cs="Arial"/>
        </w:rPr>
        <w:t xml:space="preserve">2013, the patient’s date of death, the patient’s transfer out of the practice or the last date the practice contributed data to THIN. The records for the </w:t>
      </w:r>
      <w:r w:rsidR="00BB78CF">
        <w:rPr>
          <w:rFonts w:cs="Arial"/>
        </w:rPr>
        <w:t>six</w:t>
      </w:r>
      <w:r w:rsidRPr="00E5525D">
        <w:rPr>
          <w:rFonts w:cs="Arial"/>
        </w:rPr>
        <w:t xml:space="preserve"> months immediately </w:t>
      </w:r>
      <w:r w:rsidRPr="00E5525D">
        <w:rPr>
          <w:rFonts w:cs="Arial"/>
        </w:rPr>
        <w:lastRenderedPageBreak/>
        <w:t xml:space="preserve">following a </w:t>
      </w:r>
      <w:r w:rsidRPr="00C91CED">
        <w:rPr>
          <w:rFonts w:cs="Arial"/>
        </w:rPr>
        <w:t xml:space="preserve">new registration with a GP </w:t>
      </w:r>
      <w:r w:rsidR="002151C6" w:rsidRPr="00C91CED">
        <w:rPr>
          <w:rFonts w:cs="Arial"/>
        </w:rPr>
        <w:t>were</w:t>
      </w:r>
      <w:r w:rsidRPr="00C91CED">
        <w:rPr>
          <w:rFonts w:cs="Arial"/>
        </w:rPr>
        <w:t xml:space="preserve"> excluded to avoid </w:t>
      </w:r>
      <w:r w:rsidR="00FE620F" w:rsidRPr="00C91CED">
        <w:rPr>
          <w:rFonts w:cs="Arial"/>
        </w:rPr>
        <w:t xml:space="preserve">pre-existing prevalent </w:t>
      </w:r>
      <w:r w:rsidRPr="00C91CED">
        <w:rPr>
          <w:rFonts w:cs="Arial"/>
        </w:rPr>
        <w:t xml:space="preserve">cases </w:t>
      </w:r>
      <w:r w:rsidR="001417ED" w:rsidRPr="00C91CED">
        <w:rPr>
          <w:rFonts w:cs="Arial"/>
        </w:rPr>
        <w:t>appearing</w:t>
      </w:r>
      <w:r w:rsidR="001417ED">
        <w:rPr>
          <w:rFonts w:cs="Arial"/>
        </w:rPr>
        <w:t xml:space="preserve"> </w:t>
      </w:r>
      <w:r w:rsidRPr="00E5525D">
        <w:rPr>
          <w:rFonts w:cs="Arial"/>
        </w:rPr>
        <w:t>to be new episodes of diagnosed depression or depressive symptoms</w:t>
      </w:r>
      <w:r w:rsidR="00663848">
        <w:rPr>
          <w:rFonts w:cs="Arial"/>
        </w:rPr>
        <w:t xml:space="preserve"> (Lewis </w:t>
      </w:r>
      <w:r w:rsidR="00663848" w:rsidRPr="00663848">
        <w:rPr>
          <w:rFonts w:cs="Arial"/>
          <w:i/>
        </w:rPr>
        <w:t>et al.,</w:t>
      </w:r>
      <w:r w:rsidR="00663848">
        <w:rPr>
          <w:rFonts w:cs="Arial"/>
        </w:rPr>
        <w:t xml:space="preserve"> 2005)</w:t>
      </w:r>
      <w:r w:rsidRPr="00E5525D">
        <w:rPr>
          <w:rFonts w:cs="Arial"/>
        </w:rPr>
        <w:t>.</w:t>
      </w:r>
    </w:p>
    <w:p w14:paraId="200B46CB" w14:textId="77777777" w:rsidR="00F617F1" w:rsidRPr="00E5525D" w:rsidRDefault="00F617F1" w:rsidP="001E0179">
      <w:pPr>
        <w:spacing w:after="0" w:line="480" w:lineRule="auto"/>
        <w:jc w:val="both"/>
        <w:rPr>
          <w:rFonts w:cs="Arial"/>
        </w:rPr>
      </w:pPr>
    </w:p>
    <w:p w14:paraId="6BA7A100" w14:textId="6D55E4BF" w:rsidR="0096391F" w:rsidRDefault="0096391F" w:rsidP="001E0179">
      <w:pPr>
        <w:pStyle w:val="ListParagraph"/>
        <w:spacing w:after="0" w:line="480" w:lineRule="auto"/>
        <w:ind w:left="0"/>
        <w:jc w:val="both"/>
        <w:rPr>
          <w:rFonts w:cs="Arial"/>
        </w:rPr>
      </w:pPr>
      <w:r w:rsidRPr="0096391F">
        <w:rPr>
          <w:rFonts w:cs="Arial"/>
          <w:i/>
        </w:rPr>
        <w:t xml:space="preserve">Depression </w:t>
      </w:r>
      <w:r w:rsidR="00183C88">
        <w:rPr>
          <w:rFonts w:cs="Arial"/>
          <w:i/>
        </w:rPr>
        <w:t xml:space="preserve">diagnoses </w:t>
      </w:r>
      <w:r w:rsidRPr="0096391F">
        <w:rPr>
          <w:rFonts w:cs="Arial"/>
          <w:i/>
        </w:rPr>
        <w:t>&amp; symptoms of depression definitions:</w:t>
      </w:r>
      <w:r>
        <w:rPr>
          <w:rFonts w:cs="Arial"/>
          <w:b/>
          <w:i/>
        </w:rPr>
        <w:t xml:space="preserve">  </w:t>
      </w:r>
      <w:r w:rsidR="00E447DF" w:rsidRPr="00E5525D">
        <w:rPr>
          <w:rFonts w:cs="Arial"/>
        </w:rPr>
        <w:t>GPs record depression in different ways, using both diagnostic codes and symptom codes (e.g. “low mood”) and these coding practices have changed over time</w:t>
      </w:r>
      <w:r w:rsidR="001C6C4E">
        <w:rPr>
          <w:rFonts w:cs="Arial"/>
        </w:rPr>
        <w:t xml:space="preserve"> (</w:t>
      </w:r>
      <w:proofErr w:type="spellStart"/>
      <w:r w:rsidR="001C6C4E">
        <w:rPr>
          <w:rFonts w:cs="Arial"/>
        </w:rPr>
        <w:t>Rait</w:t>
      </w:r>
      <w:proofErr w:type="spellEnd"/>
      <w:r w:rsidR="001C6C4E">
        <w:rPr>
          <w:rFonts w:cs="Arial"/>
        </w:rPr>
        <w:t xml:space="preserve"> </w:t>
      </w:r>
      <w:r w:rsidR="001C6C4E" w:rsidRPr="001C6C4E">
        <w:rPr>
          <w:rFonts w:cs="Arial"/>
          <w:i/>
        </w:rPr>
        <w:t>et al.,</w:t>
      </w:r>
      <w:r w:rsidR="001C6C4E">
        <w:rPr>
          <w:rFonts w:cs="Arial"/>
        </w:rPr>
        <w:t xml:space="preserve"> 2009)</w:t>
      </w:r>
      <w:r w:rsidR="00E447DF">
        <w:rPr>
          <w:rFonts w:cs="Arial"/>
        </w:rPr>
        <w:t>.  Thus we included both groups in these analyses</w:t>
      </w:r>
      <w:r w:rsidR="00E447DF" w:rsidRPr="00E5525D">
        <w:rPr>
          <w:rFonts w:cs="Arial"/>
        </w:rPr>
        <w:t xml:space="preserve">. </w:t>
      </w:r>
      <w:r w:rsidRPr="00E5525D">
        <w:rPr>
          <w:rFonts w:cs="Arial"/>
        </w:rPr>
        <w:t xml:space="preserve">Code lists </w:t>
      </w:r>
      <w:r>
        <w:rPr>
          <w:rFonts w:cs="Arial"/>
        </w:rPr>
        <w:t>were</w:t>
      </w:r>
      <w:r w:rsidRPr="00E5525D">
        <w:rPr>
          <w:rFonts w:cs="Arial"/>
        </w:rPr>
        <w:t xml:space="preserve"> created </w:t>
      </w:r>
      <w:r>
        <w:rPr>
          <w:rFonts w:cs="Arial"/>
        </w:rPr>
        <w:t>for a) depression diagnoses and b) depression symptoms</w:t>
      </w:r>
      <w:r w:rsidRPr="00E5525D">
        <w:rPr>
          <w:rFonts w:cs="Arial"/>
        </w:rPr>
        <w:t xml:space="preserve"> using standard methods</w:t>
      </w:r>
      <w:r w:rsidR="001C6C4E">
        <w:rPr>
          <w:rFonts w:cs="Arial"/>
        </w:rPr>
        <w:t xml:space="preserve"> (</w:t>
      </w:r>
      <w:proofErr w:type="spellStart"/>
      <w:r w:rsidR="001C6C4E" w:rsidRPr="00640790">
        <w:rPr>
          <w:rFonts w:ascii="Calibri" w:eastAsia="Times New Roman" w:hAnsi="Calibri" w:cs="Arial"/>
        </w:rPr>
        <w:t>Davé</w:t>
      </w:r>
      <w:proofErr w:type="spellEnd"/>
      <w:r w:rsidR="001C6C4E" w:rsidRPr="00640790">
        <w:rPr>
          <w:rFonts w:ascii="Calibri" w:eastAsia="Times New Roman" w:hAnsi="Calibri" w:cs="Arial"/>
        </w:rPr>
        <w:t xml:space="preserve"> </w:t>
      </w:r>
      <w:r w:rsidR="001C6C4E">
        <w:rPr>
          <w:rFonts w:ascii="Calibri" w:eastAsia="Times New Roman" w:hAnsi="Calibri" w:cs="Arial"/>
        </w:rPr>
        <w:t>&amp;</w:t>
      </w:r>
      <w:r w:rsidR="001C6C4E" w:rsidRPr="00640790">
        <w:rPr>
          <w:rFonts w:ascii="Calibri" w:eastAsia="Times New Roman" w:hAnsi="Calibri" w:cs="Arial"/>
        </w:rPr>
        <w:t xml:space="preserve"> Petersen</w:t>
      </w:r>
      <w:r w:rsidR="001C6C4E">
        <w:rPr>
          <w:rFonts w:ascii="Calibri" w:eastAsia="Times New Roman" w:hAnsi="Calibri" w:cs="Arial"/>
        </w:rPr>
        <w:t>, 2009)</w:t>
      </w:r>
      <w:r w:rsidRPr="00E5525D">
        <w:rPr>
          <w:rFonts w:cs="Arial"/>
        </w:rPr>
        <w:t xml:space="preserve"> and approved by a general practitioner and psychiatrist. Entries for depression symptoms </w:t>
      </w:r>
      <w:r>
        <w:rPr>
          <w:rFonts w:cs="Arial"/>
        </w:rPr>
        <w:t>were</w:t>
      </w:r>
      <w:r w:rsidRPr="00E5525D">
        <w:rPr>
          <w:rFonts w:cs="Arial"/>
        </w:rPr>
        <w:t xml:space="preserve"> identified </w:t>
      </w:r>
      <w:r w:rsidR="00C81A3F">
        <w:rPr>
          <w:rFonts w:cs="Arial"/>
        </w:rPr>
        <w:t>using R</w:t>
      </w:r>
      <w:r w:rsidRPr="00E5525D">
        <w:rPr>
          <w:rFonts w:cs="Arial"/>
        </w:rPr>
        <w:t>ead codes related to depression but are too vague or uncertain to be classed as diagnoses, such as “low mood” or “C/O – feeling depressed”.</w:t>
      </w:r>
      <w:r>
        <w:rPr>
          <w:rFonts w:cs="Arial"/>
        </w:rPr>
        <w:t xml:space="preserve">  As depression is often a recurrent disorder occurring over a lifetime we allowed patients to have multiple episodes of depression during follow-up.  We defined a ‘new episode’ of depression diagnoses or symptoms as one where </w:t>
      </w:r>
      <w:r w:rsidRPr="00E5525D">
        <w:rPr>
          <w:rFonts w:cs="Arial"/>
        </w:rPr>
        <w:t>in the prior 12 months (“washout” period) the patient was not prescribed any anti-depressant drug nor had any entry in the database for symptoms or diagnoses of depression</w:t>
      </w:r>
      <w:r>
        <w:rPr>
          <w:rFonts w:cs="Arial"/>
        </w:rPr>
        <w:t xml:space="preserve">. </w:t>
      </w:r>
    </w:p>
    <w:p w14:paraId="18D8733D" w14:textId="77777777" w:rsidR="0096391F" w:rsidRDefault="0096391F" w:rsidP="001E0179">
      <w:pPr>
        <w:pStyle w:val="ListParagraph"/>
        <w:spacing w:after="0" w:line="480" w:lineRule="auto"/>
        <w:ind w:left="0"/>
        <w:jc w:val="both"/>
        <w:rPr>
          <w:rFonts w:cs="Arial"/>
          <w:b/>
        </w:rPr>
      </w:pPr>
    </w:p>
    <w:p w14:paraId="42C9B6EA" w14:textId="77777777" w:rsidR="00972F8E" w:rsidRPr="00376F2C" w:rsidRDefault="00F617F1" w:rsidP="001E0179">
      <w:pPr>
        <w:pStyle w:val="ListParagraph"/>
        <w:spacing w:after="0" w:line="480" w:lineRule="auto"/>
        <w:ind w:left="0"/>
        <w:jc w:val="both"/>
        <w:rPr>
          <w:rFonts w:cs="Arial"/>
          <w:b/>
        </w:rPr>
      </w:pPr>
      <w:r w:rsidRPr="00376F2C">
        <w:rPr>
          <w:rFonts w:cs="Arial"/>
          <w:b/>
        </w:rPr>
        <w:t>Study variables</w:t>
      </w:r>
      <w:r w:rsidR="00470B1C">
        <w:rPr>
          <w:rFonts w:cs="Arial"/>
          <w:b/>
        </w:rPr>
        <w:t>:</w:t>
      </w:r>
      <w:r w:rsidRPr="00376F2C">
        <w:rPr>
          <w:rFonts w:cs="Arial"/>
          <w:b/>
        </w:rPr>
        <w:t xml:space="preserve"> </w:t>
      </w:r>
    </w:p>
    <w:p w14:paraId="3BFB766E" w14:textId="77777777" w:rsidR="00882FC5" w:rsidRPr="00E5525D" w:rsidRDefault="00055F8F" w:rsidP="001E0179">
      <w:pPr>
        <w:pStyle w:val="ListParagraph"/>
        <w:spacing w:after="60" w:line="480" w:lineRule="auto"/>
        <w:ind w:left="0"/>
        <w:contextualSpacing w:val="0"/>
        <w:jc w:val="both"/>
        <w:rPr>
          <w:rFonts w:cs="Arial"/>
        </w:rPr>
      </w:pPr>
      <w:r w:rsidRPr="00E5525D">
        <w:rPr>
          <w:rFonts w:cs="Arial"/>
          <w:b/>
          <w:i/>
        </w:rPr>
        <w:t>Outcomes</w:t>
      </w:r>
      <w:r w:rsidR="0096391F">
        <w:rPr>
          <w:rFonts w:cs="Arial"/>
          <w:b/>
          <w:i/>
        </w:rPr>
        <w:t xml:space="preserve">: </w:t>
      </w:r>
      <w:r w:rsidRPr="00E5525D">
        <w:rPr>
          <w:rFonts w:cs="Arial"/>
          <w:b/>
          <w:i/>
        </w:rPr>
        <w:t xml:space="preserve"> </w:t>
      </w:r>
      <w:r w:rsidR="0096391F" w:rsidRPr="0096391F">
        <w:rPr>
          <w:rFonts w:cs="Arial"/>
        </w:rPr>
        <w:t xml:space="preserve">We determined the </w:t>
      </w:r>
      <w:r w:rsidR="000E6F62" w:rsidRPr="0096391F">
        <w:rPr>
          <w:rFonts w:cs="Arial"/>
        </w:rPr>
        <w:t>i</w:t>
      </w:r>
      <w:r w:rsidRPr="0096391F">
        <w:rPr>
          <w:rFonts w:cs="Arial"/>
        </w:rPr>
        <w:t>nitiation</w:t>
      </w:r>
      <w:r w:rsidRPr="00E5525D">
        <w:rPr>
          <w:rFonts w:cs="Arial"/>
        </w:rPr>
        <w:t xml:space="preserve"> </w:t>
      </w:r>
      <w:r w:rsidR="00F451CD" w:rsidRPr="00E5525D">
        <w:rPr>
          <w:rFonts w:cs="Arial"/>
        </w:rPr>
        <w:t xml:space="preserve">of </w:t>
      </w:r>
      <w:r w:rsidRPr="00E5525D">
        <w:rPr>
          <w:rFonts w:cs="Arial"/>
        </w:rPr>
        <w:t xml:space="preserve">treatment </w:t>
      </w:r>
      <w:r w:rsidR="0096391F">
        <w:rPr>
          <w:rFonts w:cs="Arial"/>
        </w:rPr>
        <w:t xml:space="preserve">recorded in GP records </w:t>
      </w:r>
      <w:r w:rsidRPr="00E5525D">
        <w:rPr>
          <w:rFonts w:cs="Arial"/>
        </w:rPr>
        <w:t xml:space="preserve">within 6 months from </w:t>
      </w:r>
      <w:r w:rsidR="00F067FE" w:rsidRPr="00E5525D">
        <w:rPr>
          <w:rFonts w:cs="Arial"/>
        </w:rPr>
        <w:t xml:space="preserve">the </w:t>
      </w:r>
      <w:r w:rsidR="00F451CD" w:rsidRPr="00E5525D">
        <w:rPr>
          <w:rFonts w:cs="Arial"/>
        </w:rPr>
        <w:t xml:space="preserve">onset of </w:t>
      </w:r>
      <w:r w:rsidR="00F067FE" w:rsidRPr="00E5525D">
        <w:rPr>
          <w:rFonts w:cs="Arial"/>
        </w:rPr>
        <w:t xml:space="preserve">a </w:t>
      </w:r>
      <w:r w:rsidRPr="00E5525D">
        <w:rPr>
          <w:rFonts w:cs="Arial"/>
        </w:rPr>
        <w:t xml:space="preserve">new </w:t>
      </w:r>
      <w:r w:rsidR="0096391F">
        <w:rPr>
          <w:rFonts w:cs="Arial"/>
        </w:rPr>
        <w:t xml:space="preserve">episode of diagnosed depression </w:t>
      </w:r>
      <w:r w:rsidR="00320FCF">
        <w:rPr>
          <w:rFonts w:cs="Arial"/>
        </w:rPr>
        <w:t xml:space="preserve">or depression symptoms </w:t>
      </w:r>
      <w:r w:rsidR="0096391F">
        <w:rPr>
          <w:rFonts w:cs="Arial"/>
        </w:rPr>
        <w:t>in terms of:</w:t>
      </w:r>
      <w:r w:rsidRPr="00E5525D">
        <w:rPr>
          <w:rFonts w:cs="Arial"/>
        </w:rPr>
        <w:t xml:space="preserve"> </w:t>
      </w:r>
    </w:p>
    <w:p w14:paraId="38FB2E7B" w14:textId="77777777" w:rsidR="00882FC5" w:rsidRPr="00E5525D" w:rsidRDefault="00055F8F" w:rsidP="001E0179">
      <w:pPr>
        <w:pStyle w:val="ListParagraph"/>
        <w:numPr>
          <w:ilvl w:val="0"/>
          <w:numId w:val="17"/>
        </w:numPr>
        <w:spacing w:after="0" w:line="480" w:lineRule="auto"/>
        <w:ind w:hanging="153"/>
        <w:jc w:val="both"/>
        <w:rPr>
          <w:rFonts w:cs="Arial"/>
        </w:rPr>
      </w:pPr>
      <w:r w:rsidRPr="00E5525D">
        <w:rPr>
          <w:rFonts w:cs="Arial"/>
        </w:rPr>
        <w:t>anti-depressant drugs</w:t>
      </w:r>
    </w:p>
    <w:p w14:paraId="54A3F529" w14:textId="42CBA0D4" w:rsidR="0032076A" w:rsidRDefault="0032076A" w:rsidP="0032076A">
      <w:pPr>
        <w:pStyle w:val="ListParagraph"/>
        <w:numPr>
          <w:ilvl w:val="0"/>
          <w:numId w:val="17"/>
        </w:numPr>
        <w:spacing w:after="60" w:line="480" w:lineRule="auto"/>
        <w:ind w:hanging="153"/>
        <w:contextualSpacing w:val="0"/>
        <w:jc w:val="both"/>
        <w:rPr>
          <w:rFonts w:cs="Arial"/>
        </w:rPr>
      </w:pPr>
      <w:r w:rsidRPr="00E5525D">
        <w:rPr>
          <w:rFonts w:cs="Arial"/>
        </w:rPr>
        <w:t>hypnotics</w:t>
      </w:r>
      <w:r>
        <w:rPr>
          <w:rFonts w:cs="Arial"/>
        </w:rPr>
        <w:t xml:space="preserve"> and</w:t>
      </w:r>
      <w:r w:rsidRPr="00E5525D">
        <w:rPr>
          <w:rFonts w:cs="Arial"/>
        </w:rPr>
        <w:t xml:space="preserve"> anxiolytics </w:t>
      </w:r>
      <w:r>
        <w:rPr>
          <w:rFonts w:cs="Arial"/>
        </w:rPr>
        <w:t>drugs</w:t>
      </w:r>
    </w:p>
    <w:p w14:paraId="7D4219F3" w14:textId="18E5AAB4" w:rsidR="0032076A" w:rsidRPr="00E5525D" w:rsidRDefault="0032076A" w:rsidP="0032076A">
      <w:pPr>
        <w:pStyle w:val="ListParagraph"/>
        <w:numPr>
          <w:ilvl w:val="0"/>
          <w:numId w:val="17"/>
        </w:numPr>
        <w:spacing w:after="60" w:line="480" w:lineRule="auto"/>
        <w:ind w:hanging="153"/>
        <w:contextualSpacing w:val="0"/>
        <w:jc w:val="both"/>
        <w:rPr>
          <w:rFonts w:cs="Arial"/>
        </w:rPr>
      </w:pPr>
      <w:r w:rsidRPr="00E5525D">
        <w:rPr>
          <w:rFonts w:cs="Arial"/>
        </w:rPr>
        <w:t>anti-psychotics</w:t>
      </w:r>
      <w:r>
        <w:rPr>
          <w:rFonts w:cs="Arial"/>
        </w:rPr>
        <w:t xml:space="preserve"> drugs</w:t>
      </w:r>
      <w:r w:rsidRPr="00E5525D">
        <w:rPr>
          <w:rFonts w:cs="Arial"/>
        </w:rPr>
        <w:t xml:space="preserve"> </w:t>
      </w:r>
    </w:p>
    <w:p w14:paraId="1732FA54" w14:textId="77777777" w:rsidR="00882FC5" w:rsidRPr="00E5525D" w:rsidRDefault="00962562" w:rsidP="001E0179">
      <w:pPr>
        <w:pStyle w:val="ListParagraph"/>
        <w:numPr>
          <w:ilvl w:val="0"/>
          <w:numId w:val="17"/>
        </w:numPr>
        <w:spacing w:after="0" w:line="480" w:lineRule="auto"/>
        <w:ind w:hanging="153"/>
        <w:jc w:val="both"/>
        <w:rPr>
          <w:rFonts w:cs="Arial"/>
        </w:rPr>
      </w:pPr>
      <w:r w:rsidRPr="00E5525D">
        <w:rPr>
          <w:rFonts w:cs="Arial"/>
        </w:rPr>
        <w:t>referrals to psychological therapies including counselling</w:t>
      </w:r>
    </w:p>
    <w:p w14:paraId="78C558DC" w14:textId="0118905D" w:rsidR="0096391F" w:rsidRPr="00E5525D" w:rsidRDefault="0096391F" w:rsidP="001E0179">
      <w:pPr>
        <w:pStyle w:val="ListParagraph"/>
        <w:spacing w:before="120" w:after="0" w:line="480" w:lineRule="auto"/>
        <w:ind w:left="0"/>
        <w:contextualSpacing w:val="0"/>
        <w:jc w:val="both"/>
        <w:rPr>
          <w:rFonts w:cs="Arial"/>
        </w:rPr>
      </w:pPr>
      <w:r w:rsidRPr="00E5525D">
        <w:rPr>
          <w:rFonts w:cs="Arial"/>
        </w:rPr>
        <w:t xml:space="preserve">Records for </w:t>
      </w:r>
      <w:r w:rsidR="006A11B0">
        <w:rPr>
          <w:rFonts w:cs="Arial"/>
        </w:rPr>
        <w:t>drug treatment</w:t>
      </w:r>
      <w:r w:rsidRPr="00E5525D">
        <w:rPr>
          <w:rFonts w:cs="Arial"/>
        </w:rPr>
        <w:t xml:space="preserve"> prescriptions </w:t>
      </w:r>
      <w:r>
        <w:rPr>
          <w:rFonts w:cs="Arial"/>
        </w:rPr>
        <w:t>were</w:t>
      </w:r>
      <w:r w:rsidRPr="00E5525D">
        <w:rPr>
          <w:rFonts w:cs="Arial"/>
        </w:rPr>
        <w:t xml:space="preserve"> extracted using the British National Formulary </w:t>
      </w:r>
      <w:r w:rsidR="004E4B4F">
        <w:rPr>
          <w:rFonts w:cs="Arial"/>
        </w:rPr>
        <w:t xml:space="preserve">(BNF) </w:t>
      </w:r>
      <w:r w:rsidRPr="00E5525D">
        <w:rPr>
          <w:rFonts w:cs="Arial"/>
        </w:rPr>
        <w:t>codes</w:t>
      </w:r>
      <w:r w:rsidR="001C6C4E">
        <w:rPr>
          <w:rFonts w:cs="Arial"/>
        </w:rPr>
        <w:t xml:space="preserve"> (Joint Formulary Committee, 2013)</w:t>
      </w:r>
      <w:r w:rsidRPr="00E5525D">
        <w:rPr>
          <w:rFonts w:cs="Arial"/>
        </w:rPr>
        <w:t xml:space="preserve">. Prescriptions of amitriptyline for less than 50 mg per day </w:t>
      </w:r>
      <w:r>
        <w:rPr>
          <w:rFonts w:cs="Arial"/>
        </w:rPr>
        <w:lastRenderedPageBreak/>
        <w:t>were</w:t>
      </w:r>
      <w:r w:rsidRPr="00E5525D">
        <w:rPr>
          <w:rFonts w:cs="Arial"/>
        </w:rPr>
        <w:t xml:space="preserve"> excluded as low doses of this drug are usually indicated for chronic pain rather than for treating depression. </w:t>
      </w:r>
      <w:r w:rsidR="003826BE">
        <w:rPr>
          <w:rFonts w:cs="Arial"/>
        </w:rPr>
        <w:t xml:space="preserve">Anti-depressant drugs include </w:t>
      </w:r>
      <w:r w:rsidR="004E4B4F">
        <w:rPr>
          <w:rFonts w:cs="Arial"/>
        </w:rPr>
        <w:t>Tricyclic and related anti-depressants, Mon</w:t>
      </w:r>
      <w:r w:rsidR="00F97319">
        <w:rPr>
          <w:rFonts w:cs="Arial"/>
        </w:rPr>
        <w:t>o</w:t>
      </w:r>
      <w:r w:rsidR="004E4B4F">
        <w:rPr>
          <w:rFonts w:cs="Arial"/>
        </w:rPr>
        <w:t xml:space="preserve">amine-oxidase inhibitors, Selective </w:t>
      </w:r>
      <w:r w:rsidR="003826BE">
        <w:rPr>
          <w:rFonts w:cs="Arial"/>
        </w:rPr>
        <w:t>Serotonin Reuptake Inhibitors</w:t>
      </w:r>
      <w:r w:rsidR="004E4B4F">
        <w:rPr>
          <w:rFonts w:cs="Arial"/>
        </w:rPr>
        <w:t xml:space="preserve"> and other anti-depressant drugs. Hypnotics and anxiolytics include benzodiazepines, </w:t>
      </w:r>
      <w:r w:rsidR="00F97319">
        <w:rPr>
          <w:rFonts w:cs="Arial"/>
        </w:rPr>
        <w:t>‘z-drugs’ (</w:t>
      </w:r>
      <w:proofErr w:type="spellStart"/>
      <w:r w:rsidR="004E4B4F">
        <w:rPr>
          <w:rFonts w:cs="Arial"/>
        </w:rPr>
        <w:t>zaleplon</w:t>
      </w:r>
      <w:proofErr w:type="spellEnd"/>
      <w:r w:rsidR="004E4B4F">
        <w:rPr>
          <w:rFonts w:cs="Arial"/>
        </w:rPr>
        <w:t xml:space="preserve">, zolpidem, </w:t>
      </w:r>
      <w:proofErr w:type="spellStart"/>
      <w:r w:rsidR="004E4B4F">
        <w:rPr>
          <w:rFonts w:cs="Arial"/>
        </w:rPr>
        <w:t>zopiclone</w:t>
      </w:r>
      <w:proofErr w:type="spellEnd"/>
      <w:r w:rsidR="00F97319">
        <w:rPr>
          <w:rFonts w:cs="Arial"/>
        </w:rPr>
        <w:t>)</w:t>
      </w:r>
      <w:r w:rsidR="004E4B4F">
        <w:rPr>
          <w:rFonts w:cs="Arial"/>
        </w:rPr>
        <w:t xml:space="preserve">, </w:t>
      </w:r>
      <w:proofErr w:type="spellStart"/>
      <w:r w:rsidR="004E4B4F">
        <w:rPr>
          <w:rFonts w:cs="Arial"/>
        </w:rPr>
        <w:t>clomethiazole</w:t>
      </w:r>
      <w:proofErr w:type="spellEnd"/>
      <w:r w:rsidR="004E4B4F">
        <w:rPr>
          <w:rFonts w:cs="Arial"/>
        </w:rPr>
        <w:t xml:space="preserve">, melatonin and </w:t>
      </w:r>
      <w:proofErr w:type="spellStart"/>
      <w:r w:rsidR="004E4B4F">
        <w:rPr>
          <w:rFonts w:cs="Arial"/>
        </w:rPr>
        <w:t>buspirone</w:t>
      </w:r>
      <w:proofErr w:type="spellEnd"/>
      <w:r w:rsidR="004E4B4F">
        <w:rPr>
          <w:rFonts w:cs="Arial"/>
        </w:rPr>
        <w:t xml:space="preserve">. Anti-psychotics include both first and second generation oral anti-psychotics. Further details are reported in the BNF </w:t>
      </w:r>
      <w:r w:rsidR="004E4B4F" w:rsidRPr="004E4B4F">
        <w:rPr>
          <w:rFonts w:cs="Arial"/>
        </w:rPr>
        <w:t>(Joint Formulary Committee, 2013)</w:t>
      </w:r>
      <w:r w:rsidR="004E4B4F">
        <w:rPr>
          <w:rFonts w:cs="Arial"/>
        </w:rPr>
        <w:t>.</w:t>
      </w:r>
    </w:p>
    <w:p w14:paraId="45EEE76F" w14:textId="77777777" w:rsidR="00962562" w:rsidRPr="00E5525D" w:rsidRDefault="00962562" w:rsidP="001E0179">
      <w:pPr>
        <w:pStyle w:val="ListParagraph"/>
        <w:spacing w:after="0" w:line="480" w:lineRule="auto"/>
        <w:ind w:left="0"/>
        <w:jc w:val="both"/>
        <w:rPr>
          <w:rFonts w:cs="Arial"/>
        </w:rPr>
      </w:pPr>
    </w:p>
    <w:p w14:paraId="00E6E19B" w14:textId="77777777" w:rsidR="00E55189" w:rsidRDefault="001417ED" w:rsidP="00140D6C">
      <w:pPr>
        <w:pStyle w:val="ListParagraph"/>
        <w:spacing w:after="0" w:line="480" w:lineRule="auto"/>
        <w:ind w:left="0"/>
        <w:jc w:val="both"/>
        <w:rPr>
          <w:rFonts w:cs="Arial"/>
        </w:rPr>
      </w:pPr>
      <w:r>
        <w:rPr>
          <w:rFonts w:cs="Arial"/>
          <w:b/>
          <w:i/>
        </w:rPr>
        <w:t>Explanatory Variables</w:t>
      </w:r>
      <w:r w:rsidR="0096391F">
        <w:rPr>
          <w:rFonts w:cs="Arial"/>
          <w:b/>
          <w:i/>
        </w:rPr>
        <w:t xml:space="preserve">: </w:t>
      </w:r>
      <w:r w:rsidR="008427DF" w:rsidRPr="00E5525D">
        <w:rPr>
          <w:rFonts w:cs="Arial"/>
        </w:rPr>
        <w:t xml:space="preserve">We </w:t>
      </w:r>
      <w:r w:rsidR="00516C21" w:rsidRPr="00E5525D">
        <w:rPr>
          <w:rFonts w:cs="Arial"/>
        </w:rPr>
        <w:t>estimate</w:t>
      </w:r>
      <w:r w:rsidR="00470B1C">
        <w:rPr>
          <w:rFonts w:cs="Arial"/>
        </w:rPr>
        <w:t>d</w:t>
      </w:r>
      <w:r w:rsidR="00516C21" w:rsidRPr="00E5525D">
        <w:rPr>
          <w:rFonts w:cs="Arial"/>
        </w:rPr>
        <w:t xml:space="preserve"> the effect of </w:t>
      </w:r>
      <w:r w:rsidR="008427DF" w:rsidRPr="00E5525D">
        <w:rPr>
          <w:rFonts w:cs="Arial"/>
        </w:rPr>
        <w:t>gender, age</w:t>
      </w:r>
      <w:r w:rsidR="00A86BA3">
        <w:rPr>
          <w:rFonts w:cs="Arial"/>
        </w:rPr>
        <w:t xml:space="preserve"> at </w:t>
      </w:r>
      <w:r w:rsidR="00A50E12">
        <w:rPr>
          <w:rFonts w:cs="Arial"/>
        </w:rPr>
        <w:t xml:space="preserve">onset of new </w:t>
      </w:r>
      <w:r w:rsidR="00A86BA3">
        <w:rPr>
          <w:rFonts w:cs="Arial"/>
        </w:rPr>
        <w:t>episode</w:t>
      </w:r>
      <w:r w:rsidR="00A50E12">
        <w:rPr>
          <w:rFonts w:cs="Arial"/>
        </w:rPr>
        <w:t xml:space="preserve"> of depression/symptoms</w:t>
      </w:r>
      <w:r w:rsidR="008427DF" w:rsidRPr="00E5525D">
        <w:rPr>
          <w:rFonts w:cs="Arial"/>
        </w:rPr>
        <w:t xml:space="preserve">, socio-economic </w:t>
      </w:r>
      <w:r w:rsidR="003F3D79" w:rsidRPr="00E5525D">
        <w:rPr>
          <w:rFonts w:cs="Arial"/>
        </w:rPr>
        <w:t>status</w:t>
      </w:r>
      <w:r w:rsidR="00140D6C">
        <w:rPr>
          <w:rFonts w:cs="Arial"/>
        </w:rPr>
        <w:t xml:space="preserve"> and</w:t>
      </w:r>
      <w:r w:rsidR="00470B1C">
        <w:rPr>
          <w:rFonts w:cs="Arial"/>
        </w:rPr>
        <w:t xml:space="preserve"> type of neighbourhood</w:t>
      </w:r>
      <w:r w:rsidR="00B42A4A">
        <w:rPr>
          <w:rFonts w:cs="Arial"/>
        </w:rPr>
        <w:t xml:space="preserve"> </w:t>
      </w:r>
      <w:r w:rsidR="00B42A4A" w:rsidRPr="00E5525D">
        <w:rPr>
          <w:rFonts w:cs="Arial"/>
        </w:rPr>
        <w:t xml:space="preserve">on the </w:t>
      </w:r>
      <w:r w:rsidR="00B42A4A">
        <w:rPr>
          <w:rFonts w:cs="Arial"/>
        </w:rPr>
        <w:t xml:space="preserve">treatment </w:t>
      </w:r>
      <w:r w:rsidR="00B42A4A" w:rsidRPr="00E5525D">
        <w:rPr>
          <w:rFonts w:cs="Arial"/>
        </w:rPr>
        <w:t>outcomes</w:t>
      </w:r>
      <w:r w:rsidR="006E6D78" w:rsidRPr="00E5525D">
        <w:rPr>
          <w:rFonts w:cs="Arial"/>
        </w:rPr>
        <w:t>.</w:t>
      </w:r>
      <w:r w:rsidR="00140D6C">
        <w:rPr>
          <w:rFonts w:cs="Arial"/>
        </w:rPr>
        <w:t xml:space="preserve"> </w:t>
      </w:r>
    </w:p>
    <w:p w14:paraId="5498D4E4" w14:textId="5B322CAD" w:rsidR="00E55189" w:rsidRDefault="00E55189" w:rsidP="00140D6C">
      <w:pPr>
        <w:pStyle w:val="ListParagraph"/>
        <w:spacing w:after="0" w:line="480" w:lineRule="auto"/>
        <w:ind w:left="0"/>
        <w:jc w:val="both"/>
        <w:rPr>
          <w:rFonts w:cs="Arial"/>
        </w:rPr>
      </w:pPr>
      <w:r w:rsidRPr="00E55189">
        <w:rPr>
          <w:rFonts w:cs="Arial"/>
        </w:rPr>
        <w:t>Age was initially treated as a continuous variable and handled via restricted cubic splines (</w:t>
      </w:r>
      <w:proofErr w:type="spellStart"/>
      <w:r w:rsidRPr="00E55189">
        <w:rPr>
          <w:rFonts w:cs="Arial"/>
        </w:rPr>
        <w:t>Durrleman</w:t>
      </w:r>
      <w:proofErr w:type="spellEnd"/>
      <w:r w:rsidRPr="00E55189">
        <w:rPr>
          <w:rFonts w:cs="Arial"/>
        </w:rPr>
        <w:t xml:space="preserve"> &amp; Simon, 1989). Based on our preliminary exploratory analysis, and to facilitate practical interpretation, we then categorised age into  8 groups: 55-59, 60-64, 65-69, 70-74, 75-79, 80-84, 85-89 and 90+ years.</w:t>
      </w:r>
    </w:p>
    <w:p w14:paraId="79315C5F" w14:textId="2058C345" w:rsidR="00470B1C" w:rsidRDefault="00506789" w:rsidP="00140D6C">
      <w:pPr>
        <w:pStyle w:val="ListParagraph"/>
        <w:spacing w:after="0" w:line="480" w:lineRule="auto"/>
        <w:ind w:left="0"/>
        <w:jc w:val="both"/>
        <w:rPr>
          <w:rFonts w:cs="Arial"/>
        </w:rPr>
      </w:pPr>
      <w:r w:rsidRPr="00E5525D">
        <w:rPr>
          <w:rFonts w:cs="Arial"/>
        </w:rPr>
        <w:t>S</w:t>
      </w:r>
      <w:r w:rsidR="008427DF" w:rsidRPr="00E5525D">
        <w:rPr>
          <w:rFonts w:cs="Arial"/>
        </w:rPr>
        <w:t xml:space="preserve">ocio-economic </w:t>
      </w:r>
      <w:r w:rsidR="00470B1C">
        <w:rPr>
          <w:rFonts w:cs="Arial"/>
        </w:rPr>
        <w:t>status was defined</w:t>
      </w:r>
      <w:r w:rsidR="008427DF" w:rsidRPr="00E5525D">
        <w:rPr>
          <w:rFonts w:cs="Arial"/>
        </w:rPr>
        <w:t xml:space="preserve"> using </w:t>
      </w:r>
      <w:r w:rsidR="0042356D" w:rsidRPr="00E5525D">
        <w:rPr>
          <w:rFonts w:cs="Arial"/>
        </w:rPr>
        <w:t xml:space="preserve">the </w:t>
      </w:r>
      <w:r w:rsidR="008427DF" w:rsidRPr="00E5525D">
        <w:rPr>
          <w:rFonts w:cs="Arial"/>
        </w:rPr>
        <w:t>Index of Multiple Deprivation</w:t>
      </w:r>
      <w:r w:rsidR="00CA18EE">
        <w:rPr>
          <w:rFonts w:cs="Arial"/>
        </w:rPr>
        <w:t xml:space="preserve"> (</w:t>
      </w:r>
      <w:r w:rsidR="002F1A47">
        <w:rPr>
          <w:rFonts w:cs="Arial"/>
        </w:rPr>
        <w:t>2010)</w:t>
      </w:r>
      <w:r w:rsidR="00470B1C">
        <w:rPr>
          <w:rFonts w:cs="Arial"/>
        </w:rPr>
        <w:t>,</w:t>
      </w:r>
      <w:r w:rsidR="002E2FE4" w:rsidRPr="00E5525D">
        <w:rPr>
          <w:rFonts w:cs="Arial"/>
        </w:rPr>
        <w:t xml:space="preserve"> </w:t>
      </w:r>
      <w:r w:rsidR="003F3D79" w:rsidRPr="00E5525D">
        <w:rPr>
          <w:rFonts w:cs="Arial"/>
        </w:rPr>
        <w:t xml:space="preserve">a </w:t>
      </w:r>
      <w:r w:rsidR="00836688" w:rsidRPr="00E5525D">
        <w:rPr>
          <w:rFonts w:cs="Arial"/>
        </w:rPr>
        <w:t xml:space="preserve">measure </w:t>
      </w:r>
      <w:r w:rsidR="00743689" w:rsidRPr="00E5525D">
        <w:rPr>
          <w:rFonts w:cs="Arial"/>
        </w:rPr>
        <w:t>at the small area level</w:t>
      </w:r>
      <w:r w:rsidR="00836688" w:rsidRPr="00E5525D">
        <w:rPr>
          <w:rFonts w:cs="Arial"/>
        </w:rPr>
        <w:t xml:space="preserve"> </w:t>
      </w:r>
      <w:r w:rsidR="003C1799">
        <w:rPr>
          <w:rFonts w:cs="Arial"/>
        </w:rPr>
        <w:t xml:space="preserve">including 38 separate indicators </w:t>
      </w:r>
      <w:r w:rsidR="003F3D79" w:rsidRPr="00E5525D">
        <w:rPr>
          <w:rFonts w:cs="Arial"/>
        </w:rPr>
        <w:t xml:space="preserve">accounting for </w:t>
      </w:r>
      <w:r w:rsidR="00CA18EE">
        <w:rPr>
          <w:rFonts w:cs="Arial"/>
        </w:rPr>
        <w:t>7</w:t>
      </w:r>
      <w:r w:rsidR="004D34A7" w:rsidRPr="00E5525D">
        <w:rPr>
          <w:rFonts w:cs="Arial"/>
        </w:rPr>
        <w:t xml:space="preserve"> types of deprivation </w:t>
      </w:r>
      <w:r w:rsidR="0072254F" w:rsidRPr="00E5525D">
        <w:rPr>
          <w:rFonts w:cs="Arial"/>
        </w:rPr>
        <w:t>‒</w:t>
      </w:r>
      <w:r w:rsidR="004D34A7" w:rsidRPr="00E5525D">
        <w:rPr>
          <w:rFonts w:cs="Arial"/>
        </w:rPr>
        <w:t xml:space="preserve"> </w:t>
      </w:r>
      <w:r w:rsidR="00836688" w:rsidRPr="00E5525D">
        <w:rPr>
          <w:rFonts w:cs="Arial"/>
        </w:rPr>
        <w:t>income,</w:t>
      </w:r>
      <w:r w:rsidR="003F3D79" w:rsidRPr="00E5525D">
        <w:rPr>
          <w:rFonts w:cs="Arial"/>
        </w:rPr>
        <w:t xml:space="preserve"> </w:t>
      </w:r>
      <w:r w:rsidR="00836688" w:rsidRPr="00E5525D">
        <w:rPr>
          <w:rFonts w:cs="Arial"/>
        </w:rPr>
        <w:t xml:space="preserve">employment, health, education, </w:t>
      </w:r>
      <w:r w:rsidR="00B94CCB">
        <w:rPr>
          <w:rFonts w:cs="Arial"/>
        </w:rPr>
        <w:t xml:space="preserve">barriers to </w:t>
      </w:r>
      <w:r w:rsidR="00836688" w:rsidRPr="00E5525D">
        <w:rPr>
          <w:rFonts w:cs="Arial"/>
        </w:rPr>
        <w:t>housing</w:t>
      </w:r>
      <w:r w:rsidR="00B94CCB">
        <w:rPr>
          <w:rFonts w:cs="Arial"/>
        </w:rPr>
        <w:t xml:space="preserve"> and</w:t>
      </w:r>
      <w:r w:rsidR="00836688" w:rsidRPr="00E5525D">
        <w:rPr>
          <w:rFonts w:cs="Arial"/>
        </w:rPr>
        <w:t xml:space="preserve"> services, living environment and crime</w:t>
      </w:r>
      <w:r w:rsidR="00867C81">
        <w:rPr>
          <w:rFonts w:cs="Arial"/>
        </w:rPr>
        <w:t>,</w:t>
      </w:r>
      <w:r w:rsidR="00445E46">
        <w:rPr>
          <w:rFonts w:cs="Arial"/>
        </w:rPr>
        <w:t xml:space="preserve"> classified into quintiles. </w:t>
      </w:r>
      <w:r w:rsidR="00470B1C">
        <w:rPr>
          <w:rFonts w:cs="Arial"/>
        </w:rPr>
        <w:t xml:space="preserve">Type of neighbourhood was measured </w:t>
      </w:r>
      <w:r w:rsidR="0035643B">
        <w:rPr>
          <w:rFonts w:cs="Arial"/>
        </w:rPr>
        <w:t>at the small area level</w:t>
      </w:r>
      <w:r w:rsidR="00723C12">
        <w:rPr>
          <w:rFonts w:cs="Arial"/>
        </w:rPr>
        <w:t xml:space="preserve"> using the postcode linked to the Office of National Statistics (ONS) classification of areas in the UK population census</w:t>
      </w:r>
      <w:r w:rsidR="0035643B">
        <w:rPr>
          <w:rFonts w:cs="Arial"/>
        </w:rPr>
        <w:t xml:space="preserve">, </w:t>
      </w:r>
      <w:r w:rsidR="00320FCF">
        <w:rPr>
          <w:rFonts w:cs="Arial"/>
        </w:rPr>
        <w:t>grouped</w:t>
      </w:r>
      <w:r w:rsidR="00470B1C">
        <w:rPr>
          <w:rFonts w:cs="Arial"/>
        </w:rPr>
        <w:t xml:space="preserve"> into </w:t>
      </w:r>
      <w:r w:rsidR="00140D6C">
        <w:rPr>
          <w:rFonts w:cs="Arial"/>
        </w:rPr>
        <w:t>3</w:t>
      </w:r>
      <w:r w:rsidR="00320FCF">
        <w:rPr>
          <w:rFonts w:cs="Arial"/>
        </w:rPr>
        <w:t xml:space="preserve"> categories</w:t>
      </w:r>
      <w:r w:rsidR="004B1577">
        <w:rPr>
          <w:rFonts w:cs="Arial"/>
        </w:rPr>
        <w:t>:</w:t>
      </w:r>
      <w:r w:rsidR="00470B1C">
        <w:rPr>
          <w:rFonts w:cs="Arial"/>
        </w:rPr>
        <w:t xml:space="preserve"> </w:t>
      </w:r>
      <w:r w:rsidR="0035643B">
        <w:rPr>
          <w:rFonts w:cs="Arial"/>
        </w:rPr>
        <w:t>urban, town/fringe and rural (village, hamlet or isolated dwelling)</w:t>
      </w:r>
      <w:r w:rsidR="00470B1C">
        <w:rPr>
          <w:rFonts w:cs="Arial"/>
        </w:rPr>
        <w:t>.</w:t>
      </w:r>
      <w:r w:rsidR="00140D6C" w:rsidRPr="00140D6C">
        <w:rPr>
          <w:bCs/>
        </w:rPr>
        <w:t xml:space="preserve"> </w:t>
      </w:r>
    </w:p>
    <w:p w14:paraId="75B19A8D" w14:textId="77777777" w:rsidR="00EC376F" w:rsidRPr="00E5525D" w:rsidRDefault="00EC376F" w:rsidP="001E0179">
      <w:pPr>
        <w:spacing w:after="0" w:line="480" w:lineRule="auto"/>
        <w:jc w:val="both"/>
        <w:rPr>
          <w:rFonts w:cs="Arial"/>
          <w:b/>
        </w:rPr>
      </w:pPr>
    </w:p>
    <w:p w14:paraId="3982FEBF" w14:textId="1EC701FB" w:rsidR="007D6BBD" w:rsidRPr="00470B1C" w:rsidRDefault="00F617F1" w:rsidP="001E0179">
      <w:pPr>
        <w:pStyle w:val="ListParagraph"/>
        <w:spacing w:after="120" w:line="480" w:lineRule="auto"/>
        <w:ind w:left="0"/>
        <w:contextualSpacing w:val="0"/>
        <w:jc w:val="both"/>
        <w:rPr>
          <w:rFonts w:cs="Arial"/>
          <w:b/>
        </w:rPr>
      </w:pPr>
      <w:r w:rsidRPr="00470B1C">
        <w:rPr>
          <w:rFonts w:cs="Arial"/>
          <w:b/>
        </w:rPr>
        <w:t>A</w:t>
      </w:r>
      <w:r w:rsidR="0037527F" w:rsidRPr="00470B1C">
        <w:rPr>
          <w:rFonts w:cs="Arial"/>
          <w:b/>
        </w:rPr>
        <w:t>nalys</w:t>
      </w:r>
      <w:r w:rsidR="001417ED">
        <w:rPr>
          <w:rFonts w:cs="Arial"/>
          <w:b/>
        </w:rPr>
        <w:t>e</w:t>
      </w:r>
      <w:r w:rsidR="0037527F" w:rsidRPr="00470B1C">
        <w:rPr>
          <w:rFonts w:cs="Arial"/>
          <w:b/>
        </w:rPr>
        <w:t>s</w:t>
      </w:r>
    </w:p>
    <w:p w14:paraId="7E81FC80" w14:textId="2FFA6759" w:rsidR="009027A3" w:rsidRDefault="004B1577" w:rsidP="001E0179">
      <w:pPr>
        <w:pStyle w:val="ListParagraph"/>
        <w:spacing w:after="0" w:line="480" w:lineRule="auto"/>
        <w:ind w:left="0"/>
        <w:jc w:val="both"/>
        <w:rPr>
          <w:rFonts w:cs="Arial"/>
        </w:rPr>
      </w:pPr>
      <w:r w:rsidRPr="002624FB">
        <w:rPr>
          <w:rFonts w:cs="Arial"/>
        </w:rPr>
        <w:t>We</w:t>
      </w:r>
      <w:r>
        <w:rPr>
          <w:rFonts w:cs="Arial"/>
        </w:rPr>
        <w:t xml:space="preserve"> focussed </w:t>
      </w:r>
      <w:r w:rsidRPr="002624FB">
        <w:rPr>
          <w:rFonts w:cs="Arial"/>
        </w:rPr>
        <w:t>on patients who</w:t>
      </w:r>
      <w:r>
        <w:rPr>
          <w:rFonts w:cs="Arial"/>
        </w:rPr>
        <w:t xml:space="preserve"> had </w:t>
      </w:r>
      <w:r w:rsidRPr="002624FB">
        <w:rPr>
          <w:rFonts w:cs="Arial"/>
        </w:rPr>
        <w:t xml:space="preserve">at least one new episode of diagnosed depression </w:t>
      </w:r>
      <w:r>
        <w:rPr>
          <w:rFonts w:cs="Arial"/>
        </w:rPr>
        <w:t xml:space="preserve">or depressive symptoms </w:t>
      </w:r>
      <w:r w:rsidRPr="002624FB">
        <w:rPr>
          <w:rFonts w:cs="Arial"/>
        </w:rPr>
        <w:t xml:space="preserve">during the follow-up. For each of the new episodes we then </w:t>
      </w:r>
      <w:r>
        <w:rPr>
          <w:rFonts w:cs="Arial"/>
        </w:rPr>
        <w:t xml:space="preserve">determined </w:t>
      </w:r>
      <w:r w:rsidRPr="002624FB">
        <w:rPr>
          <w:rFonts w:cs="Arial"/>
        </w:rPr>
        <w:t xml:space="preserve">whether or not treatment was initiated within </w:t>
      </w:r>
      <w:r w:rsidR="00BB78CF">
        <w:rPr>
          <w:rFonts w:cs="Arial"/>
        </w:rPr>
        <w:t>six</w:t>
      </w:r>
      <w:r w:rsidRPr="002624FB">
        <w:rPr>
          <w:rFonts w:cs="Arial"/>
        </w:rPr>
        <w:t xml:space="preserve"> months from the </w:t>
      </w:r>
      <w:r>
        <w:rPr>
          <w:rFonts w:cs="Arial"/>
        </w:rPr>
        <w:t xml:space="preserve">onset. Since the data were clustered (multiple episodes are nested within patients, who in turn are clustered within practices), we used a </w:t>
      </w:r>
      <w:r w:rsidRPr="002624FB">
        <w:rPr>
          <w:rFonts w:cs="Arial"/>
        </w:rPr>
        <w:lastRenderedPageBreak/>
        <w:t xml:space="preserve">generalized estimating equations approach </w:t>
      </w:r>
      <w:r>
        <w:rPr>
          <w:rFonts w:cs="Arial"/>
        </w:rPr>
        <w:t xml:space="preserve">with a logistic link function and a </w:t>
      </w:r>
      <w:r w:rsidRPr="002624FB">
        <w:rPr>
          <w:rFonts w:cs="Arial"/>
        </w:rPr>
        <w:t>working independence correlation structure</w:t>
      </w:r>
      <w:r w:rsidR="001C6C4E">
        <w:rPr>
          <w:rFonts w:cs="Arial"/>
        </w:rPr>
        <w:t xml:space="preserve"> (</w:t>
      </w:r>
      <w:proofErr w:type="spellStart"/>
      <w:r w:rsidR="001C6C4E">
        <w:rPr>
          <w:rFonts w:cs="Arial"/>
        </w:rPr>
        <w:t>Zeger</w:t>
      </w:r>
      <w:proofErr w:type="spellEnd"/>
      <w:r w:rsidR="001C6C4E">
        <w:rPr>
          <w:rFonts w:cs="Arial"/>
        </w:rPr>
        <w:t xml:space="preserve"> </w:t>
      </w:r>
      <w:r w:rsidR="001C6C4E" w:rsidRPr="001C6C4E">
        <w:rPr>
          <w:rFonts w:cs="Arial"/>
          <w:i/>
        </w:rPr>
        <w:t>et al.,</w:t>
      </w:r>
      <w:r w:rsidR="001C6C4E">
        <w:rPr>
          <w:rFonts w:cs="Arial"/>
        </w:rPr>
        <w:t xml:space="preserve"> 1988)</w:t>
      </w:r>
      <w:r w:rsidR="00867C81">
        <w:rPr>
          <w:rFonts w:cs="Arial"/>
        </w:rPr>
        <w:t>. This consists of</w:t>
      </w:r>
      <w:r>
        <w:rPr>
          <w:rFonts w:cs="Arial"/>
        </w:rPr>
        <w:t xml:space="preserve"> fitting logistic </w:t>
      </w:r>
      <w:r w:rsidRPr="002624FB">
        <w:rPr>
          <w:rFonts w:cs="Arial"/>
        </w:rPr>
        <w:t>models as if the observations were independent but then accounting for the lack of independence by using a robust sandwich estimator for the standard errors</w:t>
      </w:r>
      <w:r w:rsidR="001C6C4E">
        <w:rPr>
          <w:rFonts w:cs="Arial"/>
        </w:rPr>
        <w:t xml:space="preserve"> (Huber, 1967; Royall, 1986)</w:t>
      </w:r>
      <w:r>
        <w:rPr>
          <w:rFonts w:cs="Arial"/>
        </w:rPr>
        <w:t>.</w:t>
      </w:r>
    </w:p>
    <w:p w14:paraId="2897CA17" w14:textId="77777777" w:rsidR="00C74496" w:rsidRDefault="00C74496" w:rsidP="00C74496">
      <w:pPr>
        <w:spacing w:after="0" w:line="480" w:lineRule="auto"/>
        <w:contextualSpacing/>
        <w:jc w:val="both"/>
        <w:rPr>
          <w:rFonts w:eastAsiaTheme="minorHAnsi" w:cs="Arial"/>
          <w:lang w:eastAsia="en-US"/>
        </w:rPr>
      </w:pPr>
    </w:p>
    <w:p w14:paraId="4ED120ED" w14:textId="42D06049" w:rsidR="00C74496" w:rsidRPr="00C74496" w:rsidRDefault="00C74496" w:rsidP="00C74496">
      <w:pPr>
        <w:spacing w:after="0" w:line="480" w:lineRule="auto"/>
        <w:contextualSpacing/>
        <w:jc w:val="both"/>
        <w:rPr>
          <w:rFonts w:eastAsiaTheme="minorHAnsi" w:cs="Arial"/>
          <w:lang w:eastAsia="en-US"/>
        </w:rPr>
      </w:pPr>
      <w:r w:rsidRPr="00C74496">
        <w:rPr>
          <w:rFonts w:eastAsiaTheme="minorHAnsi" w:cs="Arial"/>
          <w:lang w:eastAsia="en-US"/>
        </w:rPr>
        <w:t xml:space="preserve">All the models were adjusted for gender, age, deprivation quintile and type of neighbourhood. </w:t>
      </w:r>
      <w:r w:rsidR="006A11B0" w:rsidRPr="006A11B0">
        <w:rPr>
          <w:rFonts w:eastAsiaTheme="minorHAnsi" w:cs="Arial"/>
          <w:lang w:eastAsia="en-US"/>
        </w:rPr>
        <w:t xml:space="preserve">Since for a few of the treatment outcomes we observed significant interactions between gender and some of the other covariates, </w:t>
      </w:r>
      <w:r w:rsidR="006A11B0">
        <w:rPr>
          <w:rFonts w:eastAsiaTheme="minorHAnsi" w:cs="Arial"/>
          <w:lang w:eastAsia="en-US"/>
        </w:rPr>
        <w:t xml:space="preserve">we </w:t>
      </w:r>
      <w:r w:rsidR="006A11B0" w:rsidRPr="006A11B0">
        <w:rPr>
          <w:rFonts w:eastAsiaTheme="minorHAnsi" w:cs="Arial"/>
          <w:lang w:eastAsia="en-US"/>
        </w:rPr>
        <w:t>stratif</w:t>
      </w:r>
      <w:r w:rsidR="006A11B0">
        <w:rPr>
          <w:rFonts w:eastAsiaTheme="minorHAnsi" w:cs="Arial"/>
          <w:lang w:eastAsia="en-US"/>
        </w:rPr>
        <w:t>ied</w:t>
      </w:r>
      <w:r w:rsidR="006A11B0" w:rsidRPr="006A11B0">
        <w:rPr>
          <w:rFonts w:eastAsiaTheme="minorHAnsi" w:cs="Arial"/>
          <w:lang w:eastAsia="en-US"/>
        </w:rPr>
        <w:t xml:space="preserve"> our analysis by gender. No </w:t>
      </w:r>
      <w:r w:rsidR="006A11B0">
        <w:rPr>
          <w:rFonts w:eastAsiaTheme="minorHAnsi" w:cs="Arial"/>
          <w:lang w:eastAsia="en-US"/>
        </w:rPr>
        <w:t>important</w:t>
      </w:r>
      <w:r w:rsidR="006A11B0" w:rsidRPr="006A11B0">
        <w:rPr>
          <w:rFonts w:eastAsiaTheme="minorHAnsi" w:cs="Arial"/>
          <w:lang w:eastAsia="en-US"/>
        </w:rPr>
        <w:t xml:space="preserve"> interactions between age groups and deprivation were found.</w:t>
      </w:r>
      <w:r w:rsidR="006A11B0">
        <w:rPr>
          <w:rFonts w:eastAsiaTheme="minorHAnsi" w:cs="Arial"/>
          <w:lang w:eastAsia="en-US"/>
        </w:rPr>
        <w:t xml:space="preserve">  </w:t>
      </w:r>
      <w:r w:rsidR="00723C12">
        <w:rPr>
          <w:rFonts w:eastAsiaTheme="minorHAnsi" w:cs="Arial"/>
          <w:lang w:eastAsia="en-US"/>
        </w:rPr>
        <w:t>S</w:t>
      </w:r>
      <w:r w:rsidRPr="00C74496">
        <w:rPr>
          <w:rFonts w:eastAsiaTheme="minorHAnsi" w:cs="Arial"/>
          <w:lang w:eastAsia="en-US"/>
        </w:rPr>
        <w:t xml:space="preserve">ome patients, especially the older and frailer ones, </w:t>
      </w:r>
      <w:r w:rsidR="00883E0D">
        <w:rPr>
          <w:rFonts w:eastAsiaTheme="minorHAnsi" w:cs="Arial"/>
          <w:lang w:eastAsia="en-US"/>
        </w:rPr>
        <w:t xml:space="preserve">did </w:t>
      </w:r>
      <w:r w:rsidRPr="00C74496">
        <w:rPr>
          <w:rFonts w:eastAsiaTheme="minorHAnsi" w:cs="Arial"/>
          <w:lang w:eastAsia="en-US"/>
        </w:rPr>
        <w:t xml:space="preserve">not survive or </w:t>
      </w:r>
      <w:r w:rsidR="00883E0D">
        <w:rPr>
          <w:rFonts w:eastAsiaTheme="minorHAnsi" w:cs="Arial"/>
          <w:lang w:eastAsia="en-US"/>
        </w:rPr>
        <w:t xml:space="preserve">were not </w:t>
      </w:r>
      <w:r w:rsidRPr="00C74496">
        <w:rPr>
          <w:rFonts w:eastAsiaTheme="minorHAnsi" w:cs="Arial"/>
          <w:lang w:eastAsia="en-US"/>
        </w:rPr>
        <w:t xml:space="preserve">in the study long enough to be started on treatment. </w:t>
      </w:r>
      <w:r w:rsidR="00883E0D">
        <w:rPr>
          <w:rFonts w:eastAsiaTheme="minorHAnsi" w:cs="Arial"/>
          <w:lang w:eastAsia="en-US"/>
        </w:rPr>
        <w:t>P</w:t>
      </w:r>
      <w:r>
        <w:rPr>
          <w:rFonts w:eastAsiaTheme="minorHAnsi" w:cs="Arial"/>
          <w:lang w:eastAsia="en-US"/>
        </w:rPr>
        <w:t>atients</w:t>
      </w:r>
      <w:r w:rsidR="006A11B0">
        <w:rPr>
          <w:rFonts w:eastAsiaTheme="minorHAnsi" w:cs="Arial"/>
          <w:lang w:eastAsia="en-US"/>
        </w:rPr>
        <w:t xml:space="preserve"> who </w:t>
      </w:r>
      <w:r>
        <w:rPr>
          <w:rFonts w:eastAsiaTheme="minorHAnsi" w:cs="Arial"/>
          <w:lang w:eastAsia="en-US"/>
        </w:rPr>
        <w:t>died</w:t>
      </w:r>
      <w:r w:rsidR="006A11B0">
        <w:rPr>
          <w:rFonts w:eastAsiaTheme="minorHAnsi" w:cs="Arial"/>
          <w:lang w:eastAsia="en-US"/>
        </w:rPr>
        <w:t xml:space="preserve"> within six months from episode onset without starting treatment</w:t>
      </w:r>
      <w:r>
        <w:rPr>
          <w:rFonts w:eastAsiaTheme="minorHAnsi" w:cs="Arial"/>
          <w:lang w:eastAsia="en-US"/>
        </w:rPr>
        <w:t xml:space="preserve"> </w:t>
      </w:r>
      <w:r w:rsidR="00883E0D">
        <w:rPr>
          <w:rFonts w:eastAsiaTheme="minorHAnsi" w:cs="Arial"/>
          <w:lang w:eastAsia="en-US"/>
        </w:rPr>
        <w:t xml:space="preserve">were included in the analysis </w:t>
      </w:r>
      <w:r w:rsidR="006A11B0">
        <w:rPr>
          <w:rFonts w:eastAsiaTheme="minorHAnsi" w:cs="Arial"/>
          <w:lang w:eastAsia="en-US"/>
        </w:rPr>
        <w:t xml:space="preserve">as </w:t>
      </w:r>
      <w:r>
        <w:rPr>
          <w:rFonts w:eastAsiaTheme="minorHAnsi" w:cs="Arial"/>
          <w:lang w:eastAsia="en-US"/>
        </w:rPr>
        <w:t>not receiv</w:t>
      </w:r>
      <w:r w:rsidR="006A11B0">
        <w:rPr>
          <w:rFonts w:eastAsiaTheme="minorHAnsi" w:cs="Arial"/>
          <w:lang w:eastAsia="en-US"/>
        </w:rPr>
        <w:t>ing</w:t>
      </w:r>
      <w:r>
        <w:rPr>
          <w:rFonts w:eastAsiaTheme="minorHAnsi" w:cs="Arial"/>
          <w:lang w:eastAsia="en-US"/>
        </w:rPr>
        <w:t xml:space="preserve"> the treatment. </w:t>
      </w:r>
      <w:r w:rsidR="00D56739">
        <w:rPr>
          <w:rFonts w:eastAsiaTheme="minorHAnsi" w:cs="Arial"/>
          <w:lang w:eastAsia="en-US"/>
        </w:rPr>
        <w:t>For</w:t>
      </w:r>
      <w:r w:rsidR="000B702A">
        <w:rPr>
          <w:rFonts w:eastAsiaTheme="minorHAnsi" w:cs="Arial"/>
          <w:lang w:eastAsia="en-US"/>
        </w:rPr>
        <w:t xml:space="preserve"> </w:t>
      </w:r>
      <w:r w:rsidR="006A11B0">
        <w:rPr>
          <w:rFonts w:eastAsiaTheme="minorHAnsi" w:cs="Arial"/>
          <w:lang w:eastAsia="en-US"/>
        </w:rPr>
        <w:t xml:space="preserve">patients </w:t>
      </w:r>
      <w:r w:rsidR="00D56739">
        <w:rPr>
          <w:rFonts w:eastAsiaTheme="minorHAnsi" w:cs="Arial"/>
          <w:lang w:eastAsia="en-US"/>
        </w:rPr>
        <w:t xml:space="preserve">who </w:t>
      </w:r>
      <w:r w:rsidR="006A11B0">
        <w:rPr>
          <w:rFonts w:eastAsiaTheme="minorHAnsi" w:cs="Arial"/>
          <w:lang w:eastAsia="en-US"/>
        </w:rPr>
        <w:t>left the study alive (e.g. by moving GP practice) within six months from episode onset without starting treatment</w:t>
      </w:r>
      <w:r w:rsidR="00723C12">
        <w:rPr>
          <w:rFonts w:eastAsiaTheme="minorHAnsi" w:cs="Arial"/>
          <w:lang w:eastAsia="en-US"/>
        </w:rPr>
        <w:t xml:space="preserve"> </w:t>
      </w:r>
      <w:r w:rsidR="00D56739">
        <w:rPr>
          <w:rFonts w:eastAsiaTheme="minorHAnsi" w:cs="Arial"/>
          <w:lang w:eastAsia="en-US"/>
        </w:rPr>
        <w:t>w</w:t>
      </w:r>
      <w:r w:rsidR="006A11B0">
        <w:rPr>
          <w:rFonts w:eastAsiaTheme="minorHAnsi" w:cs="Arial"/>
          <w:lang w:eastAsia="en-US"/>
        </w:rPr>
        <w:t>e</w:t>
      </w:r>
      <w:r w:rsidRPr="00C74496">
        <w:rPr>
          <w:rFonts w:eastAsiaTheme="minorHAnsi" w:cs="Arial"/>
          <w:lang w:eastAsia="en-US"/>
        </w:rPr>
        <w:t xml:space="preserve"> carried out extensive sensitivity analys</w:t>
      </w:r>
      <w:r w:rsidR="001417ED">
        <w:rPr>
          <w:rFonts w:eastAsiaTheme="minorHAnsi" w:cs="Arial"/>
          <w:lang w:eastAsia="en-US"/>
        </w:rPr>
        <w:t>e</w:t>
      </w:r>
      <w:r w:rsidRPr="00C74496">
        <w:rPr>
          <w:rFonts w:eastAsiaTheme="minorHAnsi" w:cs="Arial"/>
          <w:lang w:eastAsia="en-US"/>
        </w:rPr>
        <w:t xml:space="preserve">s to evaluate the robustness of our results to </w:t>
      </w:r>
      <w:r w:rsidR="006A11B0">
        <w:rPr>
          <w:rFonts w:eastAsiaTheme="minorHAnsi" w:cs="Arial"/>
          <w:lang w:eastAsia="en-US"/>
        </w:rPr>
        <w:t xml:space="preserve">this type of </w:t>
      </w:r>
      <w:r w:rsidRPr="00C74496">
        <w:rPr>
          <w:rFonts w:eastAsiaTheme="minorHAnsi" w:cs="Arial"/>
          <w:lang w:eastAsia="en-US"/>
        </w:rPr>
        <w:t xml:space="preserve">loss to follow-up. In particular, we evaluated how our inferential conclusions </w:t>
      </w:r>
      <w:r w:rsidR="001417ED">
        <w:rPr>
          <w:rFonts w:eastAsiaTheme="minorHAnsi" w:cs="Arial"/>
          <w:lang w:eastAsia="en-US"/>
        </w:rPr>
        <w:t>w</w:t>
      </w:r>
      <w:r w:rsidR="006A11B0">
        <w:rPr>
          <w:rFonts w:eastAsiaTheme="minorHAnsi" w:cs="Arial"/>
          <w:lang w:eastAsia="en-US"/>
        </w:rPr>
        <w:t>ere</w:t>
      </w:r>
      <w:r w:rsidR="001417ED">
        <w:rPr>
          <w:rFonts w:eastAsiaTheme="minorHAnsi" w:cs="Arial"/>
          <w:lang w:eastAsia="en-US"/>
        </w:rPr>
        <w:t xml:space="preserve"> affected</w:t>
      </w:r>
      <w:r w:rsidR="001417ED" w:rsidRPr="00C74496">
        <w:rPr>
          <w:rFonts w:eastAsiaTheme="minorHAnsi" w:cs="Arial"/>
          <w:lang w:eastAsia="en-US"/>
        </w:rPr>
        <w:t xml:space="preserve"> </w:t>
      </w:r>
      <w:r w:rsidRPr="00C74496">
        <w:rPr>
          <w:rFonts w:eastAsiaTheme="minorHAnsi" w:cs="Arial"/>
          <w:lang w:eastAsia="en-US"/>
        </w:rPr>
        <w:t>under alternative hypothetical scenarios, such as assuming that the treatment was always initiated (best case scenario) or never initiated (worst case scenario) when a patient had missing information on treatment initiation.</w:t>
      </w:r>
      <w:r w:rsidR="00AB33A2">
        <w:rPr>
          <w:rFonts w:eastAsiaTheme="minorHAnsi" w:cs="Arial"/>
          <w:lang w:eastAsia="en-US"/>
        </w:rPr>
        <w:t xml:space="preserve">  Analysis was conducted using Stata version </w:t>
      </w:r>
      <w:r w:rsidR="00D56739">
        <w:rPr>
          <w:rFonts w:eastAsiaTheme="minorHAnsi" w:cs="Arial"/>
          <w:lang w:eastAsia="en-US"/>
        </w:rPr>
        <w:t>13</w:t>
      </w:r>
      <w:r w:rsidR="00AB33A2">
        <w:rPr>
          <w:rFonts w:eastAsiaTheme="minorHAnsi" w:cs="Arial"/>
          <w:lang w:eastAsia="en-US"/>
        </w:rPr>
        <w:t>.</w:t>
      </w:r>
      <w:r w:rsidR="00E55189">
        <w:rPr>
          <w:rFonts w:eastAsiaTheme="minorHAnsi" w:cs="Arial"/>
          <w:lang w:eastAsia="en-US"/>
        </w:rPr>
        <w:t xml:space="preserve">  </w:t>
      </w:r>
      <w:r w:rsidR="00E55189" w:rsidRPr="00E55189">
        <w:rPr>
          <w:rFonts w:eastAsiaTheme="minorHAnsi" w:cs="Arial"/>
          <w:lang w:eastAsia="en-US"/>
        </w:rPr>
        <w:t xml:space="preserve">Given multiple comparisons and the increased chance of a type I error, one should be cautious </w:t>
      </w:r>
      <w:r w:rsidR="00E55189">
        <w:rPr>
          <w:rFonts w:eastAsiaTheme="minorHAnsi" w:cs="Arial"/>
          <w:lang w:eastAsia="en-US"/>
        </w:rPr>
        <w:t xml:space="preserve">regarding interpretations </w:t>
      </w:r>
      <w:r w:rsidR="00E55189" w:rsidRPr="00E55189">
        <w:rPr>
          <w:rFonts w:eastAsiaTheme="minorHAnsi" w:cs="Arial"/>
          <w:lang w:eastAsia="en-US"/>
        </w:rPr>
        <w:t xml:space="preserve">of p-values </w:t>
      </w:r>
      <w:proofErr w:type="gramStart"/>
      <w:r w:rsidR="00E55189" w:rsidRPr="00E55189">
        <w:rPr>
          <w:rFonts w:eastAsiaTheme="minorHAnsi" w:cs="Arial"/>
          <w:lang w:eastAsia="en-US"/>
        </w:rPr>
        <w:t>between 0.01 to 0.05</w:t>
      </w:r>
      <w:proofErr w:type="gramEnd"/>
      <w:r w:rsidR="00E55189" w:rsidRPr="00E55189">
        <w:rPr>
          <w:rFonts w:eastAsiaTheme="minorHAnsi" w:cs="Arial"/>
          <w:lang w:eastAsia="en-US"/>
        </w:rPr>
        <w:t>.</w:t>
      </w:r>
    </w:p>
    <w:p w14:paraId="4C6EB98C" w14:textId="77777777" w:rsidR="00C74496" w:rsidRDefault="00C74496" w:rsidP="001E0179">
      <w:pPr>
        <w:spacing w:after="0" w:line="480" w:lineRule="auto"/>
        <w:rPr>
          <w:rFonts w:cs="Arial"/>
          <w:b/>
        </w:rPr>
      </w:pPr>
    </w:p>
    <w:p w14:paraId="4EEBB8AA" w14:textId="77777777" w:rsidR="009027A3" w:rsidRDefault="009027A3" w:rsidP="001E0179">
      <w:pPr>
        <w:spacing w:line="480" w:lineRule="auto"/>
        <w:rPr>
          <w:rFonts w:cs="Arial"/>
          <w:b/>
        </w:rPr>
      </w:pPr>
      <w:r>
        <w:rPr>
          <w:rFonts w:cs="Arial"/>
          <w:b/>
        </w:rPr>
        <w:t>Results</w:t>
      </w:r>
    </w:p>
    <w:p w14:paraId="44183DE1" w14:textId="77777777" w:rsidR="001E3370" w:rsidRDefault="001E3370" w:rsidP="001E0179">
      <w:pPr>
        <w:spacing w:line="480" w:lineRule="auto"/>
        <w:rPr>
          <w:rFonts w:cs="Arial"/>
          <w:b/>
        </w:rPr>
      </w:pPr>
      <w:r>
        <w:rPr>
          <w:rFonts w:cs="Arial"/>
          <w:b/>
        </w:rPr>
        <w:t>Sample characteristics</w:t>
      </w:r>
      <w:r w:rsidR="009027A3" w:rsidRPr="009027A3">
        <w:rPr>
          <w:rFonts w:cs="Arial"/>
          <w:b/>
        </w:rPr>
        <w:t xml:space="preserve"> </w:t>
      </w:r>
    </w:p>
    <w:p w14:paraId="4C8D0F23" w14:textId="4DCEA7AD" w:rsidR="00107EF4" w:rsidRPr="0035643B" w:rsidRDefault="009027A3" w:rsidP="001E0179">
      <w:pPr>
        <w:spacing w:line="480" w:lineRule="auto"/>
        <w:rPr>
          <w:rFonts w:cs="Arial"/>
        </w:rPr>
      </w:pPr>
      <w:r w:rsidRPr="009027A3">
        <w:rPr>
          <w:rFonts w:cs="Arial"/>
          <w:bCs/>
        </w:rPr>
        <w:t xml:space="preserve">There were </w:t>
      </w:r>
      <w:r w:rsidR="00C74496">
        <w:rPr>
          <w:rFonts w:cs="Arial"/>
          <w:bCs/>
        </w:rPr>
        <w:t>20,225</w:t>
      </w:r>
      <w:r w:rsidR="00A61F4E" w:rsidRPr="00A61F4E">
        <w:rPr>
          <w:rFonts w:cs="Arial"/>
          <w:bCs/>
        </w:rPr>
        <w:t xml:space="preserve"> </w:t>
      </w:r>
      <w:r w:rsidR="00A61F4E">
        <w:rPr>
          <w:rFonts w:cs="Arial"/>
          <w:bCs/>
        </w:rPr>
        <w:t xml:space="preserve">recorded new </w:t>
      </w:r>
      <w:r w:rsidR="00A61F4E" w:rsidRPr="00A61F4E">
        <w:rPr>
          <w:rFonts w:cs="Arial"/>
          <w:bCs/>
        </w:rPr>
        <w:t>episodes</w:t>
      </w:r>
      <w:r w:rsidR="00A61F4E">
        <w:rPr>
          <w:rFonts w:cs="Arial"/>
          <w:bCs/>
        </w:rPr>
        <w:t xml:space="preserve"> of depression </w:t>
      </w:r>
      <w:r w:rsidR="00DB0BC2">
        <w:rPr>
          <w:rFonts w:cs="Arial"/>
          <w:bCs/>
        </w:rPr>
        <w:t xml:space="preserve">diagnoses </w:t>
      </w:r>
      <w:r w:rsidR="00A61F4E">
        <w:rPr>
          <w:rFonts w:cs="Arial"/>
          <w:bCs/>
        </w:rPr>
        <w:t xml:space="preserve">in </w:t>
      </w:r>
      <w:r w:rsidR="00C74496">
        <w:rPr>
          <w:rFonts w:cs="Arial"/>
          <w:bCs/>
        </w:rPr>
        <w:t>19,710</w:t>
      </w:r>
      <w:r w:rsidR="00A61F4E" w:rsidRPr="00A61F4E">
        <w:rPr>
          <w:rFonts w:cs="Arial"/>
          <w:bCs/>
        </w:rPr>
        <w:t xml:space="preserve"> </w:t>
      </w:r>
      <w:r w:rsidRPr="009027A3">
        <w:rPr>
          <w:rFonts w:cs="Arial"/>
          <w:bCs/>
        </w:rPr>
        <w:t xml:space="preserve">registered patients aged </w:t>
      </w:r>
      <w:r>
        <w:rPr>
          <w:rFonts w:cs="Arial"/>
          <w:bCs/>
        </w:rPr>
        <w:t>55</w:t>
      </w:r>
      <w:r w:rsidRPr="009027A3">
        <w:rPr>
          <w:rFonts w:cs="Arial"/>
          <w:bCs/>
        </w:rPr>
        <w:t xml:space="preserve"> years and over within </w:t>
      </w:r>
      <w:r w:rsidR="00A61F4E">
        <w:rPr>
          <w:rFonts w:cs="Arial"/>
          <w:bCs/>
        </w:rPr>
        <w:t xml:space="preserve">the period </w:t>
      </w:r>
      <w:r>
        <w:rPr>
          <w:rFonts w:cs="Arial"/>
          <w:bCs/>
        </w:rPr>
        <w:t>01/01/</w:t>
      </w:r>
      <w:r>
        <w:rPr>
          <w:rFonts w:cs="Arial"/>
        </w:rPr>
        <w:t>2009</w:t>
      </w:r>
      <w:r w:rsidRPr="009027A3">
        <w:rPr>
          <w:rFonts w:cs="Arial"/>
        </w:rPr>
        <w:t xml:space="preserve"> to </w:t>
      </w:r>
      <w:r>
        <w:rPr>
          <w:rFonts w:cs="Arial"/>
        </w:rPr>
        <w:t>30/06/2013</w:t>
      </w:r>
      <w:r w:rsidRPr="009027A3">
        <w:rPr>
          <w:rFonts w:cs="Arial"/>
          <w:bCs/>
        </w:rPr>
        <w:t>.</w:t>
      </w:r>
      <w:r w:rsidR="00A61F4E">
        <w:rPr>
          <w:rFonts w:cs="Arial"/>
          <w:bCs/>
        </w:rPr>
        <w:t xml:space="preserve"> There were </w:t>
      </w:r>
      <w:r w:rsidR="00C74496">
        <w:rPr>
          <w:rFonts w:cs="Arial"/>
          <w:bCs/>
        </w:rPr>
        <w:t>27,396</w:t>
      </w:r>
      <w:r w:rsidR="00A61F4E" w:rsidRPr="00A61F4E">
        <w:rPr>
          <w:rFonts w:cs="Arial"/>
          <w:bCs/>
        </w:rPr>
        <w:t xml:space="preserve"> </w:t>
      </w:r>
      <w:r w:rsidR="00A61F4E">
        <w:rPr>
          <w:rFonts w:cs="Arial"/>
          <w:bCs/>
        </w:rPr>
        <w:t xml:space="preserve">recorded new </w:t>
      </w:r>
      <w:r w:rsidR="00A61F4E" w:rsidRPr="00A61F4E">
        <w:rPr>
          <w:rFonts w:cs="Arial"/>
          <w:bCs/>
        </w:rPr>
        <w:t>episodes</w:t>
      </w:r>
      <w:r w:rsidR="00A61F4E">
        <w:rPr>
          <w:rFonts w:cs="Arial"/>
          <w:bCs/>
        </w:rPr>
        <w:t xml:space="preserve"> of depressi</w:t>
      </w:r>
      <w:r w:rsidR="001626D4">
        <w:rPr>
          <w:rFonts w:cs="Arial"/>
          <w:bCs/>
        </w:rPr>
        <w:t>ve</w:t>
      </w:r>
      <w:r w:rsidR="00A61F4E">
        <w:rPr>
          <w:rFonts w:cs="Arial"/>
          <w:bCs/>
        </w:rPr>
        <w:t xml:space="preserve"> </w:t>
      </w:r>
      <w:proofErr w:type="gramStart"/>
      <w:r w:rsidR="00A61F4E">
        <w:rPr>
          <w:rFonts w:cs="Arial"/>
          <w:bCs/>
        </w:rPr>
        <w:t xml:space="preserve">symptoms </w:t>
      </w:r>
      <w:r w:rsidR="00A61F4E" w:rsidRPr="00A61F4E">
        <w:rPr>
          <w:rFonts w:cs="Arial"/>
          <w:bCs/>
        </w:rPr>
        <w:t xml:space="preserve"> from</w:t>
      </w:r>
      <w:proofErr w:type="gramEnd"/>
      <w:r w:rsidR="00A61F4E" w:rsidRPr="00A61F4E">
        <w:rPr>
          <w:rFonts w:cs="Arial"/>
          <w:bCs/>
        </w:rPr>
        <w:t xml:space="preserve"> </w:t>
      </w:r>
      <w:r w:rsidR="00A61F4E" w:rsidRPr="00C74496">
        <w:rPr>
          <w:rFonts w:cs="Arial"/>
          <w:bCs/>
        </w:rPr>
        <w:t>26,</w:t>
      </w:r>
      <w:r w:rsidR="00C74496">
        <w:rPr>
          <w:rFonts w:cs="Arial"/>
          <w:bCs/>
        </w:rPr>
        <w:t>276</w:t>
      </w:r>
      <w:r w:rsidR="00A61F4E" w:rsidRPr="00A61F4E">
        <w:rPr>
          <w:rFonts w:cs="Arial"/>
          <w:bCs/>
        </w:rPr>
        <w:t xml:space="preserve"> patients</w:t>
      </w:r>
      <w:r w:rsidR="00A61F4E">
        <w:rPr>
          <w:rFonts w:cs="Arial"/>
          <w:bCs/>
        </w:rPr>
        <w:t xml:space="preserve"> in the same period.</w:t>
      </w:r>
      <w:r w:rsidR="00C74496">
        <w:rPr>
          <w:rFonts w:cs="Arial"/>
          <w:bCs/>
        </w:rPr>
        <w:t xml:space="preserve">  </w:t>
      </w:r>
      <w:r w:rsidR="0035643B" w:rsidRPr="0035643B">
        <w:rPr>
          <w:rFonts w:cs="Arial"/>
        </w:rPr>
        <w:t xml:space="preserve">Just under two </w:t>
      </w:r>
      <w:r w:rsidR="0035643B" w:rsidRPr="0035643B">
        <w:rPr>
          <w:rFonts w:cs="Arial"/>
        </w:rPr>
        <w:lastRenderedPageBreak/>
        <w:t>third</w:t>
      </w:r>
      <w:r w:rsidR="0035643B">
        <w:rPr>
          <w:rFonts w:cs="Arial"/>
        </w:rPr>
        <w:t>s</w:t>
      </w:r>
      <w:r w:rsidR="0035643B" w:rsidRPr="0035643B">
        <w:rPr>
          <w:rFonts w:cs="Arial"/>
        </w:rPr>
        <w:t xml:space="preserve"> of the study population were women, the median age at first episode was 64-69 years (depending on diagnosis and gender) and the majority lived in urban neighbourhoods (</w:t>
      </w:r>
      <w:r w:rsidR="00BA48F8">
        <w:rPr>
          <w:rFonts w:cs="Arial"/>
        </w:rPr>
        <w:t>T</w:t>
      </w:r>
      <w:r w:rsidR="0035643B" w:rsidRPr="0035643B">
        <w:rPr>
          <w:rFonts w:cs="Arial"/>
        </w:rPr>
        <w:t xml:space="preserve">able 1). </w:t>
      </w:r>
      <w:r w:rsidR="003A13A6">
        <w:rPr>
          <w:rFonts w:cs="Arial"/>
        </w:rPr>
        <w:t xml:space="preserve">For most episodes of depression diagnoses (95.9%) and depression symptoms (93.9%) there was a complete six months follow-up. </w:t>
      </w:r>
    </w:p>
    <w:p w14:paraId="5A8A9B83" w14:textId="77777777" w:rsidR="00104BA0" w:rsidRDefault="00104BA0" w:rsidP="001E0179">
      <w:pPr>
        <w:spacing w:line="480" w:lineRule="auto"/>
        <w:rPr>
          <w:rFonts w:cs="Arial"/>
          <w:b/>
        </w:rPr>
      </w:pPr>
    </w:p>
    <w:p w14:paraId="127CDCB7" w14:textId="77777777" w:rsidR="0035643B" w:rsidRPr="00375357" w:rsidRDefault="0035643B">
      <w:pPr>
        <w:rPr>
          <w:rFonts w:cs="Arial"/>
        </w:rPr>
      </w:pPr>
      <w:r w:rsidRPr="00375357">
        <w:rPr>
          <w:rFonts w:cs="Arial"/>
        </w:rPr>
        <w:t>TABLE 1 AROUND HERE</w:t>
      </w:r>
    </w:p>
    <w:p w14:paraId="5B2C1013" w14:textId="77777777" w:rsidR="0035643B" w:rsidRDefault="0035643B">
      <w:pPr>
        <w:rPr>
          <w:rFonts w:cs="Arial"/>
          <w:b/>
        </w:rPr>
      </w:pPr>
    </w:p>
    <w:p w14:paraId="56299139" w14:textId="420A0CA2" w:rsidR="00104BA0" w:rsidRDefault="00BA48F8" w:rsidP="00C06519">
      <w:pPr>
        <w:spacing w:line="480" w:lineRule="auto"/>
        <w:rPr>
          <w:rFonts w:cs="Arial"/>
          <w:b/>
          <w:sz w:val="24"/>
          <w:szCs w:val="24"/>
        </w:rPr>
      </w:pPr>
      <w:r w:rsidRPr="00BA48F8">
        <w:rPr>
          <w:rFonts w:cs="Arial"/>
        </w:rPr>
        <w:t xml:space="preserve">The majority of the study population only had a single episode of </w:t>
      </w:r>
      <w:r w:rsidR="00C74496">
        <w:rPr>
          <w:rFonts w:cs="Arial"/>
        </w:rPr>
        <w:t xml:space="preserve">diagnosed </w:t>
      </w:r>
      <w:r w:rsidRPr="00BA48F8">
        <w:rPr>
          <w:rFonts w:cs="Arial"/>
        </w:rPr>
        <w:t>depression (</w:t>
      </w:r>
      <w:r w:rsidR="00C74496" w:rsidRPr="00F410D2">
        <w:rPr>
          <w:rFonts w:cs="Arial"/>
        </w:rPr>
        <w:t>97.4%</w:t>
      </w:r>
      <w:r w:rsidRPr="00BA48F8">
        <w:rPr>
          <w:rFonts w:cs="Arial"/>
        </w:rPr>
        <w:t>) or depression symptoms (</w:t>
      </w:r>
      <w:r w:rsidR="00C74496" w:rsidRPr="00F410D2">
        <w:rPr>
          <w:rFonts w:cs="Arial"/>
        </w:rPr>
        <w:t>95.9</w:t>
      </w:r>
      <w:r w:rsidR="00C74496" w:rsidRPr="00BA48F8">
        <w:rPr>
          <w:rFonts w:cs="Arial"/>
        </w:rPr>
        <w:t>%</w:t>
      </w:r>
      <w:r w:rsidRPr="00BA48F8">
        <w:rPr>
          <w:rFonts w:cs="Arial"/>
        </w:rPr>
        <w:t xml:space="preserve">) recorded during the study period. </w:t>
      </w:r>
      <w:r w:rsidR="003933FF">
        <w:rPr>
          <w:rFonts w:cs="Arial"/>
        </w:rPr>
        <w:t xml:space="preserve">A few </w:t>
      </w:r>
      <w:r w:rsidR="00C74496" w:rsidRPr="00F410D2">
        <w:rPr>
          <w:rFonts w:cs="Arial"/>
        </w:rPr>
        <w:t>(2.6%)</w:t>
      </w:r>
      <w:r w:rsidR="00C74496" w:rsidRPr="00BA48F8">
        <w:rPr>
          <w:rFonts w:cs="Arial"/>
        </w:rPr>
        <w:t xml:space="preserve"> </w:t>
      </w:r>
      <w:r w:rsidRPr="00BA48F8">
        <w:rPr>
          <w:rFonts w:cs="Arial"/>
        </w:rPr>
        <w:t xml:space="preserve">had two recorded episodes and </w:t>
      </w:r>
      <w:r w:rsidR="00BB78CF">
        <w:rPr>
          <w:rFonts w:cs="Arial"/>
        </w:rPr>
        <w:t>six</w:t>
      </w:r>
      <w:r w:rsidRPr="00BA48F8">
        <w:rPr>
          <w:rFonts w:cs="Arial"/>
        </w:rPr>
        <w:t xml:space="preserve"> individuals had three episodes of </w:t>
      </w:r>
      <w:r w:rsidR="004640A1">
        <w:rPr>
          <w:rFonts w:cs="Arial"/>
        </w:rPr>
        <w:t xml:space="preserve">diagnosed </w:t>
      </w:r>
      <w:r w:rsidRPr="00BA48F8">
        <w:rPr>
          <w:rFonts w:cs="Arial"/>
        </w:rPr>
        <w:t>depression</w:t>
      </w:r>
      <w:r w:rsidR="001A27D1">
        <w:rPr>
          <w:rFonts w:cs="Arial"/>
        </w:rPr>
        <w:t>.  S</w:t>
      </w:r>
      <w:r w:rsidRPr="00BA48F8">
        <w:rPr>
          <w:rFonts w:cs="Arial"/>
        </w:rPr>
        <w:t xml:space="preserve">imilarly </w:t>
      </w:r>
      <w:r w:rsidR="004640A1" w:rsidRPr="00F410D2">
        <w:rPr>
          <w:rFonts w:cs="Arial"/>
        </w:rPr>
        <w:t>4.0%</w:t>
      </w:r>
      <w:r w:rsidR="004640A1" w:rsidRPr="00BA48F8">
        <w:rPr>
          <w:rFonts w:cs="Arial"/>
        </w:rPr>
        <w:t xml:space="preserve"> </w:t>
      </w:r>
      <w:r w:rsidRPr="00BA48F8">
        <w:rPr>
          <w:rFonts w:cs="Arial"/>
        </w:rPr>
        <w:t xml:space="preserve">had two recorded episodes of depression symptoms and </w:t>
      </w:r>
      <w:r w:rsidR="004640A1">
        <w:rPr>
          <w:rFonts w:cs="Arial"/>
        </w:rPr>
        <w:t>31</w:t>
      </w:r>
      <w:r w:rsidRPr="00BA48F8">
        <w:rPr>
          <w:rFonts w:cs="Arial"/>
        </w:rPr>
        <w:t xml:space="preserve"> </w:t>
      </w:r>
      <w:r w:rsidR="003933FF">
        <w:rPr>
          <w:rFonts w:cs="Arial"/>
        </w:rPr>
        <w:t xml:space="preserve">individuals </w:t>
      </w:r>
      <w:r w:rsidRPr="00BA48F8">
        <w:rPr>
          <w:rFonts w:cs="Arial"/>
        </w:rPr>
        <w:t xml:space="preserve">had three episodes of depression symptoms. </w:t>
      </w:r>
    </w:p>
    <w:p w14:paraId="13B51A8A" w14:textId="77777777" w:rsidR="00104BA0" w:rsidRDefault="00104BA0">
      <w:pPr>
        <w:rPr>
          <w:rFonts w:cs="Arial"/>
          <w:b/>
        </w:rPr>
      </w:pPr>
      <w:r w:rsidRPr="00104BA0">
        <w:rPr>
          <w:rFonts w:cs="Arial"/>
          <w:b/>
        </w:rPr>
        <w:t>Treatment initiation</w:t>
      </w:r>
      <w:r>
        <w:rPr>
          <w:rFonts w:cs="Arial"/>
          <w:b/>
        </w:rPr>
        <w:t xml:space="preserve"> (all ages)</w:t>
      </w:r>
    </w:p>
    <w:p w14:paraId="70C85177" w14:textId="3A902F40" w:rsidR="007A7759" w:rsidRDefault="001E3370" w:rsidP="00943435">
      <w:pPr>
        <w:spacing w:line="480" w:lineRule="auto"/>
        <w:rPr>
          <w:rFonts w:cs="Arial"/>
        </w:rPr>
      </w:pPr>
      <w:r>
        <w:rPr>
          <w:rFonts w:cs="Arial"/>
        </w:rPr>
        <w:t xml:space="preserve">Anti-depressants </w:t>
      </w:r>
      <w:r w:rsidR="00160ED9">
        <w:rPr>
          <w:rFonts w:cs="Arial"/>
        </w:rPr>
        <w:t>we</w:t>
      </w:r>
      <w:r>
        <w:rPr>
          <w:rFonts w:cs="Arial"/>
        </w:rPr>
        <w:t xml:space="preserve">re the most common treatment initiated in the six months following a newly recorded episode of depression or depression symptoms. </w:t>
      </w:r>
      <w:r w:rsidR="00B8540E">
        <w:rPr>
          <w:rFonts w:cs="Arial"/>
        </w:rPr>
        <w:t>For</w:t>
      </w:r>
      <w:r w:rsidR="00B533E4" w:rsidRPr="00B8540E">
        <w:rPr>
          <w:rFonts w:cs="Arial"/>
        </w:rPr>
        <w:t xml:space="preserve"> </w:t>
      </w:r>
      <w:r w:rsidR="00B8540E">
        <w:rPr>
          <w:rFonts w:cs="Arial"/>
        </w:rPr>
        <w:t xml:space="preserve">each </w:t>
      </w:r>
      <w:r w:rsidR="00B533E4" w:rsidRPr="00B8540E">
        <w:rPr>
          <w:rFonts w:cs="Arial"/>
        </w:rPr>
        <w:t>new recorded episode of depression in GP records, the majority (</w:t>
      </w:r>
      <w:r w:rsidR="004640A1" w:rsidRPr="009F165E">
        <w:rPr>
          <w:rFonts w:cs="Arial"/>
        </w:rPr>
        <w:t>87.1%</w:t>
      </w:r>
      <w:r w:rsidR="00B533E4" w:rsidRPr="00B8540E">
        <w:rPr>
          <w:rFonts w:cs="Arial"/>
        </w:rPr>
        <w:t xml:space="preserve">) </w:t>
      </w:r>
      <w:r w:rsidR="00160ED9">
        <w:rPr>
          <w:rFonts w:cs="Arial"/>
        </w:rPr>
        <w:t>we</w:t>
      </w:r>
      <w:r w:rsidR="00B533E4" w:rsidRPr="00B8540E">
        <w:rPr>
          <w:rFonts w:cs="Arial"/>
        </w:rPr>
        <w:t xml:space="preserve">re treated with an anti-depressant within </w:t>
      </w:r>
      <w:r w:rsidR="00BB78CF">
        <w:rPr>
          <w:rFonts w:cs="Arial"/>
        </w:rPr>
        <w:t>six</w:t>
      </w:r>
      <w:r w:rsidR="00B533E4" w:rsidRPr="00B8540E">
        <w:rPr>
          <w:rFonts w:cs="Arial"/>
        </w:rPr>
        <w:t xml:space="preserve"> months</w:t>
      </w:r>
      <w:r w:rsidR="00723C12">
        <w:rPr>
          <w:rFonts w:cs="Arial"/>
        </w:rPr>
        <w:t xml:space="preserve"> (</w:t>
      </w:r>
      <w:r w:rsidR="00C06519">
        <w:rPr>
          <w:rFonts w:cs="Arial"/>
        </w:rPr>
        <w:t xml:space="preserve">Supplementary </w:t>
      </w:r>
      <w:r w:rsidR="00723C12">
        <w:rPr>
          <w:rFonts w:cs="Arial"/>
        </w:rPr>
        <w:t xml:space="preserve">Table </w:t>
      </w:r>
      <w:r w:rsidR="00C06519">
        <w:rPr>
          <w:rFonts w:cs="Arial"/>
        </w:rPr>
        <w:t>1</w:t>
      </w:r>
      <w:r w:rsidR="00723C12">
        <w:rPr>
          <w:rFonts w:cs="Arial"/>
        </w:rPr>
        <w:t>)</w:t>
      </w:r>
      <w:r w:rsidR="00B533E4" w:rsidRPr="00B8540E">
        <w:rPr>
          <w:rFonts w:cs="Arial"/>
        </w:rPr>
        <w:t xml:space="preserve">, and the majority </w:t>
      </w:r>
      <w:r w:rsidR="00723C12">
        <w:rPr>
          <w:rFonts w:cs="Arial"/>
        </w:rPr>
        <w:t xml:space="preserve">of these </w:t>
      </w:r>
      <w:r w:rsidR="00B8540E" w:rsidRPr="00B8540E">
        <w:rPr>
          <w:rFonts w:cs="Arial"/>
        </w:rPr>
        <w:t>(</w:t>
      </w:r>
      <w:r w:rsidR="00723C12">
        <w:rPr>
          <w:rFonts w:cs="Arial"/>
        </w:rPr>
        <w:t>89.8</w:t>
      </w:r>
      <w:r w:rsidR="00FE0C0A" w:rsidRPr="00FE0C0A">
        <w:rPr>
          <w:rFonts w:cs="Arial"/>
        </w:rPr>
        <w:t>%</w:t>
      </w:r>
      <w:r w:rsidR="00B8540E" w:rsidRPr="004640A1">
        <w:rPr>
          <w:rFonts w:cs="Arial"/>
        </w:rPr>
        <w:t>)</w:t>
      </w:r>
      <w:r w:rsidR="00B8540E">
        <w:rPr>
          <w:rFonts w:cs="Arial"/>
        </w:rPr>
        <w:t xml:space="preserve"> </w:t>
      </w:r>
      <w:r w:rsidR="00160ED9">
        <w:rPr>
          <w:rFonts w:cs="Arial"/>
        </w:rPr>
        <w:t>we</w:t>
      </w:r>
      <w:r w:rsidR="00B533E4" w:rsidRPr="00B8540E">
        <w:rPr>
          <w:rFonts w:cs="Arial"/>
        </w:rPr>
        <w:t xml:space="preserve">re initiated on the same day as the diagnosis </w:t>
      </w:r>
      <w:r w:rsidR="00160ED9">
        <w:rPr>
          <w:rFonts w:cs="Arial"/>
        </w:rPr>
        <w:t>wa</w:t>
      </w:r>
      <w:r w:rsidR="00B533E4" w:rsidRPr="00B8540E">
        <w:rPr>
          <w:rFonts w:cs="Arial"/>
        </w:rPr>
        <w:t>s first recorded.</w:t>
      </w:r>
      <w:r w:rsidR="00943435">
        <w:rPr>
          <w:rFonts w:cs="Arial"/>
        </w:rPr>
        <w:t xml:space="preserve"> F</w:t>
      </w:r>
      <w:r w:rsidR="00B8540E">
        <w:rPr>
          <w:rFonts w:cs="Arial"/>
        </w:rPr>
        <w:t>or</w:t>
      </w:r>
      <w:r w:rsidR="00B8540E" w:rsidRPr="00B8540E">
        <w:rPr>
          <w:rFonts w:cs="Arial"/>
        </w:rPr>
        <w:t xml:space="preserve"> </w:t>
      </w:r>
      <w:r w:rsidR="00B8540E">
        <w:rPr>
          <w:rFonts w:cs="Arial"/>
        </w:rPr>
        <w:t xml:space="preserve">each </w:t>
      </w:r>
      <w:r w:rsidR="00B8540E" w:rsidRPr="00B8540E">
        <w:rPr>
          <w:rFonts w:cs="Arial"/>
        </w:rPr>
        <w:t xml:space="preserve">new recorded episode of </w:t>
      </w:r>
      <w:r w:rsidR="00B8540E">
        <w:rPr>
          <w:rFonts w:cs="Arial"/>
        </w:rPr>
        <w:t xml:space="preserve">symptoms of </w:t>
      </w:r>
      <w:r w:rsidR="00B8540E" w:rsidRPr="00B8540E">
        <w:rPr>
          <w:rFonts w:cs="Arial"/>
        </w:rPr>
        <w:t xml:space="preserve">depression in GP records, </w:t>
      </w:r>
      <w:r w:rsidR="00B8540E">
        <w:rPr>
          <w:rFonts w:cs="Arial"/>
        </w:rPr>
        <w:t>more than half</w:t>
      </w:r>
      <w:r w:rsidR="00B8540E" w:rsidRPr="00B8540E">
        <w:rPr>
          <w:rFonts w:cs="Arial"/>
        </w:rPr>
        <w:t xml:space="preserve"> (</w:t>
      </w:r>
      <w:r w:rsidR="004640A1" w:rsidRPr="00F410D2">
        <w:rPr>
          <w:rFonts w:cs="Arial"/>
        </w:rPr>
        <w:t>58.7%</w:t>
      </w:r>
      <w:r w:rsidR="004640A1">
        <w:rPr>
          <w:rFonts w:cs="Arial"/>
        </w:rPr>
        <w:t>)</w:t>
      </w:r>
      <w:r w:rsidR="00B8540E" w:rsidRPr="00B8540E">
        <w:rPr>
          <w:rFonts w:cs="Arial"/>
        </w:rPr>
        <w:t xml:space="preserve"> </w:t>
      </w:r>
      <w:r w:rsidR="00160ED9">
        <w:rPr>
          <w:rFonts w:cs="Arial"/>
        </w:rPr>
        <w:t>we</w:t>
      </w:r>
      <w:r w:rsidR="00B8540E" w:rsidRPr="00B8540E">
        <w:rPr>
          <w:rFonts w:cs="Arial"/>
        </w:rPr>
        <w:t xml:space="preserve">re treated with an anti-depressant within </w:t>
      </w:r>
      <w:r w:rsidR="00BB78CF">
        <w:rPr>
          <w:rFonts w:cs="Arial"/>
        </w:rPr>
        <w:t>six</w:t>
      </w:r>
      <w:r w:rsidR="00B8540E" w:rsidRPr="00B8540E">
        <w:rPr>
          <w:rFonts w:cs="Arial"/>
        </w:rPr>
        <w:t xml:space="preserve"> months, and the majority of these (</w:t>
      </w:r>
      <w:r w:rsidRPr="004640A1">
        <w:rPr>
          <w:rFonts w:cs="Arial"/>
        </w:rPr>
        <w:t>77.4</w:t>
      </w:r>
      <w:r w:rsidR="00B8540E" w:rsidRPr="004640A1">
        <w:rPr>
          <w:rFonts w:cs="Arial"/>
        </w:rPr>
        <w:t>%)</w:t>
      </w:r>
      <w:r w:rsidR="00B8540E">
        <w:rPr>
          <w:rFonts w:cs="Arial"/>
        </w:rPr>
        <w:t xml:space="preserve"> </w:t>
      </w:r>
      <w:r w:rsidR="00160ED9">
        <w:rPr>
          <w:rFonts w:cs="Arial"/>
        </w:rPr>
        <w:t>we</w:t>
      </w:r>
      <w:r w:rsidR="00B8540E" w:rsidRPr="00B8540E">
        <w:rPr>
          <w:rFonts w:cs="Arial"/>
        </w:rPr>
        <w:t xml:space="preserve">re initiated on the same day as the </w:t>
      </w:r>
      <w:r w:rsidR="00B8540E">
        <w:rPr>
          <w:rFonts w:cs="Arial"/>
        </w:rPr>
        <w:t xml:space="preserve">symptom </w:t>
      </w:r>
      <w:r w:rsidR="00160ED9">
        <w:rPr>
          <w:rFonts w:cs="Arial"/>
        </w:rPr>
        <w:t>wa</w:t>
      </w:r>
      <w:r w:rsidR="00B8540E" w:rsidRPr="00B8540E">
        <w:rPr>
          <w:rFonts w:cs="Arial"/>
        </w:rPr>
        <w:t>s first recorded.</w:t>
      </w:r>
      <w:r w:rsidR="00943435">
        <w:rPr>
          <w:rFonts w:cs="Arial"/>
        </w:rPr>
        <w:t xml:space="preserve"> </w:t>
      </w:r>
      <w:r w:rsidR="00723C12">
        <w:rPr>
          <w:rFonts w:cs="Arial"/>
        </w:rPr>
        <w:t xml:space="preserve"> </w:t>
      </w:r>
      <w:r>
        <w:rPr>
          <w:rFonts w:cs="Arial"/>
        </w:rPr>
        <w:t>All other treatment modalities were much less commo</w:t>
      </w:r>
      <w:r w:rsidR="00D34239">
        <w:rPr>
          <w:rFonts w:cs="Arial"/>
        </w:rPr>
        <w:t xml:space="preserve">n. For those with a new recorded diagnosis of depression 14.2% were initiated on </w:t>
      </w:r>
      <w:proofErr w:type="gramStart"/>
      <w:r w:rsidR="00D34239">
        <w:rPr>
          <w:rFonts w:cs="Arial"/>
        </w:rPr>
        <w:t>an</w:t>
      </w:r>
      <w:proofErr w:type="gramEnd"/>
      <w:r w:rsidR="00D34239">
        <w:rPr>
          <w:rFonts w:cs="Arial"/>
        </w:rPr>
        <w:t xml:space="preserve"> hypnotic drug, 9.2% on an anxiolytic, and 2.7% on an anti-psychotic drug.  Similarly for newly recorded symptoms of depression 13.4% were initiated on a hypnotic, 8.4% on an anxiolytic, </w:t>
      </w:r>
      <w:r w:rsidR="00C07B83">
        <w:rPr>
          <w:rFonts w:cs="Arial"/>
        </w:rPr>
        <w:t xml:space="preserve">and </w:t>
      </w:r>
      <w:r w:rsidR="00FE0C0A">
        <w:rPr>
          <w:rFonts w:cs="Arial"/>
        </w:rPr>
        <w:t>2</w:t>
      </w:r>
      <w:r w:rsidR="00CD3815">
        <w:rPr>
          <w:rFonts w:cs="Arial"/>
        </w:rPr>
        <w:t>.7</w:t>
      </w:r>
      <w:r w:rsidR="00C07B83">
        <w:rPr>
          <w:rFonts w:cs="Arial"/>
        </w:rPr>
        <w:t>% on an anti-psychotic drug.</w:t>
      </w:r>
      <w:r w:rsidR="00887E37">
        <w:rPr>
          <w:rFonts w:cs="Arial"/>
        </w:rPr>
        <w:t xml:space="preserve"> For both diagnosis and symptoms of depression, anxiolytics and antipsychotics were initiated</w:t>
      </w:r>
      <w:r w:rsidR="00DA32E7">
        <w:rPr>
          <w:rFonts w:cs="Arial"/>
        </w:rPr>
        <w:t xml:space="preserve"> more often</w:t>
      </w:r>
      <w:r w:rsidR="00887E37">
        <w:rPr>
          <w:rFonts w:cs="Arial"/>
        </w:rPr>
        <w:t xml:space="preserve"> between </w:t>
      </w:r>
      <w:r w:rsidR="00BB78CF">
        <w:rPr>
          <w:rFonts w:cs="Arial"/>
        </w:rPr>
        <w:t>one</w:t>
      </w:r>
      <w:r w:rsidR="00887E37">
        <w:rPr>
          <w:rFonts w:cs="Arial"/>
        </w:rPr>
        <w:t xml:space="preserve"> to </w:t>
      </w:r>
      <w:r w:rsidR="00BB78CF">
        <w:rPr>
          <w:rFonts w:cs="Arial"/>
        </w:rPr>
        <w:lastRenderedPageBreak/>
        <w:t>six</w:t>
      </w:r>
      <w:r w:rsidR="00887E37">
        <w:rPr>
          <w:rFonts w:cs="Arial"/>
        </w:rPr>
        <w:t xml:space="preserve"> months after the first episode.</w:t>
      </w:r>
      <w:r w:rsidR="007A7759">
        <w:rPr>
          <w:rFonts w:cs="Arial"/>
        </w:rPr>
        <w:t xml:space="preserve">  With overall high prescribing of antidepressants, co-prescribing rates were very high, such that for depression diagnoses 90.6% of people prescribed hypnotics and anxiolytics were also prescribed an anti-depressant, and 87.2% of these prescribed anti-psychotics were also prescribed an anti-depressant. For symp</w:t>
      </w:r>
      <w:r w:rsidR="002B24F9">
        <w:rPr>
          <w:rFonts w:cs="Arial"/>
        </w:rPr>
        <w:t>toms 68.5% of those prescribed hypnotics and anxiolytics and 68.4% of those prescribed an anti-psychotic were also prescribed an anti-depressant.</w:t>
      </w:r>
    </w:p>
    <w:p w14:paraId="40958BAB" w14:textId="03051973" w:rsidR="00DC6F70" w:rsidRDefault="001E3370" w:rsidP="00283C63">
      <w:pPr>
        <w:spacing w:line="480" w:lineRule="auto"/>
        <w:rPr>
          <w:rFonts w:cs="Arial"/>
          <w:b/>
        </w:rPr>
      </w:pPr>
      <w:r>
        <w:rPr>
          <w:rFonts w:cs="Arial"/>
        </w:rPr>
        <w:t xml:space="preserve">Recorded referrals to psychological therapies including counselling were low; only </w:t>
      </w:r>
      <w:r w:rsidR="004640A1" w:rsidRPr="00B81308">
        <w:rPr>
          <w:rFonts w:cs="Arial"/>
        </w:rPr>
        <w:t>3.5%</w:t>
      </w:r>
      <w:r w:rsidR="004640A1">
        <w:rPr>
          <w:rFonts w:cs="Arial"/>
        </w:rPr>
        <w:t xml:space="preserve"> </w:t>
      </w:r>
      <w:r>
        <w:rPr>
          <w:rFonts w:cs="Arial"/>
        </w:rPr>
        <w:t xml:space="preserve">of new episodes of depression diagnoses and </w:t>
      </w:r>
      <w:r w:rsidR="004640A1" w:rsidRPr="00B81308">
        <w:rPr>
          <w:rFonts w:cs="Arial"/>
        </w:rPr>
        <w:t>3.4%</w:t>
      </w:r>
      <w:r w:rsidR="004640A1">
        <w:rPr>
          <w:rFonts w:cs="Arial"/>
        </w:rPr>
        <w:t xml:space="preserve"> </w:t>
      </w:r>
      <w:r>
        <w:rPr>
          <w:rFonts w:cs="Arial"/>
        </w:rPr>
        <w:t>new episodes of depression symptoms had a code indicating a referral had been made within six months of presentation</w:t>
      </w:r>
      <w:r w:rsidR="00BB78CF">
        <w:rPr>
          <w:rFonts w:cs="Arial"/>
        </w:rPr>
        <w:t xml:space="preserve"> (</w:t>
      </w:r>
      <w:r w:rsidR="004F0A36">
        <w:rPr>
          <w:rFonts w:cs="Arial"/>
        </w:rPr>
        <w:t>Supplementary t</w:t>
      </w:r>
      <w:r w:rsidR="001A0523">
        <w:rPr>
          <w:rFonts w:cs="Arial"/>
        </w:rPr>
        <w:t>able</w:t>
      </w:r>
      <w:r w:rsidR="004F0A36">
        <w:rPr>
          <w:rFonts w:cs="Arial"/>
        </w:rPr>
        <w:t xml:space="preserve"> 1</w:t>
      </w:r>
      <w:r w:rsidR="001A0523">
        <w:rPr>
          <w:rFonts w:cs="Arial"/>
        </w:rPr>
        <w:t>)</w:t>
      </w:r>
      <w:r>
        <w:rPr>
          <w:rFonts w:cs="Arial"/>
        </w:rPr>
        <w:t>.</w:t>
      </w:r>
      <w:r w:rsidR="00DC6F70">
        <w:rPr>
          <w:rFonts w:cs="Arial"/>
        </w:rPr>
        <w:t xml:space="preserve">  </w:t>
      </w:r>
    </w:p>
    <w:p w14:paraId="441BEA47" w14:textId="77777777" w:rsidR="00DC6F70" w:rsidRDefault="00DC6F70" w:rsidP="003E4899">
      <w:pPr>
        <w:spacing w:after="0" w:line="300" w:lineRule="auto"/>
        <w:jc w:val="both"/>
        <w:rPr>
          <w:rFonts w:cs="Arial"/>
          <w:b/>
        </w:rPr>
      </w:pPr>
    </w:p>
    <w:p w14:paraId="7DF76BD9" w14:textId="77777777" w:rsidR="0023237A" w:rsidRPr="0023237A" w:rsidRDefault="0023237A" w:rsidP="003E4899">
      <w:pPr>
        <w:spacing w:after="0" w:line="300" w:lineRule="auto"/>
        <w:jc w:val="both"/>
        <w:rPr>
          <w:rFonts w:cs="Arial"/>
          <w:b/>
        </w:rPr>
      </w:pPr>
      <w:r w:rsidRPr="0023237A">
        <w:rPr>
          <w:rFonts w:cs="Arial"/>
          <w:b/>
        </w:rPr>
        <w:t>Variation in treatment by age</w:t>
      </w:r>
      <w:r w:rsidR="00EA206F">
        <w:rPr>
          <w:rFonts w:cs="Arial"/>
          <w:b/>
        </w:rPr>
        <w:t>, gender</w:t>
      </w:r>
      <w:r w:rsidR="00866E3E">
        <w:rPr>
          <w:rFonts w:cs="Arial"/>
          <w:b/>
        </w:rPr>
        <w:t>,</w:t>
      </w:r>
      <w:r w:rsidR="00EA206F">
        <w:rPr>
          <w:rFonts w:cs="Arial"/>
          <w:b/>
        </w:rPr>
        <w:t xml:space="preserve"> deprivation</w:t>
      </w:r>
      <w:r w:rsidR="00866E3E">
        <w:rPr>
          <w:rFonts w:cs="Arial"/>
          <w:b/>
        </w:rPr>
        <w:t xml:space="preserve"> and type of neighbourhood</w:t>
      </w:r>
    </w:p>
    <w:p w14:paraId="17F15DAB" w14:textId="77777777" w:rsidR="0023237A" w:rsidRDefault="0023237A" w:rsidP="003E4899">
      <w:pPr>
        <w:spacing w:after="0" w:line="300" w:lineRule="auto"/>
        <w:jc w:val="both"/>
        <w:rPr>
          <w:rFonts w:cs="Arial"/>
          <w:b/>
          <w:sz w:val="24"/>
          <w:szCs w:val="24"/>
        </w:rPr>
      </w:pPr>
    </w:p>
    <w:p w14:paraId="4941CF00" w14:textId="7CAF04E5" w:rsidR="00784D5E" w:rsidRPr="00784D5E" w:rsidRDefault="00784D5E" w:rsidP="00784D5E">
      <w:pPr>
        <w:spacing w:after="0" w:line="480" w:lineRule="auto"/>
        <w:jc w:val="both"/>
        <w:rPr>
          <w:rFonts w:cs="Arial"/>
          <w:b/>
        </w:rPr>
      </w:pPr>
      <w:r w:rsidRPr="00784D5E">
        <w:rPr>
          <w:rFonts w:cs="Arial"/>
          <w:b/>
        </w:rPr>
        <w:t>Depression diagnoses</w:t>
      </w:r>
    </w:p>
    <w:p w14:paraId="133AEC7D" w14:textId="7260EB9B" w:rsidR="0032076A" w:rsidRPr="0032076A" w:rsidRDefault="00CE5030" w:rsidP="00255870">
      <w:pPr>
        <w:spacing w:after="0" w:line="480" w:lineRule="auto"/>
        <w:jc w:val="both"/>
        <w:rPr>
          <w:rFonts w:cs="Arial"/>
          <w:i/>
        </w:rPr>
      </w:pPr>
      <w:r>
        <w:rPr>
          <w:rFonts w:cs="Arial"/>
          <w:i/>
        </w:rPr>
        <w:t>Pharmacological treatments</w:t>
      </w:r>
    </w:p>
    <w:p w14:paraId="41B17625" w14:textId="256255B8" w:rsidR="00B67511" w:rsidRDefault="00BA4EFF" w:rsidP="00DA32E7">
      <w:pPr>
        <w:spacing w:after="0" w:line="480" w:lineRule="auto"/>
        <w:jc w:val="both"/>
        <w:rPr>
          <w:rFonts w:cs="Arial"/>
        </w:rPr>
      </w:pPr>
      <w:r>
        <w:rPr>
          <w:rFonts w:cs="Arial"/>
        </w:rPr>
        <w:t>Among patients with a diagnosis of depression t</w:t>
      </w:r>
      <w:r w:rsidR="00186088" w:rsidRPr="00186088">
        <w:rPr>
          <w:rFonts w:cs="Arial"/>
        </w:rPr>
        <w:t xml:space="preserve">here </w:t>
      </w:r>
      <w:r w:rsidR="00F65751">
        <w:rPr>
          <w:rFonts w:cs="Arial"/>
        </w:rPr>
        <w:t>we</w:t>
      </w:r>
      <w:r w:rsidR="00186088" w:rsidRPr="00186088">
        <w:rPr>
          <w:rFonts w:cs="Arial"/>
        </w:rPr>
        <w:t>re no significant differences in the odds of being prescribed an anti-depressant by age</w:t>
      </w:r>
      <w:r w:rsidR="00CD3815">
        <w:rPr>
          <w:rFonts w:cs="Arial"/>
        </w:rPr>
        <w:t xml:space="preserve"> </w:t>
      </w:r>
      <w:r w:rsidR="00186088">
        <w:rPr>
          <w:rFonts w:cs="Arial"/>
        </w:rPr>
        <w:t>group</w:t>
      </w:r>
      <w:r w:rsidR="00DA32E7">
        <w:rPr>
          <w:rFonts w:cs="Arial"/>
        </w:rPr>
        <w:t xml:space="preserve"> </w:t>
      </w:r>
      <w:r w:rsidR="00E87DD2">
        <w:rPr>
          <w:rFonts w:cs="Arial"/>
        </w:rPr>
        <w:t xml:space="preserve">(Table </w:t>
      </w:r>
      <w:r w:rsidR="00C06519">
        <w:rPr>
          <w:rFonts w:cs="Arial"/>
        </w:rPr>
        <w:t>2</w:t>
      </w:r>
      <w:r w:rsidR="00E87DD2">
        <w:rPr>
          <w:rFonts w:cs="Arial"/>
        </w:rPr>
        <w:t>)</w:t>
      </w:r>
      <w:r w:rsidR="00320366">
        <w:rPr>
          <w:rFonts w:cs="Arial"/>
        </w:rPr>
        <w:t xml:space="preserve">. </w:t>
      </w:r>
      <w:r w:rsidR="00F65751">
        <w:rPr>
          <w:rFonts w:cs="Arial"/>
        </w:rPr>
        <w:t>Similarly there were</w:t>
      </w:r>
      <w:r w:rsidR="00186088">
        <w:rPr>
          <w:rFonts w:cs="Arial"/>
        </w:rPr>
        <w:t xml:space="preserve"> no differences in prescribing in older people by area deprivation</w:t>
      </w:r>
      <w:r w:rsidR="00320366">
        <w:rPr>
          <w:rFonts w:cs="Arial"/>
        </w:rPr>
        <w:t>, or by neighbourhood for men</w:t>
      </w:r>
      <w:r w:rsidR="00186088">
        <w:rPr>
          <w:rFonts w:cs="Arial"/>
        </w:rPr>
        <w:t xml:space="preserve">. There </w:t>
      </w:r>
      <w:r w:rsidR="00311C5E">
        <w:rPr>
          <w:rFonts w:cs="Arial"/>
        </w:rPr>
        <w:t xml:space="preserve">were </w:t>
      </w:r>
      <w:r w:rsidR="00801F93">
        <w:rPr>
          <w:rFonts w:cs="Arial"/>
        </w:rPr>
        <w:t xml:space="preserve">some </w:t>
      </w:r>
      <w:r w:rsidR="00311C5E">
        <w:rPr>
          <w:rFonts w:cs="Arial"/>
        </w:rPr>
        <w:t>differences in anti-depressant prescribing by neighbourhood for women</w:t>
      </w:r>
      <w:r w:rsidR="00801F93">
        <w:rPr>
          <w:rFonts w:cs="Arial"/>
        </w:rPr>
        <w:t>, with a</w:t>
      </w:r>
      <w:r w:rsidR="00311C5E">
        <w:rPr>
          <w:rFonts w:cs="Arial"/>
        </w:rPr>
        <w:t>n</w:t>
      </w:r>
      <w:r w:rsidR="00186088">
        <w:rPr>
          <w:rFonts w:cs="Arial"/>
        </w:rPr>
        <w:t xml:space="preserve"> increase in </w:t>
      </w:r>
      <w:r w:rsidR="00784D5E">
        <w:rPr>
          <w:rFonts w:cs="Arial"/>
        </w:rPr>
        <w:t xml:space="preserve">anti-depressant </w:t>
      </w:r>
      <w:r w:rsidR="00186088">
        <w:rPr>
          <w:rFonts w:cs="Arial"/>
        </w:rPr>
        <w:t xml:space="preserve">prescribing </w:t>
      </w:r>
      <w:r w:rsidR="00784D5E">
        <w:rPr>
          <w:rFonts w:cs="Arial"/>
        </w:rPr>
        <w:t>in women living in t</w:t>
      </w:r>
      <w:r w:rsidR="00283C63">
        <w:rPr>
          <w:rFonts w:cs="Arial"/>
        </w:rPr>
        <w:t>own and fringe (suburban areas i</w:t>
      </w:r>
      <w:r w:rsidR="00784D5E">
        <w:rPr>
          <w:rFonts w:cs="Arial"/>
        </w:rPr>
        <w:t>n outskirts of cities) neighbourhoods (OR 1.3</w:t>
      </w:r>
      <w:r w:rsidR="0082645F">
        <w:rPr>
          <w:rFonts w:cs="Arial"/>
        </w:rPr>
        <w:t>2</w:t>
      </w:r>
      <w:r w:rsidR="00784D5E">
        <w:rPr>
          <w:rFonts w:cs="Arial"/>
        </w:rPr>
        <w:t>, 95%CI 1.01 to 1.74) in comparison to those living in urban neighbourhoods.</w:t>
      </w:r>
      <w:r w:rsidR="00255870">
        <w:rPr>
          <w:rFonts w:cs="Arial"/>
        </w:rPr>
        <w:t xml:space="preserve"> </w:t>
      </w:r>
    </w:p>
    <w:p w14:paraId="4D325E99" w14:textId="77777777" w:rsidR="00B67511" w:rsidRDefault="00B67511" w:rsidP="00DA32E7">
      <w:pPr>
        <w:spacing w:after="0" w:line="480" w:lineRule="auto"/>
        <w:jc w:val="both"/>
        <w:rPr>
          <w:rFonts w:cs="Arial"/>
        </w:rPr>
      </w:pPr>
    </w:p>
    <w:p w14:paraId="0C488B5F" w14:textId="595569F9" w:rsidR="00186088" w:rsidRDefault="00255870" w:rsidP="00DA32E7">
      <w:pPr>
        <w:spacing w:after="0" w:line="480" w:lineRule="auto"/>
        <w:jc w:val="both"/>
        <w:rPr>
          <w:rFonts w:cs="Arial"/>
        </w:rPr>
      </w:pPr>
      <w:r>
        <w:rPr>
          <w:rFonts w:cs="Arial"/>
        </w:rPr>
        <w:t>There was no significant difference by age in anxiolytic and hypnotic prescribing for men</w:t>
      </w:r>
      <w:r w:rsidR="00CD3815">
        <w:rPr>
          <w:rFonts w:cs="Arial"/>
        </w:rPr>
        <w:t>,</w:t>
      </w:r>
      <w:r>
        <w:rPr>
          <w:rFonts w:cs="Arial"/>
        </w:rPr>
        <w:t xml:space="preserve"> however for women prescribing increased with increasing age, with the highest prescribing at age 85-89 (OR 1.61, 95%CI 1.29</w:t>
      </w:r>
      <w:r w:rsidR="003545DD">
        <w:rPr>
          <w:rFonts w:cs="Arial"/>
        </w:rPr>
        <w:t xml:space="preserve"> to </w:t>
      </w:r>
      <w:r>
        <w:rPr>
          <w:rFonts w:cs="Arial"/>
        </w:rPr>
        <w:t>2.0</w:t>
      </w:r>
      <w:r w:rsidR="008130BD">
        <w:rPr>
          <w:rFonts w:cs="Arial"/>
        </w:rPr>
        <w:t>2</w:t>
      </w:r>
      <w:r>
        <w:rPr>
          <w:rFonts w:cs="Arial"/>
        </w:rPr>
        <w:t>).</w:t>
      </w:r>
      <w:r w:rsidR="003545DD">
        <w:rPr>
          <w:rFonts w:cs="Arial"/>
        </w:rPr>
        <w:t xml:space="preserve"> There w</w:t>
      </w:r>
      <w:r w:rsidR="00D016E8">
        <w:rPr>
          <w:rFonts w:cs="Arial"/>
        </w:rPr>
        <w:t>ere no differences in anxiolytic or hypnotic prescribing by deprivation or neighbourhood</w:t>
      </w:r>
      <w:r w:rsidR="003545DD">
        <w:rPr>
          <w:rFonts w:cs="Arial"/>
        </w:rPr>
        <w:t>. Anti-psychotic prescribing in people with depression</w:t>
      </w:r>
      <w:r w:rsidR="00D016E8">
        <w:rPr>
          <w:rFonts w:cs="Arial"/>
        </w:rPr>
        <w:t xml:space="preserve"> </w:t>
      </w:r>
      <w:r w:rsidR="003545DD">
        <w:rPr>
          <w:rFonts w:cs="Arial"/>
        </w:rPr>
        <w:t>increased with age</w:t>
      </w:r>
      <w:r w:rsidR="00D016E8">
        <w:rPr>
          <w:rFonts w:cs="Arial"/>
        </w:rPr>
        <w:t xml:space="preserve"> for </w:t>
      </w:r>
      <w:r w:rsidR="00CB52A4">
        <w:rPr>
          <w:rFonts w:cs="Arial"/>
        </w:rPr>
        <w:t xml:space="preserve">both </w:t>
      </w:r>
      <w:r w:rsidR="00D016E8">
        <w:rPr>
          <w:rFonts w:cs="Arial"/>
        </w:rPr>
        <w:t>men</w:t>
      </w:r>
      <w:r w:rsidR="00CB52A4">
        <w:rPr>
          <w:rFonts w:cs="Arial"/>
        </w:rPr>
        <w:t xml:space="preserve"> and women</w:t>
      </w:r>
      <w:r w:rsidR="003545DD">
        <w:rPr>
          <w:rFonts w:cs="Arial"/>
        </w:rPr>
        <w:t>, particularly in the oldest age group aged 90 and over,</w:t>
      </w:r>
      <w:r w:rsidR="003545DD" w:rsidRPr="003545DD">
        <w:rPr>
          <w:rFonts w:cs="Arial"/>
        </w:rPr>
        <w:t xml:space="preserve"> </w:t>
      </w:r>
      <w:r w:rsidR="003545DD">
        <w:rPr>
          <w:rFonts w:cs="Arial"/>
        </w:rPr>
        <w:t xml:space="preserve">in both men </w:t>
      </w:r>
      <w:r w:rsidR="003545DD">
        <w:rPr>
          <w:rFonts w:cs="Arial"/>
        </w:rPr>
        <w:lastRenderedPageBreak/>
        <w:t>(OR 4.09, 95%CI 1.85 to 9.05) and women (OR 7.14, 95%CI 3.83 to 13.30) in comparison to those aged 55-59 years</w:t>
      </w:r>
      <w:r w:rsidR="00C06519">
        <w:rPr>
          <w:rFonts w:cs="Arial"/>
        </w:rPr>
        <w:t xml:space="preserve"> (Table 3)</w:t>
      </w:r>
      <w:r w:rsidR="003545DD">
        <w:rPr>
          <w:rFonts w:cs="Arial"/>
        </w:rPr>
        <w:t>. There were no differences in anti-psychotic prescribing by either deprivation</w:t>
      </w:r>
      <w:r w:rsidR="00FD5B58">
        <w:rPr>
          <w:rFonts w:cs="Arial"/>
        </w:rPr>
        <w:t xml:space="preserve"> </w:t>
      </w:r>
      <w:r w:rsidR="003545DD">
        <w:rPr>
          <w:rFonts w:cs="Arial"/>
        </w:rPr>
        <w:t>or type of neighbourhood.</w:t>
      </w:r>
    </w:p>
    <w:p w14:paraId="25504BA2" w14:textId="77777777" w:rsidR="0032076A" w:rsidRDefault="0032076A" w:rsidP="00255870">
      <w:pPr>
        <w:spacing w:after="0" w:line="480" w:lineRule="auto"/>
        <w:jc w:val="both"/>
        <w:rPr>
          <w:rFonts w:cs="Arial"/>
        </w:rPr>
      </w:pPr>
    </w:p>
    <w:p w14:paraId="0B9253FB" w14:textId="6ED83347" w:rsidR="0023237A" w:rsidRDefault="0032076A" w:rsidP="00255870">
      <w:pPr>
        <w:spacing w:after="0" w:line="480" w:lineRule="auto"/>
        <w:jc w:val="both"/>
        <w:rPr>
          <w:rFonts w:cs="Arial"/>
        </w:rPr>
      </w:pPr>
      <w:r>
        <w:rPr>
          <w:rFonts w:cs="Arial"/>
        </w:rPr>
        <w:t xml:space="preserve">TABLE </w:t>
      </w:r>
      <w:r w:rsidR="00C06519">
        <w:rPr>
          <w:rFonts w:cs="Arial"/>
        </w:rPr>
        <w:t>2&amp;3</w:t>
      </w:r>
      <w:r>
        <w:rPr>
          <w:rFonts w:cs="Arial"/>
        </w:rPr>
        <w:t xml:space="preserve"> AROUND HERE</w:t>
      </w:r>
    </w:p>
    <w:p w14:paraId="147242B2" w14:textId="77777777" w:rsidR="0032076A" w:rsidRDefault="0032076A" w:rsidP="00255870">
      <w:pPr>
        <w:spacing w:after="0" w:line="480" w:lineRule="auto"/>
        <w:jc w:val="both"/>
        <w:rPr>
          <w:rFonts w:cs="Arial"/>
          <w:i/>
        </w:rPr>
      </w:pPr>
    </w:p>
    <w:p w14:paraId="4EAF09A7" w14:textId="0B3B7BC5" w:rsidR="0032076A" w:rsidRPr="0032076A" w:rsidRDefault="0032076A" w:rsidP="00255870">
      <w:pPr>
        <w:spacing w:after="0" w:line="480" w:lineRule="auto"/>
        <w:jc w:val="both"/>
        <w:rPr>
          <w:rFonts w:cs="Arial"/>
          <w:i/>
        </w:rPr>
      </w:pPr>
      <w:r w:rsidRPr="0032076A">
        <w:rPr>
          <w:rFonts w:cs="Arial"/>
          <w:i/>
        </w:rPr>
        <w:t>Non-pharmacological treatment</w:t>
      </w:r>
      <w:r w:rsidR="00CE5030">
        <w:rPr>
          <w:rFonts w:cs="Arial"/>
          <w:i/>
        </w:rPr>
        <w:t>s</w:t>
      </w:r>
    </w:p>
    <w:p w14:paraId="4546666A" w14:textId="7C13D969" w:rsidR="0032076A" w:rsidRDefault="0032076A" w:rsidP="00255870">
      <w:pPr>
        <w:spacing w:after="0" w:line="480" w:lineRule="auto"/>
        <w:jc w:val="both"/>
        <w:rPr>
          <w:rFonts w:cs="Arial"/>
        </w:rPr>
      </w:pPr>
      <w:r>
        <w:rPr>
          <w:rFonts w:cs="Arial"/>
        </w:rPr>
        <w:t xml:space="preserve">The odds of recorded referral for psychological therapies including counselling reduced </w:t>
      </w:r>
      <w:r w:rsidR="008F56DB">
        <w:rPr>
          <w:rFonts w:cs="Arial"/>
        </w:rPr>
        <w:t>steadily</w:t>
      </w:r>
      <w:r w:rsidR="009C7CFD">
        <w:rPr>
          <w:rFonts w:cs="Arial"/>
        </w:rPr>
        <w:t xml:space="preserve"> </w:t>
      </w:r>
      <w:r>
        <w:rPr>
          <w:rFonts w:cs="Arial"/>
        </w:rPr>
        <w:t>with increasing age for both men and women</w:t>
      </w:r>
      <w:r w:rsidR="00FD37D9">
        <w:rPr>
          <w:rFonts w:cs="Arial"/>
        </w:rPr>
        <w:t xml:space="preserve"> </w:t>
      </w:r>
      <w:r w:rsidR="006C5963">
        <w:rPr>
          <w:rFonts w:cs="Arial"/>
        </w:rPr>
        <w:t>(see T</w:t>
      </w:r>
      <w:r w:rsidR="00E87DD2">
        <w:rPr>
          <w:rFonts w:cs="Arial"/>
        </w:rPr>
        <w:t xml:space="preserve">able </w:t>
      </w:r>
      <w:r w:rsidR="00C06519">
        <w:rPr>
          <w:rFonts w:cs="Arial"/>
        </w:rPr>
        <w:t>3</w:t>
      </w:r>
      <w:r w:rsidR="00E87DD2">
        <w:rPr>
          <w:rFonts w:cs="Arial"/>
        </w:rPr>
        <w:t>)</w:t>
      </w:r>
      <w:r>
        <w:rPr>
          <w:rFonts w:cs="Arial"/>
        </w:rPr>
        <w:t xml:space="preserve">. </w:t>
      </w:r>
      <w:r w:rsidR="0067109E">
        <w:rPr>
          <w:rFonts w:ascii="Calibri" w:eastAsia="Times New Roman" w:hAnsi="Calibri" w:cs="Arial"/>
        </w:rPr>
        <w:t>For example</w:t>
      </w:r>
      <w:r w:rsidR="0067109E" w:rsidRPr="00CC40E7">
        <w:rPr>
          <w:rFonts w:ascii="Calibri" w:eastAsia="Times New Roman" w:hAnsi="Calibri" w:cs="Arial"/>
        </w:rPr>
        <w:t xml:space="preserve"> women aged 75-79 years were </w:t>
      </w:r>
      <w:r w:rsidR="0067109E" w:rsidRPr="0067109E">
        <w:rPr>
          <w:rFonts w:ascii="Calibri" w:eastAsia="Times New Roman" w:hAnsi="Calibri" w:cs="Arial"/>
        </w:rPr>
        <w:t>around six times less likely (OR 0.17, 95%CI 0.1 to 0.29) to be referred than those aged 55-</w:t>
      </w:r>
      <w:r w:rsidR="00667A24">
        <w:rPr>
          <w:rFonts w:ascii="Calibri" w:eastAsia="Times New Roman" w:hAnsi="Calibri" w:cs="Arial"/>
        </w:rPr>
        <w:t>59</w:t>
      </w:r>
      <w:r w:rsidR="0067109E" w:rsidRPr="0067109E">
        <w:rPr>
          <w:rFonts w:ascii="Calibri" w:eastAsia="Times New Roman" w:hAnsi="Calibri" w:cs="Arial"/>
        </w:rPr>
        <w:t xml:space="preserve"> years, and men aged 80-84 years were around seven times less likely (OR 0.14, 95%CI 0.05 to 0.36) to be</w:t>
      </w:r>
      <w:r w:rsidR="0067109E" w:rsidRPr="00CC40E7">
        <w:rPr>
          <w:rFonts w:ascii="Calibri" w:eastAsia="Times New Roman" w:hAnsi="Calibri" w:cs="Arial"/>
        </w:rPr>
        <w:t xml:space="preserve"> referred</w:t>
      </w:r>
      <w:r w:rsidR="0067109E">
        <w:rPr>
          <w:rFonts w:ascii="Calibri" w:eastAsia="Times New Roman" w:hAnsi="Calibri" w:cs="Arial"/>
        </w:rPr>
        <w:t xml:space="preserve"> than men aged 55-</w:t>
      </w:r>
      <w:r w:rsidR="00667A24">
        <w:rPr>
          <w:rFonts w:ascii="Calibri" w:eastAsia="Times New Roman" w:hAnsi="Calibri" w:cs="Arial"/>
        </w:rPr>
        <w:t>59</w:t>
      </w:r>
      <w:r w:rsidR="0067109E">
        <w:rPr>
          <w:rFonts w:ascii="Calibri" w:eastAsia="Times New Roman" w:hAnsi="Calibri" w:cs="Arial"/>
        </w:rPr>
        <w:t xml:space="preserve"> years. </w:t>
      </w:r>
      <w:r>
        <w:rPr>
          <w:rFonts w:cs="Arial"/>
        </w:rPr>
        <w:t>There was no difference</w:t>
      </w:r>
      <w:r w:rsidR="0067109E">
        <w:rPr>
          <w:rFonts w:cs="Arial"/>
        </w:rPr>
        <w:t xml:space="preserve">s </w:t>
      </w:r>
      <w:r>
        <w:rPr>
          <w:rFonts w:cs="Arial"/>
        </w:rPr>
        <w:t xml:space="preserve">in recorded referrals for psychological therapies by either deprivation or type of neighbourhood. </w:t>
      </w:r>
    </w:p>
    <w:p w14:paraId="40054EE4" w14:textId="77777777" w:rsidR="00255870" w:rsidRDefault="00255870" w:rsidP="00255870">
      <w:pPr>
        <w:spacing w:after="0" w:line="480" w:lineRule="auto"/>
        <w:jc w:val="both"/>
        <w:rPr>
          <w:rFonts w:cs="Arial"/>
        </w:rPr>
      </w:pPr>
    </w:p>
    <w:p w14:paraId="07AC6A53" w14:textId="16018446" w:rsidR="00DC6F70" w:rsidRPr="00784D5E" w:rsidRDefault="00784D5E" w:rsidP="00255870">
      <w:pPr>
        <w:spacing w:after="0" w:line="480" w:lineRule="auto"/>
        <w:jc w:val="both"/>
        <w:rPr>
          <w:rFonts w:cs="Arial"/>
          <w:b/>
        </w:rPr>
      </w:pPr>
      <w:r w:rsidRPr="00784D5E">
        <w:rPr>
          <w:rFonts w:cs="Arial"/>
          <w:b/>
        </w:rPr>
        <w:t>Depression symptoms</w:t>
      </w:r>
    </w:p>
    <w:p w14:paraId="39325A28" w14:textId="4713C818" w:rsidR="00CE5030" w:rsidRPr="00CE5030" w:rsidRDefault="00CE5030" w:rsidP="001E0179">
      <w:pPr>
        <w:spacing w:after="0" w:line="480" w:lineRule="auto"/>
        <w:jc w:val="both"/>
        <w:rPr>
          <w:rFonts w:cs="Arial"/>
          <w:i/>
        </w:rPr>
      </w:pPr>
      <w:r w:rsidRPr="00CE5030">
        <w:rPr>
          <w:rFonts w:cs="Arial"/>
          <w:i/>
        </w:rPr>
        <w:t>Pharmacological treatments</w:t>
      </w:r>
    </w:p>
    <w:p w14:paraId="6E964B0A" w14:textId="00E78E52" w:rsidR="008142EB" w:rsidRDefault="00784D5E" w:rsidP="001E0179">
      <w:pPr>
        <w:spacing w:after="0" w:line="480" w:lineRule="auto"/>
        <w:jc w:val="both"/>
        <w:rPr>
          <w:rFonts w:cs="Arial"/>
        </w:rPr>
      </w:pPr>
      <w:r>
        <w:rPr>
          <w:rFonts w:cs="Arial"/>
        </w:rPr>
        <w:t>There w</w:t>
      </w:r>
      <w:r w:rsidR="00B241A4">
        <w:rPr>
          <w:rFonts w:cs="Arial"/>
        </w:rPr>
        <w:t xml:space="preserve">as a J-shaped pattern for </w:t>
      </w:r>
      <w:r>
        <w:rPr>
          <w:rFonts w:cs="Arial"/>
        </w:rPr>
        <w:t xml:space="preserve">prescribing of anti-depressants for </w:t>
      </w:r>
      <w:r w:rsidR="00E87DD2">
        <w:rPr>
          <w:rFonts w:cs="Arial"/>
        </w:rPr>
        <w:t xml:space="preserve">older </w:t>
      </w:r>
      <w:r>
        <w:rPr>
          <w:rFonts w:cs="Arial"/>
        </w:rPr>
        <w:t>people with new recording of depression symptoms by age group</w:t>
      </w:r>
      <w:r w:rsidR="001C1729">
        <w:rPr>
          <w:rFonts w:cs="Arial"/>
        </w:rPr>
        <w:t>, with a reduction in prescribing for those in their 60s and 70s followed by an increase in those over 85</w:t>
      </w:r>
      <w:r w:rsidR="00CB52A4">
        <w:rPr>
          <w:rFonts w:cs="Arial"/>
        </w:rPr>
        <w:t xml:space="preserve"> </w:t>
      </w:r>
      <w:r w:rsidR="001C1729">
        <w:rPr>
          <w:rFonts w:cs="Arial"/>
        </w:rPr>
        <w:t>years</w:t>
      </w:r>
      <w:r w:rsidR="006C5963">
        <w:rPr>
          <w:rFonts w:cs="Arial"/>
        </w:rPr>
        <w:t xml:space="preserve"> (see T</w:t>
      </w:r>
      <w:r w:rsidR="00E87DD2">
        <w:rPr>
          <w:rFonts w:cs="Arial"/>
        </w:rPr>
        <w:t>able 4)</w:t>
      </w:r>
      <w:r>
        <w:rPr>
          <w:rFonts w:cs="Arial"/>
        </w:rPr>
        <w:t xml:space="preserve">. </w:t>
      </w:r>
      <w:r w:rsidR="00E87DD2">
        <w:rPr>
          <w:rFonts w:cs="Arial"/>
        </w:rPr>
        <w:t xml:space="preserve">There </w:t>
      </w:r>
      <w:r w:rsidR="001C1729">
        <w:rPr>
          <w:rFonts w:cs="Arial"/>
        </w:rPr>
        <w:t xml:space="preserve">were no </w:t>
      </w:r>
      <w:r w:rsidR="00E87DD2">
        <w:rPr>
          <w:rFonts w:cs="Arial"/>
        </w:rPr>
        <w:t xml:space="preserve">significant </w:t>
      </w:r>
      <w:r w:rsidR="001C1729">
        <w:rPr>
          <w:rFonts w:cs="Arial"/>
        </w:rPr>
        <w:t xml:space="preserve">differences </w:t>
      </w:r>
      <w:r w:rsidR="00E87DD2">
        <w:rPr>
          <w:rFonts w:cs="Arial"/>
        </w:rPr>
        <w:t xml:space="preserve">in prescribing of anti-depressants </w:t>
      </w:r>
      <w:r w:rsidR="001C1729">
        <w:rPr>
          <w:rFonts w:cs="Arial"/>
        </w:rPr>
        <w:t xml:space="preserve">by deprivation or </w:t>
      </w:r>
      <w:r w:rsidR="00E87DD2">
        <w:rPr>
          <w:rFonts w:cs="Arial"/>
        </w:rPr>
        <w:t xml:space="preserve">type of neighbourhood. </w:t>
      </w:r>
    </w:p>
    <w:p w14:paraId="513B5110" w14:textId="77777777" w:rsidR="008142EB" w:rsidRDefault="008142EB" w:rsidP="001E0179">
      <w:pPr>
        <w:spacing w:after="0" w:line="480" w:lineRule="auto"/>
        <w:jc w:val="both"/>
        <w:rPr>
          <w:rFonts w:cs="Arial"/>
        </w:rPr>
      </w:pPr>
    </w:p>
    <w:p w14:paraId="615BB37C" w14:textId="6C23EFC5" w:rsidR="00784D5E" w:rsidRPr="00784D5E" w:rsidRDefault="00E87DD2" w:rsidP="001E0179">
      <w:pPr>
        <w:spacing w:after="0" w:line="480" w:lineRule="auto"/>
        <w:jc w:val="both"/>
        <w:rPr>
          <w:rFonts w:cs="Arial"/>
        </w:rPr>
      </w:pPr>
      <w:r>
        <w:rPr>
          <w:rFonts w:cs="Arial"/>
        </w:rPr>
        <w:t>Anxiolytic and hypnotic prescribing increased with increasing age</w:t>
      </w:r>
      <w:r w:rsidR="00DE4798">
        <w:rPr>
          <w:rFonts w:cs="Arial"/>
        </w:rPr>
        <w:t xml:space="preserve"> (Table 4</w:t>
      </w:r>
      <w:proofErr w:type="gramStart"/>
      <w:r w:rsidR="00DE4798">
        <w:rPr>
          <w:rFonts w:cs="Arial"/>
        </w:rPr>
        <w:t xml:space="preserve">) </w:t>
      </w:r>
      <w:r>
        <w:rPr>
          <w:rFonts w:cs="Arial"/>
        </w:rPr>
        <w:t>.</w:t>
      </w:r>
      <w:proofErr w:type="gramEnd"/>
      <w:r w:rsidR="00114D1B">
        <w:rPr>
          <w:rFonts w:cs="Arial"/>
        </w:rPr>
        <w:t xml:space="preserve"> There was </w:t>
      </w:r>
      <w:r w:rsidR="00D77C56">
        <w:rPr>
          <w:rFonts w:cs="Arial"/>
        </w:rPr>
        <w:t xml:space="preserve">a </w:t>
      </w:r>
      <w:r w:rsidR="00114D1B">
        <w:rPr>
          <w:rFonts w:cs="Arial"/>
        </w:rPr>
        <w:t>significant</w:t>
      </w:r>
      <w:r w:rsidR="008142EB">
        <w:rPr>
          <w:rFonts w:cs="Arial"/>
        </w:rPr>
        <w:t xml:space="preserve"> difference in</w:t>
      </w:r>
      <w:r w:rsidR="006F0BFB">
        <w:rPr>
          <w:rFonts w:cs="Arial"/>
        </w:rPr>
        <w:t xml:space="preserve"> </w:t>
      </w:r>
      <w:r w:rsidR="00114D1B">
        <w:rPr>
          <w:rFonts w:cs="Arial"/>
        </w:rPr>
        <w:t xml:space="preserve">prescribing of anxiolytics and hypnotics </w:t>
      </w:r>
      <w:r w:rsidR="008142EB">
        <w:rPr>
          <w:rFonts w:cs="Arial"/>
        </w:rPr>
        <w:t>by deprivation for women but not men, with lower rates of prescribing for women</w:t>
      </w:r>
      <w:r w:rsidR="00114D1B">
        <w:rPr>
          <w:rFonts w:cs="Arial"/>
        </w:rPr>
        <w:t xml:space="preserve"> living in the most deprived neighbourhoods (OR 0.80, 95%CI 0.67 to 0.96).</w:t>
      </w:r>
      <w:r w:rsidR="00160AD1">
        <w:rPr>
          <w:rFonts w:cs="Arial"/>
        </w:rPr>
        <w:t xml:space="preserve"> There were </w:t>
      </w:r>
      <w:r w:rsidR="00505F70">
        <w:rPr>
          <w:rFonts w:cs="Arial"/>
        </w:rPr>
        <w:t xml:space="preserve">significant increases in prescribing of anti-psychotics with increasing age, rising to a more than three-fold increase in prescribing for those aged 90 or more in both men (OR </w:t>
      </w:r>
      <w:r w:rsidR="00505F70">
        <w:rPr>
          <w:rFonts w:cs="Arial"/>
        </w:rPr>
        <w:lastRenderedPageBreak/>
        <w:t>3.22, 95%CI 1.74 to 5.95) and women (OR 3.02, 95%CI 1.96 to 4.65) compared to those 55-59 years</w:t>
      </w:r>
      <w:r w:rsidR="00C06519">
        <w:rPr>
          <w:rFonts w:cs="Arial"/>
        </w:rPr>
        <w:t xml:space="preserve"> (Table 5)</w:t>
      </w:r>
      <w:r w:rsidR="00505F70">
        <w:rPr>
          <w:rFonts w:cs="Arial"/>
        </w:rPr>
        <w:t>.</w:t>
      </w:r>
      <w:r w:rsidR="00D77C56">
        <w:rPr>
          <w:rFonts w:cs="Arial"/>
        </w:rPr>
        <w:t xml:space="preserve"> There was higher prescribing of anti-psychotics in those living in the most deprived neighbourhoods in men </w:t>
      </w:r>
      <w:r w:rsidR="00F66672">
        <w:rPr>
          <w:rFonts w:cs="Arial"/>
        </w:rPr>
        <w:t>but not women</w:t>
      </w:r>
      <w:r w:rsidR="00D77C56">
        <w:rPr>
          <w:rFonts w:cs="Arial"/>
        </w:rPr>
        <w:t>. There were no significant differences by type of neighbourhood.</w:t>
      </w:r>
    </w:p>
    <w:p w14:paraId="047AAD97" w14:textId="77777777" w:rsidR="00505F70" w:rsidRDefault="00505F70" w:rsidP="00505F70">
      <w:pPr>
        <w:spacing w:after="0" w:line="480" w:lineRule="auto"/>
        <w:jc w:val="both"/>
        <w:rPr>
          <w:rFonts w:cs="Arial"/>
          <w:i/>
        </w:rPr>
      </w:pPr>
    </w:p>
    <w:p w14:paraId="744704D1" w14:textId="594D4379" w:rsidR="004640A1" w:rsidRPr="004640A1" w:rsidRDefault="004640A1" w:rsidP="00505F70">
      <w:pPr>
        <w:spacing w:after="0" w:line="480" w:lineRule="auto"/>
        <w:jc w:val="both"/>
        <w:rPr>
          <w:rFonts w:cs="Arial"/>
        </w:rPr>
      </w:pPr>
      <w:r w:rsidRPr="004640A1">
        <w:rPr>
          <w:rFonts w:cs="Arial"/>
        </w:rPr>
        <w:t xml:space="preserve">TABLE </w:t>
      </w:r>
      <w:r w:rsidR="00C06519">
        <w:rPr>
          <w:rFonts w:cs="Arial"/>
        </w:rPr>
        <w:t>4&amp;5</w:t>
      </w:r>
      <w:r w:rsidRPr="004640A1">
        <w:rPr>
          <w:rFonts w:cs="Arial"/>
        </w:rPr>
        <w:t xml:space="preserve"> AROUND HERE</w:t>
      </w:r>
    </w:p>
    <w:p w14:paraId="4FE8805B" w14:textId="77777777" w:rsidR="004640A1" w:rsidRDefault="004640A1" w:rsidP="00505F70">
      <w:pPr>
        <w:spacing w:after="0" w:line="480" w:lineRule="auto"/>
        <w:jc w:val="both"/>
        <w:rPr>
          <w:rFonts w:cs="Arial"/>
          <w:i/>
        </w:rPr>
      </w:pPr>
    </w:p>
    <w:p w14:paraId="0519CDA1" w14:textId="77777777" w:rsidR="00505F70" w:rsidRPr="0032076A" w:rsidRDefault="00505F70" w:rsidP="00505F70">
      <w:pPr>
        <w:spacing w:after="0" w:line="480" w:lineRule="auto"/>
        <w:jc w:val="both"/>
        <w:rPr>
          <w:rFonts w:cs="Arial"/>
          <w:i/>
        </w:rPr>
      </w:pPr>
      <w:r w:rsidRPr="0032076A">
        <w:rPr>
          <w:rFonts w:cs="Arial"/>
          <w:i/>
        </w:rPr>
        <w:t>Non-pharmacological treatment</w:t>
      </w:r>
      <w:r>
        <w:rPr>
          <w:rFonts w:cs="Arial"/>
          <w:i/>
        </w:rPr>
        <w:t>s</w:t>
      </w:r>
    </w:p>
    <w:p w14:paraId="0E141E7A" w14:textId="72296DCA" w:rsidR="000F0AA0" w:rsidRDefault="00505F70" w:rsidP="000F0AA0">
      <w:pPr>
        <w:spacing w:after="0" w:line="480" w:lineRule="auto"/>
        <w:jc w:val="both"/>
        <w:rPr>
          <w:rFonts w:cs="Arial"/>
        </w:rPr>
      </w:pPr>
      <w:r w:rsidRPr="00505F70">
        <w:rPr>
          <w:rFonts w:cs="Arial"/>
        </w:rPr>
        <w:t>As with those with depression</w:t>
      </w:r>
      <w:r>
        <w:rPr>
          <w:rFonts w:cs="Arial"/>
        </w:rPr>
        <w:t xml:space="preserve"> diagnoses</w:t>
      </w:r>
      <w:r w:rsidRPr="00505F70">
        <w:rPr>
          <w:rFonts w:cs="Arial"/>
        </w:rPr>
        <w:t xml:space="preserve">, </w:t>
      </w:r>
      <w:r>
        <w:rPr>
          <w:rFonts w:cs="Arial"/>
        </w:rPr>
        <w:t xml:space="preserve">recorded </w:t>
      </w:r>
      <w:r w:rsidRPr="00505F70">
        <w:rPr>
          <w:rFonts w:cs="Arial"/>
        </w:rPr>
        <w:t xml:space="preserve">referrals for </w:t>
      </w:r>
      <w:r>
        <w:rPr>
          <w:rFonts w:cs="Arial"/>
        </w:rPr>
        <w:t xml:space="preserve">psychological </w:t>
      </w:r>
      <w:r w:rsidRPr="00505F70">
        <w:rPr>
          <w:rFonts w:cs="Arial"/>
        </w:rPr>
        <w:t xml:space="preserve">therapies </w:t>
      </w:r>
      <w:r>
        <w:rPr>
          <w:rFonts w:cs="Arial"/>
        </w:rPr>
        <w:t xml:space="preserve">for older people with depression symptoms </w:t>
      </w:r>
      <w:r w:rsidRPr="00505F70">
        <w:rPr>
          <w:rFonts w:cs="Arial"/>
        </w:rPr>
        <w:t xml:space="preserve">decreased </w:t>
      </w:r>
      <w:r w:rsidR="004F46DC">
        <w:rPr>
          <w:rFonts w:cs="Arial"/>
        </w:rPr>
        <w:t>steadily</w:t>
      </w:r>
      <w:r w:rsidR="004F46DC" w:rsidRPr="00505F70">
        <w:rPr>
          <w:rFonts w:cs="Arial"/>
        </w:rPr>
        <w:t xml:space="preserve"> </w:t>
      </w:r>
      <w:r w:rsidRPr="00505F70">
        <w:rPr>
          <w:rFonts w:cs="Arial"/>
        </w:rPr>
        <w:t>with increasing age</w:t>
      </w:r>
      <w:r w:rsidR="00C06519">
        <w:rPr>
          <w:rFonts w:cs="Arial"/>
        </w:rPr>
        <w:t xml:space="preserve"> (Table 5)</w:t>
      </w:r>
      <w:r w:rsidR="0026766F">
        <w:rPr>
          <w:rFonts w:cs="Arial"/>
        </w:rPr>
        <w:t xml:space="preserve">. For example, men aged 80-84 </w:t>
      </w:r>
      <w:r w:rsidR="002F1A47">
        <w:rPr>
          <w:rFonts w:cs="Arial"/>
        </w:rPr>
        <w:t>had</w:t>
      </w:r>
      <w:r w:rsidR="0026766F">
        <w:rPr>
          <w:rFonts w:cs="Arial"/>
        </w:rPr>
        <w:t xml:space="preserve"> six times </w:t>
      </w:r>
      <w:r w:rsidR="002F1A47">
        <w:rPr>
          <w:rFonts w:cs="Arial"/>
        </w:rPr>
        <w:t xml:space="preserve">lower odds of </w:t>
      </w:r>
      <w:r w:rsidR="0026766F">
        <w:rPr>
          <w:rFonts w:cs="Arial"/>
        </w:rPr>
        <w:t>a referral recorded than men aged 55-</w:t>
      </w:r>
      <w:r w:rsidR="00667A24">
        <w:rPr>
          <w:rFonts w:cs="Arial"/>
        </w:rPr>
        <w:t>59</w:t>
      </w:r>
      <w:r w:rsidR="0026766F">
        <w:rPr>
          <w:rFonts w:cs="Arial"/>
        </w:rPr>
        <w:t xml:space="preserve"> years (OR 0.16, 95%CI 0.08 to 0.33) and women aged 80-84 years </w:t>
      </w:r>
      <w:r w:rsidR="002F1A47">
        <w:rPr>
          <w:rFonts w:cs="Arial"/>
        </w:rPr>
        <w:t xml:space="preserve">had </w:t>
      </w:r>
      <w:r w:rsidR="0026766F">
        <w:rPr>
          <w:rFonts w:cs="Arial"/>
        </w:rPr>
        <w:t>four time</w:t>
      </w:r>
      <w:r w:rsidR="002F1A47">
        <w:rPr>
          <w:rFonts w:cs="Arial"/>
        </w:rPr>
        <w:t>s</w:t>
      </w:r>
      <w:r w:rsidR="0026766F">
        <w:rPr>
          <w:rFonts w:cs="Arial"/>
        </w:rPr>
        <w:t xml:space="preserve"> </w:t>
      </w:r>
      <w:r w:rsidR="002F1A47">
        <w:rPr>
          <w:rFonts w:cs="Arial"/>
        </w:rPr>
        <w:t>lower odds of</w:t>
      </w:r>
      <w:r w:rsidR="0026766F">
        <w:rPr>
          <w:rFonts w:cs="Arial"/>
        </w:rPr>
        <w:t xml:space="preserve"> a recorded referral than women aged 55-</w:t>
      </w:r>
      <w:r w:rsidR="00667A24">
        <w:rPr>
          <w:rFonts w:cs="Arial"/>
        </w:rPr>
        <w:t>59</w:t>
      </w:r>
      <w:r w:rsidR="0026766F">
        <w:rPr>
          <w:rFonts w:cs="Arial"/>
        </w:rPr>
        <w:t>years (OR 0.25, 95%CI 0.18 to 0.36)</w:t>
      </w:r>
      <w:r w:rsidRPr="00505F70">
        <w:rPr>
          <w:rFonts w:cs="Arial"/>
        </w:rPr>
        <w:t>.</w:t>
      </w:r>
      <w:r>
        <w:rPr>
          <w:rFonts w:cs="Arial"/>
        </w:rPr>
        <w:t xml:space="preserve"> There were no </w:t>
      </w:r>
      <w:r w:rsidR="0026766F">
        <w:rPr>
          <w:rFonts w:cs="Arial"/>
        </w:rPr>
        <w:t xml:space="preserve">significant </w:t>
      </w:r>
      <w:r>
        <w:rPr>
          <w:rFonts w:cs="Arial"/>
        </w:rPr>
        <w:t xml:space="preserve">differences in referrals for psychological therapies by either deprivation or type of neighbourhood.  </w:t>
      </w:r>
    </w:p>
    <w:p w14:paraId="208F649F" w14:textId="6C36FE3C" w:rsidR="00B426D7" w:rsidRPr="00505F70" w:rsidRDefault="00B426D7" w:rsidP="001E0179">
      <w:pPr>
        <w:spacing w:after="0" w:line="480" w:lineRule="auto"/>
        <w:jc w:val="both"/>
        <w:rPr>
          <w:rFonts w:cs="Arial"/>
        </w:rPr>
      </w:pPr>
    </w:p>
    <w:p w14:paraId="3813E414" w14:textId="3A65DF2F" w:rsidR="00B426D7" w:rsidRPr="00CE5030" w:rsidRDefault="002F1A47" w:rsidP="001E0179">
      <w:pPr>
        <w:spacing w:after="0" w:line="480" w:lineRule="auto"/>
        <w:jc w:val="both"/>
        <w:rPr>
          <w:rFonts w:cs="Arial"/>
          <w:b/>
        </w:rPr>
      </w:pPr>
      <w:r>
        <w:rPr>
          <w:rFonts w:cs="Arial"/>
          <w:b/>
        </w:rPr>
        <w:t>Sensitivity</w:t>
      </w:r>
      <w:r w:rsidRPr="00CE5030">
        <w:rPr>
          <w:rFonts w:cs="Arial"/>
          <w:b/>
        </w:rPr>
        <w:t xml:space="preserve"> </w:t>
      </w:r>
      <w:r w:rsidR="00CE5030" w:rsidRPr="00CE5030">
        <w:rPr>
          <w:rFonts w:cs="Arial"/>
          <w:b/>
        </w:rPr>
        <w:t>analysis</w:t>
      </w:r>
      <w:r w:rsidR="003E3C67">
        <w:rPr>
          <w:rFonts w:cs="Arial"/>
          <w:b/>
        </w:rPr>
        <w:t xml:space="preserve"> </w:t>
      </w:r>
    </w:p>
    <w:p w14:paraId="2F33062B" w14:textId="35FE9DC9" w:rsidR="00CE5030" w:rsidRPr="00CE5030" w:rsidRDefault="00CE5030" w:rsidP="001E0179">
      <w:pPr>
        <w:spacing w:after="0" w:line="480" w:lineRule="auto"/>
        <w:jc w:val="both"/>
        <w:rPr>
          <w:rFonts w:cs="Arial"/>
        </w:rPr>
      </w:pPr>
      <w:r w:rsidRPr="00CE5030">
        <w:rPr>
          <w:rFonts w:cs="Arial"/>
        </w:rPr>
        <w:t xml:space="preserve">We explored the impact of differential drop-out by age, </w:t>
      </w:r>
      <w:r w:rsidR="00D5465C">
        <w:rPr>
          <w:rFonts w:cs="Arial"/>
        </w:rPr>
        <w:t>as</w:t>
      </w:r>
      <w:r w:rsidR="00D5465C" w:rsidRPr="00CE5030">
        <w:rPr>
          <w:rFonts w:cs="Arial"/>
        </w:rPr>
        <w:t xml:space="preserve"> </w:t>
      </w:r>
      <w:r w:rsidRPr="00CE5030">
        <w:rPr>
          <w:rFonts w:cs="Arial"/>
        </w:rPr>
        <w:t>more people le</w:t>
      </w:r>
      <w:r w:rsidR="00D5465C">
        <w:rPr>
          <w:rFonts w:cs="Arial"/>
        </w:rPr>
        <w:t>ft</w:t>
      </w:r>
      <w:r w:rsidR="006C5963">
        <w:rPr>
          <w:rFonts w:cs="Arial"/>
        </w:rPr>
        <w:t xml:space="preserve"> the dataset without six</w:t>
      </w:r>
      <w:r w:rsidRPr="00CE5030">
        <w:rPr>
          <w:rFonts w:cs="Arial"/>
        </w:rPr>
        <w:t xml:space="preserve"> months follow-up in the oldest age groups. </w:t>
      </w:r>
      <w:r>
        <w:rPr>
          <w:rFonts w:cs="Arial"/>
        </w:rPr>
        <w:t xml:space="preserve"> This showed</w:t>
      </w:r>
      <w:r w:rsidR="001D67FA">
        <w:rPr>
          <w:rFonts w:cs="Arial"/>
        </w:rPr>
        <w:t xml:space="preserve"> that using the best (all people who leave the practice are treated) and worst (no people are treated) case scenarios had little impact on the findings for most outcomes, with overlapping confidence intervals. The exception was referrals to psychological therapies for those aged 80 or more, where our observed findings were close to the worst case scenario</w:t>
      </w:r>
      <w:r w:rsidR="00D5465C">
        <w:rPr>
          <w:rFonts w:cs="Arial"/>
        </w:rPr>
        <w:t xml:space="preserve"> (those leaving the practice within six months are not referred)</w:t>
      </w:r>
      <w:r w:rsidR="001D67FA">
        <w:rPr>
          <w:rFonts w:cs="Arial"/>
        </w:rPr>
        <w:t xml:space="preserve">, and significantly lower than the best case scenario (that all people who leave the practice with depression are referred for psychological therapies within </w:t>
      </w:r>
      <w:r w:rsidR="00D5465C">
        <w:rPr>
          <w:rFonts w:cs="Arial"/>
        </w:rPr>
        <w:t>six</w:t>
      </w:r>
      <w:r w:rsidR="001D67FA">
        <w:rPr>
          <w:rFonts w:cs="Arial"/>
        </w:rPr>
        <w:t xml:space="preserve"> months</w:t>
      </w:r>
      <w:r w:rsidR="00D5465C">
        <w:rPr>
          <w:rFonts w:cs="Arial"/>
        </w:rPr>
        <w:t xml:space="preserve"> from the onset of their depression/symptom recording</w:t>
      </w:r>
      <w:r w:rsidR="001D67FA">
        <w:rPr>
          <w:rFonts w:cs="Arial"/>
        </w:rPr>
        <w:t>), however</w:t>
      </w:r>
      <w:r>
        <w:rPr>
          <w:rFonts w:cs="Arial"/>
        </w:rPr>
        <w:t xml:space="preserve"> </w:t>
      </w:r>
      <w:r w:rsidR="001D67FA">
        <w:rPr>
          <w:rFonts w:cs="Arial"/>
        </w:rPr>
        <w:t>this scenario is very unlikely in practice.</w:t>
      </w:r>
    </w:p>
    <w:p w14:paraId="627D3604" w14:textId="77777777" w:rsidR="00CE5030" w:rsidRDefault="00CE5030" w:rsidP="001E0179">
      <w:pPr>
        <w:spacing w:after="0" w:line="480" w:lineRule="auto"/>
        <w:jc w:val="both"/>
        <w:rPr>
          <w:rFonts w:cs="Arial"/>
          <w:b/>
          <w:sz w:val="24"/>
          <w:szCs w:val="24"/>
        </w:rPr>
      </w:pPr>
    </w:p>
    <w:p w14:paraId="17B7A508" w14:textId="77777777" w:rsidR="00E5525D" w:rsidRPr="00E5525D" w:rsidRDefault="007E06A5" w:rsidP="001E0179">
      <w:pPr>
        <w:spacing w:after="0" w:line="480" w:lineRule="auto"/>
        <w:jc w:val="both"/>
        <w:rPr>
          <w:rFonts w:cs="Arial"/>
          <w:b/>
          <w:sz w:val="24"/>
          <w:szCs w:val="24"/>
        </w:rPr>
      </w:pPr>
      <w:r>
        <w:rPr>
          <w:rFonts w:cs="Arial"/>
          <w:b/>
          <w:sz w:val="24"/>
          <w:szCs w:val="24"/>
        </w:rPr>
        <w:lastRenderedPageBreak/>
        <w:t>D</w:t>
      </w:r>
      <w:r w:rsidR="00E5525D" w:rsidRPr="00E5525D">
        <w:rPr>
          <w:rFonts w:cs="Arial"/>
          <w:b/>
          <w:sz w:val="24"/>
          <w:szCs w:val="24"/>
        </w:rPr>
        <w:t>iscussion</w:t>
      </w:r>
    </w:p>
    <w:p w14:paraId="35A678C0" w14:textId="712FF134" w:rsidR="00A85C17" w:rsidRDefault="006B41F2" w:rsidP="001E0179">
      <w:pPr>
        <w:spacing w:after="0" w:line="480" w:lineRule="auto"/>
        <w:jc w:val="both"/>
        <w:rPr>
          <w:rFonts w:cs="Arial"/>
        </w:rPr>
      </w:pPr>
      <w:r w:rsidRPr="005A0F12">
        <w:rPr>
          <w:rFonts w:cs="Arial"/>
        </w:rPr>
        <w:t>Treatment rates with anti-depressants are high across all ages for older adults recorded with a new episode of both depression diagnoses and symptoms</w:t>
      </w:r>
      <w:r w:rsidR="004417EE">
        <w:rPr>
          <w:rFonts w:cs="Arial"/>
        </w:rPr>
        <w:t xml:space="preserve">, and with </w:t>
      </w:r>
      <w:r w:rsidRPr="005A0F12">
        <w:rPr>
          <w:rFonts w:cs="Arial"/>
        </w:rPr>
        <w:t xml:space="preserve">the majority treatment is initiated on the same day </w:t>
      </w:r>
      <w:r w:rsidR="00D33A6B">
        <w:rPr>
          <w:rFonts w:cs="Arial"/>
        </w:rPr>
        <w:t>as</w:t>
      </w:r>
      <w:r w:rsidR="00D33A6B" w:rsidRPr="005A0F12">
        <w:rPr>
          <w:rFonts w:cs="Arial"/>
        </w:rPr>
        <w:t xml:space="preserve"> </w:t>
      </w:r>
      <w:r w:rsidRPr="005A0F12">
        <w:rPr>
          <w:rFonts w:cs="Arial"/>
        </w:rPr>
        <w:t xml:space="preserve">the </w:t>
      </w:r>
      <w:r w:rsidR="003E3478">
        <w:rPr>
          <w:rFonts w:cs="Arial"/>
        </w:rPr>
        <w:t>diagnosis or symptom</w:t>
      </w:r>
      <w:r w:rsidRPr="005A0F12">
        <w:rPr>
          <w:rFonts w:cs="Arial"/>
        </w:rPr>
        <w:t xml:space="preserve"> is </w:t>
      </w:r>
      <w:r w:rsidR="003E3478">
        <w:rPr>
          <w:rFonts w:cs="Arial"/>
        </w:rPr>
        <w:t>first recorded</w:t>
      </w:r>
      <w:r w:rsidR="004417EE">
        <w:rPr>
          <w:rFonts w:cs="Arial"/>
        </w:rPr>
        <w:t>.</w:t>
      </w:r>
      <w:r w:rsidR="005A0F12">
        <w:rPr>
          <w:rFonts w:cs="Arial"/>
        </w:rPr>
        <w:t xml:space="preserve"> </w:t>
      </w:r>
      <w:r w:rsidR="009444E9" w:rsidRPr="005A0F12">
        <w:rPr>
          <w:rFonts w:cs="Arial"/>
        </w:rPr>
        <w:t xml:space="preserve">There is little variation in initiation of anti-depressant drugs by age </w:t>
      </w:r>
      <w:r w:rsidR="001B40E3" w:rsidRPr="005A0F12">
        <w:rPr>
          <w:rFonts w:cs="Arial"/>
        </w:rPr>
        <w:t>for those with a new recorded depression diagnosis</w:t>
      </w:r>
      <w:r w:rsidR="00C44F72">
        <w:rPr>
          <w:rFonts w:cs="Arial"/>
        </w:rPr>
        <w:t xml:space="preserve"> </w:t>
      </w:r>
      <w:r w:rsidR="009444E9" w:rsidRPr="005A0F12">
        <w:rPr>
          <w:rFonts w:cs="Arial"/>
        </w:rPr>
        <w:t>– the majority of people are started on an anti-depressant regardless of age, gender, deprivation or neighbourhood.</w:t>
      </w:r>
      <w:r w:rsidR="005A0F12">
        <w:rPr>
          <w:rFonts w:cs="Arial"/>
        </w:rPr>
        <w:t xml:space="preserve"> </w:t>
      </w:r>
      <w:r w:rsidR="009444E9" w:rsidRPr="005A0F12">
        <w:rPr>
          <w:rFonts w:cs="Arial"/>
        </w:rPr>
        <w:t xml:space="preserve">A </w:t>
      </w:r>
      <w:r w:rsidR="00FB5C6B">
        <w:rPr>
          <w:rFonts w:cs="Arial"/>
        </w:rPr>
        <w:t xml:space="preserve">J-shaped </w:t>
      </w:r>
      <w:r w:rsidR="009444E9" w:rsidRPr="005A0F12">
        <w:rPr>
          <w:rFonts w:cs="Arial"/>
        </w:rPr>
        <w:t>variation in treatment with anti-depressants by age is seen</w:t>
      </w:r>
      <w:r w:rsidR="00FB5C6B">
        <w:rPr>
          <w:rFonts w:cs="Arial"/>
        </w:rPr>
        <w:t>,</w:t>
      </w:r>
      <w:r w:rsidR="009444E9" w:rsidRPr="005A0F12">
        <w:rPr>
          <w:rFonts w:cs="Arial"/>
        </w:rPr>
        <w:t xml:space="preserve"> </w:t>
      </w:r>
      <w:r w:rsidR="001B40E3" w:rsidRPr="005A0F12">
        <w:rPr>
          <w:rFonts w:cs="Arial"/>
        </w:rPr>
        <w:t>however</w:t>
      </w:r>
      <w:r w:rsidR="00FB5C6B">
        <w:rPr>
          <w:rFonts w:cs="Arial"/>
        </w:rPr>
        <w:t>,</w:t>
      </w:r>
      <w:r w:rsidR="001B40E3" w:rsidRPr="005A0F12">
        <w:rPr>
          <w:rFonts w:cs="Arial"/>
        </w:rPr>
        <w:t xml:space="preserve"> </w:t>
      </w:r>
      <w:r w:rsidR="009444E9" w:rsidRPr="005A0F12">
        <w:rPr>
          <w:rFonts w:cs="Arial"/>
        </w:rPr>
        <w:t>for those with recorded new symptoms</w:t>
      </w:r>
      <w:r w:rsidR="00674E6E">
        <w:rPr>
          <w:rFonts w:cs="Arial"/>
        </w:rPr>
        <w:t xml:space="preserve"> of depression (e.g. ‘low mood’)</w:t>
      </w:r>
      <w:r w:rsidR="009444E9" w:rsidRPr="005A0F12">
        <w:rPr>
          <w:rFonts w:cs="Arial"/>
        </w:rPr>
        <w:t>, with lowest prescribing in those 65</w:t>
      </w:r>
      <w:r w:rsidR="00867B95">
        <w:rPr>
          <w:rFonts w:cs="Arial"/>
        </w:rPr>
        <w:t>-69</w:t>
      </w:r>
      <w:r w:rsidR="009444E9" w:rsidRPr="005A0F12">
        <w:rPr>
          <w:rFonts w:cs="Arial"/>
        </w:rPr>
        <w:t xml:space="preserve"> years and higher rates in age 85+ </w:t>
      </w:r>
      <w:r w:rsidR="00674E6E">
        <w:rPr>
          <w:rFonts w:cs="Arial"/>
        </w:rPr>
        <w:t xml:space="preserve">years </w:t>
      </w:r>
      <w:r w:rsidR="009444E9" w:rsidRPr="005A0F12">
        <w:rPr>
          <w:rFonts w:cs="Arial"/>
        </w:rPr>
        <w:t>in both men and women.</w:t>
      </w:r>
      <w:r w:rsidR="00F0707B">
        <w:rPr>
          <w:rFonts w:cs="Arial"/>
        </w:rPr>
        <w:t xml:space="preserve"> </w:t>
      </w:r>
      <w:r w:rsidR="00674E6E">
        <w:rPr>
          <w:rFonts w:cs="Arial"/>
        </w:rPr>
        <w:t xml:space="preserve">Prescribing of anxiolytics, hypnotics and antipsychotics all increased with increasing age, particularly for anti-psychotics, where prescribing was much higher in the oldest age groups.  </w:t>
      </w:r>
      <w:r w:rsidR="00850B9C">
        <w:rPr>
          <w:rFonts w:cs="Arial"/>
        </w:rPr>
        <w:t>Overall r</w:t>
      </w:r>
      <w:r w:rsidR="00A85C17">
        <w:rPr>
          <w:rFonts w:cs="Arial"/>
        </w:rPr>
        <w:t xml:space="preserve">ecorded referrals for psychological therapies including counselling </w:t>
      </w:r>
      <w:r w:rsidR="00850B9C">
        <w:rPr>
          <w:rFonts w:cs="Arial"/>
        </w:rPr>
        <w:t xml:space="preserve">were low, and </w:t>
      </w:r>
      <w:r w:rsidR="00A85C17">
        <w:rPr>
          <w:rFonts w:cs="Arial"/>
        </w:rPr>
        <w:t>steadily decrease</w:t>
      </w:r>
      <w:r w:rsidR="00A6467B">
        <w:rPr>
          <w:rFonts w:cs="Arial"/>
        </w:rPr>
        <w:t>d</w:t>
      </w:r>
      <w:r w:rsidR="00A85C17">
        <w:rPr>
          <w:rFonts w:cs="Arial"/>
        </w:rPr>
        <w:t xml:space="preserve"> with increasing age</w:t>
      </w:r>
      <w:r w:rsidR="00A6467B">
        <w:rPr>
          <w:rFonts w:cs="Arial"/>
        </w:rPr>
        <w:t xml:space="preserve">, for those with </w:t>
      </w:r>
      <w:r w:rsidR="00850B9C">
        <w:rPr>
          <w:rFonts w:cs="Arial"/>
        </w:rPr>
        <w:t xml:space="preserve">both </w:t>
      </w:r>
      <w:r w:rsidR="00A6467B">
        <w:rPr>
          <w:rFonts w:cs="Arial"/>
        </w:rPr>
        <w:t>new recorded episodes of depression diagnoses and symptoms</w:t>
      </w:r>
      <w:r w:rsidR="00674E6E">
        <w:rPr>
          <w:rFonts w:cs="Arial"/>
        </w:rPr>
        <w:t xml:space="preserve">, and those in the older age groups (e.g. 80 years or more) were </w:t>
      </w:r>
      <w:r w:rsidR="002F1A47">
        <w:rPr>
          <w:rFonts w:cs="Arial"/>
        </w:rPr>
        <w:t>much</w:t>
      </w:r>
      <w:r w:rsidR="00674E6E">
        <w:rPr>
          <w:rFonts w:cs="Arial"/>
        </w:rPr>
        <w:t xml:space="preserve"> less likely to have a recorded referral</w:t>
      </w:r>
      <w:r w:rsidR="00A85C17">
        <w:rPr>
          <w:rFonts w:cs="Arial"/>
        </w:rPr>
        <w:t>.</w:t>
      </w:r>
    </w:p>
    <w:p w14:paraId="4E73303F" w14:textId="77777777" w:rsidR="00A6467B" w:rsidRDefault="00A6467B" w:rsidP="001E0179">
      <w:pPr>
        <w:spacing w:after="0" w:line="480" w:lineRule="auto"/>
        <w:jc w:val="both"/>
        <w:rPr>
          <w:rFonts w:cs="Arial"/>
        </w:rPr>
      </w:pPr>
    </w:p>
    <w:p w14:paraId="4D509A20" w14:textId="44AFDCDC" w:rsidR="009215CD" w:rsidRDefault="003B7BFE" w:rsidP="001E0179">
      <w:pPr>
        <w:spacing w:after="0" w:line="480" w:lineRule="auto"/>
        <w:jc w:val="both"/>
        <w:rPr>
          <w:rFonts w:cs="Arial"/>
        </w:rPr>
      </w:pPr>
      <w:r>
        <w:rPr>
          <w:rFonts w:cs="Arial"/>
        </w:rPr>
        <w:t>T</w:t>
      </w:r>
      <w:r w:rsidR="004417EE">
        <w:rPr>
          <w:rFonts w:cs="Arial"/>
        </w:rPr>
        <w:t xml:space="preserve">reatment rates with anti-depressants </w:t>
      </w:r>
      <w:r w:rsidR="0021388E">
        <w:rPr>
          <w:rFonts w:cs="Arial"/>
        </w:rPr>
        <w:t xml:space="preserve">for older people </w:t>
      </w:r>
      <w:r>
        <w:rPr>
          <w:rFonts w:cs="Arial"/>
        </w:rPr>
        <w:t xml:space="preserve">in our study </w:t>
      </w:r>
      <w:r w:rsidR="004417EE">
        <w:rPr>
          <w:rFonts w:cs="Arial"/>
        </w:rPr>
        <w:t>are much higher than previous research</w:t>
      </w:r>
      <w:r w:rsidR="0021388E">
        <w:rPr>
          <w:rFonts w:cs="Arial"/>
        </w:rPr>
        <w:t xml:space="preserve"> on primary care prescribing</w:t>
      </w:r>
      <w:r w:rsidR="009E0024">
        <w:rPr>
          <w:rFonts w:cs="Arial"/>
        </w:rPr>
        <w:t xml:space="preserve"> (Harman </w:t>
      </w:r>
      <w:r w:rsidR="009E0024" w:rsidRPr="009E0024">
        <w:rPr>
          <w:rFonts w:cs="Arial"/>
          <w:i/>
        </w:rPr>
        <w:t>et al.,</w:t>
      </w:r>
      <w:r w:rsidR="009E0024">
        <w:rPr>
          <w:rFonts w:cs="Arial"/>
        </w:rPr>
        <w:t xml:space="preserve"> 2006)</w:t>
      </w:r>
      <w:r w:rsidR="004417EE" w:rsidRPr="0021388E">
        <w:rPr>
          <w:rFonts w:cs="Arial"/>
          <w:vertAlign w:val="superscript"/>
        </w:rPr>
        <w:t xml:space="preserve"> </w:t>
      </w:r>
      <w:r w:rsidR="004417EE">
        <w:rPr>
          <w:rFonts w:cs="Arial"/>
        </w:rPr>
        <w:t xml:space="preserve">and </w:t>
      </w:r>
      <w:r w:rsidR="00D33A6B">
        <w:rPr>
          <w:rFonts w:cs="Arial"/>
        </w:rPr>
        <w:t xml:space="preserve">the fact that treatment was </w:t>
      </w:r>
      <w:r w:rsidR="004417EE">
        <w:rPr>
          <w:rFonts w:cs="Arial"/>
        </w:rPr>
        <w:t xml:space="preserve">commonly initiated on the same day the depression diagnosis </w:t>
      </w:r>
      <w:r w:rsidR="00D33A6B">
        <w:rPr>
          <w:rFonts w:cs="Arial"/>
        </w:rPr>
        <w:t>wa</w:t>
      </w:r>
      <w:r w:rsidR="004417EE">
        <w:rPr>
          <w:rFonts w:cs="Arial"/>
        </w:rPr>
        <w:t>s first entered, suggest</w:t>
      </w:r>
      <w:r w:rsidR="00D33A6B">
        <w:rPr>
          <w:rFonts w:cs="Arial"/>
        </w:rPr>
        <w:t>s</w:t>
      </w:r>
      <w:r w:rsidR="004417EE">
        <w:rPr>
          <w:rFonts w:cs="Arial"/>
        </w:rPr>
        <w:t xml:space="preserve"> that formal coding for depression diagnoses in GP records may be driven in part by decisions to prescribe anti-depressants. </w:t>
      </w:r>
      <w:r w:rsidR="00552F0D" w:rsidRPr="00674E6E">
        <w:rPr>
          <w:rFonts w:cs="Arial"/>
        </w:rPr>
        <w:t>It</w:t>
      </w:r>
      <w:r w:rsidR="00552F0D">
        <w:rPr>
          <w:rFonts w:cs="Arial"/>
        </w:rPr>
        <w:t xml:space="preserve"> was also</w:t>
      </w:r>
      <w:r w:rsidR="00552F0D" w:rsidRPr="00674E6E">
        <w:rPr>
          <w:rFonts w:cs="Arial"/>
        </w:rPr>
        <w:t xml:space="preserve"> striking that anti-depressant treatment rates</w:t>
      </w:r>
      <w:r w:rsidR="00552F0D">
        <w:rPr>
          <w:rFonts w:cs="Arial"/>
        </w:rPr>
        <w:t>,</w:t>
      </w:r>
      <w:r w:rsidR="00552F0D" w:rsidRPr="00674E6E">
        <w:rPr>
          <w:rFonts w:cs="Arial"/>
        </w:rPr>
        <w:t xml:space="preserve"> while lower than for depression diagnoses</w:t>
      </w:r>
      <w:r w:rsidR="00552F0D">
        <w:rPr>
          <w:rFonts w:cs="Arial"/>
        </w:rPr>
        <w:t>,</w:t>
      </w:r>
      <w:r w:rsidR="00552F0D" w:rsidRPr="00674E6E">
        <w:rPr>
          <w:rFonts w:cs="Arial"/>
        </w:rPr>
        <w:t xml:space="preserve"> are still high for those coded with symptoms only (e.g. ‘low mood’), suggesting that GPs are either opting to use less specific codes for people they feel have significant depression, or that they are prescribing anti-depressants for people with milder symptoms who may not meet criteria for a major depressive episode.</w:t>
      </w:r>
      <w:r w:rsidR="00552F0D">
        <w:rPr>
          <w:rFonts w:cs="Arial"/>
        </w:rPr>
        <w:t xml:space="preserve"> </w:t>
      </w:r>
      <w:r w:rsidR="00120CD1">
        <w:rPr>
          <w:rFonts w:cs="Arial"/>
        </w:rPr>
        <w:t>Anti-depressant prescribing for this potentially milder group with a recorded depression symptom increases in the oldest age groups (e.g. 85</w:t>
      </w:r>
      <w:r w:rsidR="00C44F72">
        <w:rPr>
          <w:rFonts w:cs="Arial"/>
        </w:rPr>
        <w:t>+</w:t>
      </w:r>
      <w:r w:rsidR="00120CD1">
        <w:rPr>
          <w:rFonts w:cs="Arial"/>
        </w:rPr>
        <w:t xml:space="preserve"> years)</w:t>
      </w:r>
      <w:r w:rsidR="009215CD">
        <w:rPr>
          <w:rFonts w:cs="Arial"/>
        </w:rPr>
        <w:t>, despite</w:t>
      </w:r>
      <w:r w:rsidR="00120CD1">
        <w:rPr>
          <w:rFonts w:cs="Arial"/>
        </w:rPr>
        <w:t xml:space="preserve"> some evidence suggest</w:t>
      </w:r>
      <w:r w:rsidR="009215CD">
        <w:rPr>
          <w:rFonts w:cs="Arial"/>
        </w:rPr>
        <w:t>ing</w:t>
      </w:r>
      <w:r w:rsidR="00120CD1">
        <w:rPr>
          <w:rFonts w:cs="Arial"/>
        </w:rPr>
        <w:t xml:space="preserve"> that in older people efficacy of anti-depressants declines </w:t>
      </w:r>
      <w:r w:rsidR="00120CD1">
        <w:rPr>
          <w:rFonts w:cs="Arial"/>
        </w:rPr>
        <w:lastRenderedPageBreak/>
        <w:t xml:space="preserve">with increasing age, and </w:t>
      </w:r>
      <w:r w:rsidR="003E3478">
        <w:rPr>
          <w:rFonts w:cs="Arial"/>
        </w:rPr>
        <w:t xml:space="preserve">with </w:t>
      </w:r>
      <w:r w:rsidR="00120CD1">
        <w:rPr>
          <w:rFonts w:cs="Arial"/>
        </w:rPr>
        <w:t>lower severity</w:t>
      </w:r>
      <w:r w:rsidR="009E0024">
        <w:rPr>
          <w:rFonts w:cs="Arial"/>
        </w:rPr>
        <w:t xml:space="preserve"> (</w:t>
      </w:r>
      <w:proofErr w:type="spellStart"/>
      <w:r w:rsidR="009E0024">
        <w:rPr>
          <w:rFonts w:cs="Arial"/>
        </w:rPr>
        <w:t>Calati</w:t>
      </w:r>
      <w:proofErr w:type="spellEnd"/>
      <w:r w:rsidR="009E0024">
        <w:rPr>
          <w:rFonts w:cs="Arial"/>
        </w:rPr>
        <w:t xml:space="preserve"> </w:t>
      </w:r>
      <w:r w:rsidR="009E0024" w:rsidRPr="009E0024">
        <w:rPr>
          <w:rFonts w:cs="Arial"/>
          <w:i/>
        </w:rPr>
        <w:t>et al.,</w:t>
      </w:r>
      <w:r w:rsidR="009E0024">
        <w:rPr>
          <w:rFonts w:cs="Arial"/>
        </w:rPr>
        <w:t xml:space="preserve"> 2013)</w:t>
      </w:r>
      <w:r w:rsidR="003E3478">
        <w:rPr>
          <w:rFonts w:cs="Arial"/>
        </w:rPr>
        <w:t>. M</w:t>
      </w:r>
      <w:r w:rsidR="00120CD1">
        <w:rPr>
          <w:rFonts w:cs="Arial"/>
        </w:rPr>
        <w:t xml:space="preserve">ost </w:t>
      </w:r>
      <w:r w:rsidR="00D33A6B">
        <w:rPr>
          <w:rFonts w:cs="Arial"/>
        </w:rPr>
        <w:t xml:space="preserve">trials of the effectiveness </w:t>
      </w:r>
      <w:r w:rsidR="00120CD1">
        <w:rPr>
          <w:rFonts w:cs="Arial"/>
        </w:rPr>
        <w:t xml:space="preserve">of anti-depressants in older people have been </w:t>
      </w:r>
      <w:r w:rsidR="00D33A6B">
        <w:rPr>
          <w:rFonts w:cs="Arial"/>
        </w:rPr>
        <w:t xml:space="preserve">conducted </w:t>
      </w:r>
      <w:r w:rsidR="00120CD1">
        <w:rPr>
          <w:rFonts w:cs="Arial"/>
        </w:rPr>
        <w:t xml:space="preserve">with a </w:t>
      </w:r>
      <w:r w:rsidR="00D33A6B">
        <w:rPr>
          <w:rFonts w:cs="Arial"/>
        </w:rPr>
        <w:t>‘</w:t>
      </w:r>
      <w:r w:rsidR="00120CD1">
        <w:rPr>
          <w:rFonts w:cs="Arial"/>
        </w:rPr>
        <w:t>younger old</w:t>
      </w:r>
      <w:r w:rsidR="00D33A6B">
        <w:rPr>
          <w:rFonts w:cs="Arial"/>
        </w:rPr>
        <w:t>’</w:t>
      </w:r>
      <w:r w:rsidR="00120CD1">
        <w:rPr>
          <w:rFonts w:cs="Arial"/>
        </w:rPr>
        <w:t xml:space="preserve"> population</w:t>
      </w:r>
      <w:r w:rsidR="003E3478">
        <w:rPr>
          <w:rFonts w:cs="Arial"/>
        </w:rPr>
        <w:t>, with a mean age of around 71 years,</w:t>
      </w:r>
      <w:r w:rsidR="00120CD1">
        <w:rPr>
          <w:rFonts w:cs="Arial"/>
        </w:rPr>
        <w:t xml:space="preserve"> and </w:t>
      </w:r>
      <w:r w:rsidR="00D33A6B">
        <w:rPr>
          <w:rFonts w:cs="Arial"/>
        </w:rPr>
        <w:t xml:space="preserve">thus </w:t>
      </w:r>
      <w:r w:rsidR="00120CD1">
        <w:rPr>
          <w:rFonts w:cs="Arial"/>
        </w:rPr>
        <w:t>our knowledge of efficacy for the oldest age groups is limited</w:t>
      </w:r>
      <w:r w:rsidR="009E0024">
        <w:rPr>
          <w:rFonts w:cs="Arial"/>
        </w:rPr>
        <w:t xml:space="preserve"> (</w:t>
      </w:r>
      <w:proofErr w:type="spellStart"/>
      <w:r w:rsidR="009E0024">
        <w:rPr>
          <w:rFonts w:cs="Arial"/>
        </w:rPr>
        <w:t>Benraad</w:t>
      </w:r>
      <w:proofErr w:type="spellEnd"/>
      <w:r w:rsidR="009E0024">
        <w:rPr>
          <w:rFonts w:cs="Arial"/>
        </w:rPr>
        <w:t xml:space="preserve"> </w:t>
      </w:r>
      <w:r w:rsidR="009E0024" w:rsidRPr="009E0024">
        <w:rPr>
          <w:rFonts w:cs="Arial"/>
          <w:i/>
        </w:rPr>
        <w:t>et al.,</w:t>
      </w:r>
      <w:r w:rsidR="009E0024">
        <w:rPr>
          <w:rFonts w:cs="Arial"/>
        </w:rPr>
        <w:t xml:space="preserve"> 2016)</w:t>
      </w:r>
      <w:r w:rsidR="00120CD1">
        <w:rPr>
          <w:rFonts w:cs="Arial"/>
        </w:rPr>
        <w:t xml:space="preserve">.  </w:t>
      </w:r>
      <w:r w:rsidR="00A60849">
        <w:rPr>
          <w:rFonts w:cs="Arial"/>
        </w:rPr>
        <w:t xml:space="preserve">The different patterns </w:t>
      </w:r>
      <w:r w:rsidR="00EB7E02">
        <w:rPr>
          <w:rFonts w:cs="Arial"/>
        </w:rPr>
        <w:t xml:space="preserve">of prescribing </w:t>
      </w:r>
      <w:r w:rsidR="00641603">
        <w:rPr>
          <w:rFonts w:cs="Arial"/>
        </w:rPr>
        <w:t xml:space="preserve">with age </w:t>
      </w:r>
      <w:r w:rsidR="00A60849">
        <w:rPr>
          <w:rFonts w:cs="Arial"/>
        </w:rPr>
        <w:t xml:space="preserve">for those with depression </w:t>
      </w:r>
      <w:r w:rsidR="00641603">
        <w:rPr>
          <w:rFonts w:cs="Arial"/>
        </w:rPr>
        <w:t xml:space="preserve">diagnoses and symptoms </w:t>
      </w:r>
      <w:r w:rsidR="00EB7E02">
        <w:rPr>
          <w:rFonts w:cs="Arial"/>
        </w:rPr>
        <w:t>suggests</w:t>
      </w:r>
      <w:r w:rsidR="00641603">
        <w:rPr>
          <w:rFonts w:cs="Arial"/>
        </w:rPr>
        <w:t xml:space="preserve"> that where </w:t>
      </w:r>
      <w:r w:rsidR="00EB7E02">
        <w:rPr>
          <w:rFonts w:cs="Arial"/>
        </w:rPr>
        <w:t>symptoms are severe enough to record a depression diagnosis</w:t>
      </w:r>
      <w:r w:rsidR="00641603">
        <w:rPr>
          <w:rFonts w:cs="Arial"/>
        </w:rPr>
        <w:t xml:space="preserve"> </w:t>
      </w:r>
      <w:r w:rsidR="004E656B">
        <w:rPr>
          <w:rFonts w:cs="Arial"/>
        </w:rPr>
        <w:t xml:space="preserve">GPs prescribe anti-depressants regardless of age, but for potentially milder episodes recorded </w:t>
      </w:r>
      <w:r w:rsidR="00EB7E02">
        <w:rPr>
          <w:rFonts w:cs="Arial"/>
        </w:rPr>
        <w:t xml:space="preserve">only </w:t>
      </w:r>
      <w:r w:rsidR="004E656B">
        <w:rPr>
          <w:rFonts w:cs="Arial"/>
        </w:rPr>
        <w:t>as symptoms</w:t>
      </w:r>
      <w:r w:rsidR="00EB7E02">
        <w:rPr>
          <w:rFonts w:cs="Arial"/>
        </w:rPr>
        <w:t xml:space="preserve"> of low mood, age, and contextual factors related to age (e.g. employment, or frailty with increasing age) may influence decisions to prescribe.</w:t>
      </w:r>
    </w:p>
    <w:p w14:paraId="2D5C26BF" w14:textId="77777777" w:rsidR="009215CD" w:rsidRDefault="009215CD" w:rsidP="001E0179">
      <w:pPr>
        <w:spacing w:after="0" w:line="480" w:lineRule="auto"/>
        <w:jc w:val="both"/>
        <w:rPr>
          <w:rFonts w:cs="Arial"/>
        </w:rPr>
      </w:pPr>
    </w:p>
    <w:p w14:paraId="09BF96DC" w14:textId="7755F025" w:rsidR="00E5525D" w:rsidRPr="003B7BFE" w:rsidRDefault="00552F0D" w:rsidP="001E0179">
      <w:pPr>
        <w:spacing w:after="0" w:line="480" w:lineRule="auto"/>
        <w:jc w:val="both"/>
        <w:rPr>
          <w:rFonts w:cs="Arial"/>
        </w:rPr>
      </w:pPr>
      <w:r>
        <w:rPr>
          <w:rFonts w:cs="Arial"/>
        </w:rPr>
        <w:t>Our findings are</w:t>
      </w:r>
      <w:r w:rsidR="009215CD">
        <w:rPr>
          <w:rFonts w:cs="Arial"/>
        </w:rPr>
        <w:t xml:space="preserve"> also</w:t>
      </w:r>
      <w:r>
        <w:rPr>
          <w:rFonts w:cs="Arial"/>
        </w:rPr>
        <w:t xml:space="preserve"> consistent with other work demonstrat</w:t>
      </w:r>
      <w:r w:rsidR="009215CD">
        <w:rPr>
          <w:rFonts w:cs="Arial"/>
        </w:rPr>
        <w:t>ing</w:t>
      </w:r>
      <w:r>
        <w:rPr>
          <w:rFonts w:cs="Arial"/>
        </w:rPr>
        <w:t xml:space="preserve"> that prescribing of hypnotics increases with increasing age</w:t>
      </w:r>
      <w:r w:rsidR="009E0024">
        <w:rPr>
          <w:rFonts w:cs="Arial"/>
        </w:rPr>
        <w:t xml:space="preserve"> (</w:t>
      </w:r>
      <w:proofErr w:type="spellStart"/>
      <w:r w:rsidR="009E0024">
        <w:rPr>
          <w:rFonts w:cs="Arial"/>
        </w:rPr>
        <w:t>Olfson</w:t>
      </w:r>
      <w:proofErr w:type="spellEnd"/>
      <w:r w:rsidR="009E0024">
        <w:rPr>
          <w:rFonts w:cs="Arial"/>
        </w:rPr>
        <w:t xml:space="preserve"> </w:t>
      </w:r>
      <w:r w:rsidR="009E0024" w:rsidRPr="009E0024">
        <w:rPr>
          <w:rFonts w:cs="Arial"/>
          <w:i/>
        </w:rPr>
        <w:t>et al.,</w:t>
      </w:r>
      <w:r w:rsidR="009E0024">
        <w:rPr>
          <w:rFonts w:cs="Arial"/>
        </w:rPr>
        <w:t xml:space="preserve"> 2015)</w:t>
      </w:r>
      <w:r>
        <w:rPr>
          <w:rFonts w:cs="Arial"/>
        </w:rPr>
        <w:t xml:space="preserve"> and anti-psychotic prescribing in people without documented severe mental illness is high and rises with age</w:t>
      </w:r>
      <w:r w:rsidR="009E0024">
        <w:rPr>
          <w:rFonts w:cs="Arial"/>
        </w:rPr>
        <w:t xml:space="preserve"> (Marston </w:t>
      </w:r>
      <w:r w:rsidR="009E0024" w:rsidRPr="009E0024">
        <w:rPr>
          <w:rFonts w:cs="Arial"/>
          <w:i/>
        </w:rPr>
        <w:t>et al.,</w:t>
      </w:r>
      <w:r w:rsidR="009E0024">
        <w:rPr>
          <w:rFonts w:cs="Arial"/>
        </w:rPr>
        <w:t xml:space="preserve"> 2014)</w:t>
      </w:r>
      <w:r>
        <w:rPr>
          <w:rFonts w:cs="Arial"/>
        </w:rPr>
        <w:t xml:space="preserve">. </w:t>
      </w:r>
      <w:r w:rsidR="002B24F9">
        <w:rPr>
          <w:rFonts w:cs="Arial"/>
        </w:rPr>
        <w:t xml:space="preserve">We did not exclude those with co-morbid psychosis, and so some prescribing may be appropriate for this indication. </w:t>
      </w:r>
      <w:r>
        <w:rPr>
          <w:rFonts w:cs="Arial"/>
        </w:rPr>
        <w:t>Some of this might be explained by prescribing of anti-psychotics for co-morbid conditions such agitation in dementia, however due to the risk of adverse side effects</w:t>
      </w:r>
      <w:r w:rsidR="00B27D73">
        <w:rPr>
          <w:rFonts w:cs="Arial"/>
        </w:rPr>
        <w:t xml:space="preserve"> such as stroke in older people</w:t>
      </w:r>
      <w:r w:rsidR="00EB61B5">
        <w:rPr>
          <w:rFonts w:cs="Arial"/>
        </w:rPr>
        <w:t xml:space="preserve"> (Douglas &amp; Smeeth, 2008)</w:t>
      </w:r>
      <w:r>
        <w:rPr>
          <w:rFonts w:cs="Arial"/>
        </w:rPr>
        <w:t xml:space="preserve"> anti-psychotic prescribing is rarely indicated for this group.</w:t>
      </w:r>
      <w:r w:rsidR="00C56905" w:rsidRPr="00C56905">
        <w:rPr>
          <w:rFonts w:cs="Arial"/>
        </w:rPr>
        <w:t xml:space="preserve"> </w:t>
      </w:r>
      <w:r w:rsidR="007B29DF">
        <w:rPr>
          <w:rFonts w:cs="Arial"/>
        </w:rPr>
        <w:t>Similarly hypnotics have been associated with increased risk of adverse effects including cognitive impairment</w:t>
      </w:r>
      <w:r w:rsidR="00EB61B5">
        <w:rPr>
          <w:rFonts w:cs="Arial"/>
        </w:rPr>
        <w:t xml:space="preserve"> (Tannenbaum </w:t>
      </w:r>
      <w:r w:rsidR="00EB61B5" w:rsidRPr="003B7BFE">
        <w:rPr>
          <w:rFonts w:cs="Arial"/>
          <w:i/>
        </w:rPr>
        <w:t>et al.,</w:t>
      </w:r>
      <w:r w:rsidR="00EB61B5">
        <w:rPr>
          <w:rFonts w:cs="Arial"/>
        </w:rPr>
        <w:t xml:space="preserve"> 2012)</w:t>
      </w:r>
      <w:r w:rsidR="007B29DF">
        <w:rPr>
          <w:rFonts w:cs="Arial"/>
        </w:rPr>
        <w:t>, fractures</w:t>
      </w:r>
      <w:r w:rsidR="00EB61B5">
        <w:rPr>
          <w:rFonts w:cs="Arial"/>
        </w:rPr>
        <w:t xml:space="preserve"> (</w:t>
      </w:r>
      <w:r w:rsidR="003B7BFE">
        <w:rPr>
          <w:rFonts w:cs="Arial"/>
        </w:rPr>
        <w:t xml:space="preserve">Xing </w:t>
      </w:r>
      <w:r w:rsidR="003B7BFE" w:rsidRPr="003B7BFE">
        <w:rPr>
          <w:rFonts w:cs="Arial"/>
          <w:i/>
        </w:rPr>
        <w:t>et al.,</w:t>
      </w:r>
      <w:r w:rsidR="003B7BFE">
        <w:rPr>
          <w:rFonts w:cs="Arial"/>
        </w:rPr>
        <w:t xml:space="preserve"> 2014)</w:t>
      </w:r>
      <w:r w:rsidR="007B29DF">
        <w:rPr>
          <w:rFonts w:cs="Arial"/>
        </w:rPr>
        <w:t xml:space="preserve"> and death</w:t>
      </w:r>
      <w:r w:rsidR="003B7BFE">
        <w:rPr>
          <w:rFonts w:cs="Arial"/>
        </w:rPr>
        <w:t xml:space="preserve"> (</w:t>
      </w:r>
      <w:proofErr w:type="spellStart"/>
      <w:r w:rsidR="003B7BFE">
        <w:rPr>
          <w:rFonts w:cs="Arial"/>
        </w:rPr>
        <w:t>Parsaik</w:t>
      </w:r>
      <w:proofErr w:type="spellEnd"/>
      <w:r w:rsidR="003B7BFE">
        <w:rPr>
          <w:rFonts w:cs="Arial"/>
        </w:rPr>
        <w:t xml:space="preserve"> </w:t>
      </w:r>
      <w:r w:rsidR="003B7BFE" w:rsidRPr="003B7BFE">
        <w:rPr>
          <w:rFonts w:cs="Arial"/>
          <w:i/>
        </w:rPr>
        <w:t>et al.,</w:t>
      </w:r>
      <w:r w:rsidR="007D67C8">
        <w:rPr>
          <w:rFonts w:cs="Arial"/>
        </w:rPr>
        <w:t xml:space="preserve"> 2016</w:t>
      </w:r>
      <w:r w:rsidR="003B7BFE">
        <w:rPr>
          <w:rFonts w:cs="Arial"/>
        </w:rPr>
        <w:t>)</w:t>
      </w:r>
      <w:r w:rsidR="007B29DF">
        <w:rPr>
          <w:rFonts w:cs="Arial"/>
        </w:rPr>
        <w:t xml:space="preserve"> and so </w:t>
      </w:r>
      <w:r w:rsidR="00151FED">
        <w:rPr>
          <w:rFonts w:cs="Arial"/>
        </w:rPr>
        <w:t xml:space="preserve">continued </w:t>
      </w:r>
      <w:r w:rsidR="007B29DF">
        <w:rPr>
          <w:rFonts w:cs="Arial"/>
        </w:rPr>
        <w:t xml:space="preserve">increased use in this older age group is concerning. </w:t>
      </w:r>
      <w:r>
        <w:rPr>
          <w:rFonts w:cs="Arial"/>
        </w:rPr>
        <w:t>The decline in referrals for psychological therapies including counselling with increasing age is consistent with other evidence, which has demonstrated low treatment rates in ol</w:t>
      </w:r>
      <w:r w:rsidR="00C56905">
        <w:rPr>
          <w:rFonts w:cs="Arial"/>
        </w:rPr>
        <w:t>der age groups</w:t>
      </w:r>
      <w:r w:rsidR="003B7BFE">
        <w:rPr>
          <w:rFonts w:cs="Arial"/>
        </w:rPr>
        <w:t xml:space="preserve"> </w:t>
      </w:r>
      <w:r w:rsidR="003B7BFE" w:rsidRPr="003B7BFE">
        <w:rPr>
          <w:rFonts w:cs="Arial"/>
        </w:rPr>
        <w:t>(</w:t>
      </w:r>
      <w:proofErr w:type="spellStart"/>
      <w:r w:rsidR="003B7BFE" w:rsidRPr="003B7BFE">
        <w:rPr>
          <w:rFonts w:cs="Arial"/>
        </w:rPr>
        <w:t>Unützer</w:t>
      </w:r>
      <w:proofErr w:type="spellEnd"/>
      <w:r w:rsidR="003B7BFE" w:rsidRPr="003B7BFE">
        <w:rPr>
          <w:rFonts w:cs="Arial"/>
        </w:rPr>
        <w:t xml:space="preserve"> et al., 2000; Crystal et al., 2003; Harman et al., 2004; Kessler et al., 2005</w:t>
      </w:r>
      <w:r w:rsidR="003B7BFE">
        <w:rPr>
          <w:rFonts w:cs="Arial"/>
        </w:rPr>
        <w:t>;</w:t>
      </w:r>
      <w:r w:rsidR="003B7BFE" w:rsidRPr="003B7BFE">
        <w:rPr>
          <w:rFonts w:cs="Arial"/>
        </w:rPr>
        <w:t xml:space="preserve"> </w:t>
      </w:r>
      <w:r w:rsidR="003B7BFE">
        <w:rPr>
          <w:rFonts w:cs="Arial"/>
        </w:rPr>
        <w:t xml:space="preserve">de </w:t>
      </w:r>
      <w:proofErr w:type="spellStart"/>
      <w:r w:rsidR="003B7BFE">
        <w:rPr>
          <w:rFonts w:cs="Arial"/>
        </w:rPr>
        <w:t>Lusignan</w:t>
      </w:r>
      <w:proofErr w:type="spellEnd"/>
      <w:r w:rsidR="003B7BFE">
        <w:rPr>
          <w:rFonts w:cs="Arial"/>
        </w:rPr>
        <w:t xml:space="preserve"> </w:t>
      </w:r>
      <w:r w:rsidR="003B7BFE" w:rsidRPr="00E6496E">
        <w:rPr>
          <w:rFonts w:cs="Arial"/>
          <w:i/>
        </w:rPr>
        <w:t>et al.,</w:t>
      </w:r>
      <w:r w:rsidR="003B7BFE">
        <w:rPr>
          <w:rFonts w:cs="Arial"/>
        </w:rPr>
        <w:t xml:space="preserve"> 2012</w:t>
      </w:r>
      <w:r w:rsidR="003B7BFE" w:rsidRPr="003B7BFE">
        <w:rPr>
          <w:rFonts w:cs="Arial"/>
        </w:rPr>
        <w:t>)</w:t>
      </w:r>
      <w:r w:rsidR="00DC702A">
        <w:rPr>
          <w:rFonts w:cs="Arial"/>
        </w:rPr>
        <w:t xml:space="preserve">, and low self-reported </w:t>
      </w:r>
      <w:r w:rsidR="00E447DF">
        <w:rPr>
          <w:rFonts w:cs="Arial"/>
        </w:rPr>
        <w:t>use</w:t>
      </w:r>
      <w:r w:rsidR="008554AA">
        <w:rPr>
          <w:rFonts w:cs="Arial"/>
        </w:rPr>
        <w:t xml:space="preserve"> of psychologica</w:t>
      </w:r>
      <w:r w:rsidR="00E447DF">
        <w:rPr>
          <w:rFonts w:cs="Arial"/>
        </w:rPr>
        <w:t>l therapies</w:t>
      </w:r>
      <w:r w:rsidR="00DC702A">
        <w:rPr>
          <w:rFonts w:cs="Arial"/>
        </w:rPr>
        <w:t xml:space="preserve"> in older people</w:t>
      </w:r>
      <w:r w:rsidR="00E447DF">
        <w:rPr>
          <w:rFonts w:cs="Arial"/>
        </w:rPr>
        <w:t xml:space="preserve"> in the </w:t>
      </w:r>
      <w:r w:rsidR="00FD2EA5">
        <w:rPr>
          <w:rFonts w:cs="Arial"/>
        </w:rPr>
        <w:t xml:space="preserve">general population in the </w:t>
      </w:r>
      <w:r w:rsidR="00E447DF">
        <w:rPr>
          <w:rFonts w:cs="Arial"/>
        </w:rPr>
        <w:t>recent A</w:t>
      </w:r>
      <w:r w:rsidR="008554AA">
        <w:rPr>
          <w:rFonts w:cs="Arial"/>
        </w:rPr>
        <w:t xml:space="preserve">dult </w:t>
      </w:r>
      <w:r w:rsidR="00E447DF">
        <w:rPr>
          <w:rFonts w:cs="Arial"/>
        </w:rPr>
        <w:t>P</w:t>
      </w:r>
      <w:r w:rsidR="008554AA">
        <w:rPr>
          <w:rFonts w:cs="Arial"/>
        </w:rPr>
        <w:t xml:space="preserve">sychiatric </w:t>
      </w:r>
      <w:r w:rsidR="00E447DF">
        <w:rPr>
          <w:rFonts w:cs="Arial"/>
        </w:rPr>
        <w:t>M</w:t>
      </w:r>
      <w:r w:rsidR="008554AA">
        <w:rPr>
          <w:rFonts w:cs="Arial"/>
        </w:rPr>
        <w:t xml:space="preserve">orbidity </w:t>
      </w:r>
      <w:r w:rsidR="00E447DF">
        <w:rPr>
          <w:rFonts w:cs="Arial"/>
        </w:rPr>
        <w:t>S</w:t>
      </w:r>
      <w:r w:rsidR="008554AA">
        <w:rPr>
          <w:rFonts w:cs="Arial"/>
        </w:rPr>
        <w:t>urvey</w:t>
      </w:r>
      <w:r w:rsidR="00E447DF">
        <w:rPr>
          <w:rFonts w:cs="Arial"/>
        </w:rPr>
        <w:t xml:space="preserve"> in England</w:t>
      </w:r>
      <w:r w:rsidR="003B7BFE">
        <w:rPr>
          <w:rFonts w:cs="Arial"/>
        </w:rPr>
        <w:t xml:space="preserve"> (</w:t>
      </w:r>
      <w:proofErr w:type="spellStart"/>
      <w:r w:rsidR="003B7BFE">
        <w:rPr>
          <w:rFonts w:cs="Arial"/>
        </w:rPr>
        <w:t>Lubian</w:t>
      </w:r>
      <w:proofErr w:type="spellEnd"/>
      <w:r w:rsidR="003B7BFE">
        <w:rPr>
          <w:rFonts w:cs="Arial"/>
        </w:rPr>
        <w:t xml:space="preserve"> </w:t>
      </w:r>
      <w:r w:rsidR="003B7BFE" w:rsidRPr="003B7BFE">
        <w:rPr>
          <w:rFonts w:cs="Arial"/>
          <w:i/>
        </w:rPr>
        <w:t>et al.,</w:t>
      </w:r>
      <w:r w:rsidR="003B7BFE">
        <w:rPr>
          <w:rFonts w:cs="Arial"/>
        </w:rPr>
        <w:t xml:space="preserve"> 2016)</w:t>
      </w:r>
      <w:r w:rsidR="008554AA">
        <w:rPr>
          <w:rFonts w:cs="Arial"/>
        </w:rPr>
        <w:t xml:space="preserve">. </w:t>
      </w:r>
      <w:r w:rsidR="00FC681F">
        <w:rPr>
          <w:rFonts w:cs="Arial"/>
        </w:rPr>
        <w:t>T</w:t>
      </w:r>
      <w:r w:rsidR="00C81564">
        <w:rPr>
          <w:rFonts w:cs="Arial"/>
        </w:rPr>
        <w:t>his is despite evidence suggesting that CBT has similar effectiveness in later life</w:t>
      </w:r>
      <w:r w:rsidR="003B7BFE">
        <w:rPr>
          <w:rFonts w:cs="Arial"/>
        </w:rPr>
        <w:t xml:space="preserve"> (Gould </w:t>
      </w:r>
      <w:r w:rsidR="003B7BFE" w:rsidRPr="003B7BFE">
        <w:rPr>
          <w:rFonts w:cs="Arial"/>
          <w:i/>
        </w:rPr>
        <w:t>et al.,</w:t>
      </w:r>
      <w:r w:rsidR="003B7BFE">
        <w:rPr>
          <w:rFonts w:cs="Arial"/>
        </w:rPr>
        <w:t xml:space="preserve"> 2012)</w:t>
      </w:r>
      <w:r w:rsidR="00B86020">
        <w:rPr>
          <w:rFonts w:cs="Arial"/>
        </w:rPr>
        <w:t>, and that once in therapy older people have high levels of adherence</w:t>
      </w:r>
      <w:r w:rsidR="003B7BFE">
        <w:rPr>
          <w:rFonts w:cs="Arial"/>
        </w:rPr>
        <w:t xml:space="preserve"> (</w:t>
      </w:r>
      <w:proofErr w:type="spellStart"/>
      <w:r w:rsidR="003B7BFE">
        <w:rPr>
          <w:rFonts w:cs="Arial"/>
        </w:rPr>
        <w:t>Serfaty</w:t>
      </w:r>
      <w:proofErr w:type="spellEnd"/>
      <w:r w:rsidR="003B7BFE">
        <w:rPr>
          <w:rFonts w:cs="Arial"/>
        </w:rPr>
        <w:t xml:space="preserve"> </w:t>
      </w:r>
      <w:r w:rsidR="003B7BFE" w:rsidRPr="003B7BFE">
        <w:rPr>
          <w:rFonts w:cs="Arial"/>
          <w:i/>
        </w:rPr>
        <w:t>et al.,</w:t>
      </w:r>
      <w:r w:rsidR="003B7BFE">
        <w:rPr>
          <w:rFonts w:cs="Arial"/>
        </w:rPr>
        <w:t xml:space="preserve"> 2009)</w:t>
      </w:r>
      <w:r w:rsidR="00A40CCA">
        <w:rPr>
          <w:rFonts w:cs="Arial"/>
        </w:rPr>
        <w:t xml:space="preserve">. </w:t>
      </w:r>
      <w:r w:rsidR="00730205">
        <w:rPr>
          <w:rFonts w:cs="Arial"/>
        </w:rPr>
        <w:t xml:space="preserve">Our study demonstrated a </w:t>
      </w:r>
      <w:r w:rsidR="00730205">
        <w:rPr>
          <w:rFonts w:cs="Arial"/>
        </w:rPr>
        <w:lastRenderedPageBreak/>
        <w:t>particularly steep decline in recorded referrals for psychological therapies</w:t>
      </w:r>
      <w:r w:rsidR="00642118">
        <w:rPr>
          <w:rFonts w:cs="Arial"/>
        </w:rPr>
        <w:t xml:space="preserve"> with increasing age</w:t>
      </w:r>
      <w:r w:rsidR="003B7BFE">
        <w:rPr>
          <w:rFonts w:cs="Arial"/>
        </w:rPr>
        <w:t>, suggesting that some of the low self-reported use of psychological therapies by older people is explained by low referrals from their GP</w:t>
      </w:r>
      <w:r w:rsidR="00730205">
        <w:rPr>
          <w:rFonts w:cs="Arial"/>
        </w:rPr>
        <w:t>.</w:t>
      </w:r>
    </w:p>
    <w:p w14:paraId="19110504" w14:textId="77777777" w:rsidR="00866E3E" w:rsidRDefault="00866E3E" w:rsidP="001E0179">
      <w:pPr>
        <w:spacing w:after="0" w:line="480" w:lineRule="auto"/>
        <w:jc w:val="both"/>
        <w:rPr>
          <w:rFonts w:cs="Arial"/>
          <w:b/>
        </w:rPr>
      </w:pPr>
    </w:p>
    <w:p w14:paraId="1C0A26F8" w14:textId="46D3B1F4" w:rsidR="00A60849" w:rsidRDefault="00B35A3E" w:rsidP="001E0179">
      <w:pPr>
        <w:spacing w:after="0" w:line="480" w:lineRule="auto"/>
        <w:jc w:val="both"/>
        <w:rPr>
          <w:rFonts w:cs="Arial"/>
        </w:rPr>
      </w:pPr>
      <w:r>
        <w:rPr>
          <w:rFonts w:cs="Arial"/>
        </w:rPr>
        <w:t xml:space="preserve">This is the first study </w:t>
      </w:r>
      <w:r w:rsidR="00C81564">
        <w:rPr>
          <w:rFonts w:cs="Arial"/>
        </w:rPr>
        <w:t xml:space="preserve">to our knowledge </w:t>
      </w:r>
      <w:r>
        <w:rPr>
          <w:rFonts w:cs="Arial"/>
        </w:rPr>
        <w:t>to explore variations in</w:t>
      </w:r>
      <w:r w:rsidR="00642118">
        <w:rPr>
          <w:rFonts w:cs="Arial"/>
        </w:rPr>
        <w:t xml:space="preserve"> primary care</w:t>
      </w:r>
      <w:r>
        <w:rPr>
          <w:rFonts w:cs="Arial"/>
        </w:rPr>
        <w:t xml:space="preserve"> treatment for </w:t>
      </w:r>
      <w:r w:rsidR="00E447DF">
        <w:rPr>
          <w:rFonts w:cs="Arial"/>
        </w:rPr>
        <w:t xml:space="preserve">new </w:t>
      </w:r>
      <w:r>
        <w:rPr>
          <w:rFonts w:cs="Arial"/>
        </w:rPr>
        <w:t>depression</w:t>
      </w:r>
      <w:r w:rsidR="00C44F72">
        <w:rPr>
          <w:rFonts w:cs="Arial"/>
        </w:rPr>
        <w:t xml:space="preserve"> diagnoses</w:t>
      </w:r>
      <w:r w:rsidR="00642118">
        <w:rPr>
          <w:rFonts w:cs="Arial"/>
        </w:rPr>
        <w:t>/depression symptoms</w:t>
      </w:r>
      <w:r>
        <w:rPr>
          <w:rFonts w:cs="Arial"/>
        </w:rPr>
        <w:t xml:space="preserve"> by age</w:t>
      </w:r>
      <w:r w:rsidR="00C81564">
        <w:rPr>
          <w:rFonts w:cs="Arial"/>
        </w:rPr>
        <w:t xml:space="preserve"> across all modalities,</w:t>
      </w:r>
      <w:r>
        <w:rPr>
          <w:rFonts w:cs="Arial"/>
        </w:rPr>
        <w:t xml:space="preserve"> in a large nationally representative dataset.</w:t>
      </w:r>
      <w:r w:rsidR="00DC6F70">
        <w:rPr>
          <w:rFonts w:cs="Arial"/>
        </w:rPr>
        <w:t xml:space="preserve"> </w:t>
      </w:r>
      <w:r w:rsidR="000269BE" w:rsidRPr="00E5525D">
        <w:rPr>
          <w:rFonts w:cs="Arial"/>
        </w:rPr>
        <w:t xml:space="preserve">There are several potential limitations with this work. </w:t>
      </w:r>
      <w:r w:rsidR="001B40E3" w:rsidRPr="00E5525D">
        <w:rPr>
          <w:rFonts w:cs="Arial"/>
        </w:rPr>
        <w:t>Depression is under-recognised at all ages in primary care settings</w:t>
      </w:r>
      <w:r w:rsidR="0044332B">
        <w:rPr>
          <w:rFonts w:cs="Arial"/>
        </w:rPr>
        <w:t>, with a sensitivity of 50% for unassisted diagnoses of depression by GPs</w:t>
      </w:r>
      <w:r w:rsidR="003B7BFE">
        <w:rPr>
          <w:rFonts w:cs="Arial"/>
        </w:rPr>
        <w:t xml:space="preserve"> (Mitchell </w:t>
      </w:r>
      <w:r w:rsidR="003B7BFE" w:rsidRPr="003B7BFE">
        <w:rPr>
          <w:rFonts w:cs="Arial"/>
          <w:i/>
        </w:rPr>
        <w:t>et al.,</w:t>
      </w:r>
      <w:r w:rsidR="003B7BFE">
        <w:rPr>
          <w:rFonts w:cs="Arial"/>
        </w:rPr>
        <w:t xml:space="preserve"> 2009)</w:t>
      </w:r>
      <w:r w:rsidR="0044332B">
        <w:rPr>
          <w:rFonts w:cs="Arial"/>
        </w:rPr>
        <w:t>. T</w:t>
      </w:r>
      <w:r w:rsidR="00642118">
        <w:rPr>
          <w:rFonts w:cs="Arial"/>
        </w:rPr>
        <w:t>his may be slightly worse for older age</w:t>
      </w:r>
      <w:r w:rsidR="00C44F72">
        <w:rPr>
          <w:rFonts w:cs="Arial"/>
        </w:rPr>
        <w:t xml:space="preserve"> </w:t>
      </w:r>
      <w:r w:rsidR="00642118">
        <w:rPr>
          <w:rFonts w:cs="Arial"/>
        </w:rPr>
        <w:t>groups</w:t>
      </w:r>
      <w:r w:rsidR="003B7BFE">
        <w:rPr>
          <w:rFonts w:cs="Arial"/>
        </w:rPr>
        <w:t xml:space="preserve"> (Mitchell </w:t>
      </w:r>
      <w:r w:rsidR="003B7BFE" w:rsidRPr="003B7BFE">
        <w:rPr>
          <w:rFonts w:cs="Arial"/>
          <w:i/>
        </w:rPr>
        <w:t>et al.,</w:t>
      </w:r>
      <w:r w:rsidR="003B7BFE">
        <w:rPr>
          <w:rFonts w:cs="Arial"/>
        </w:rPr>
        <w:t xml:space="preserve"> 2010)</w:t>
      </w:r>
      <w:r w:rsidR="00642118">
        <w:rPr>
          <w:rFonts w:cs="Arial"/>
        </w:rPr>
        <w:t xml:space="preserve">. </w:t>
      </w:r>
      <w:r w:rsidR="00AB235E">
        <w:rPr>
          <w:rFonts w:cs="Arial"/>
        </w:rPr>
        <w:t>Our analysis therefore only represents the treatment for those with diagnoses and symptoms</w:t>
      </w:r>
      <w:r w:rsidR="00087250">
        <w:rPr>
          <w:rFonts w:cs="Arial"/>
        </w:rPr>
        <w:t xml:space="preserve"> recorded</w:t>
      </w:r>
      <w:r w:rsidR="00AB235E">
        <w:rPr>
          <w:rFonts w:cs="Arial"/>
        </w:rPr>
        <w:t xml:space="preserve"> in their medical records, and </w:t>
      </w:r>
      <w:r w:rsidR="00580CBC">
        <w:rPr>
          <w:rFonts w:cs="Arial"/>
        </w:rPr>
        <w:t xml:space="preserve">is therefore </w:t>
      </w:r>
      <w:r w:rsidR="00AB235E">
        <w:rPr>
          <w:rFonts w:cs="Arial"/>
        </w:rPr>
        <w:t xml:space="preserve">not generalizable to </w:t>
      </w:r>
      <w:r w:rsidR="00580CBC">
        <w:rPr>
          <w:rFonts w:cs="Arial"/>
        </w:rPr>
        <w:t xml:space="preserve">all </w:t>
      </w:r>
      <w:r w:rsidR="00AB235E">
        <w:rPr>
          <w:rFonts w:cs="Arial"/>
        </w:rPr>
        <w:t xml:space="preserve">depression </w:t>
      </w:r>
      <w:r w:rsidR="00580CBC">
        <w:rPr>
          <w:rFonts w:cs="Arial"/>
        </w:rPr>
        <w:t xml:space="preserve">in the community, including those who may benefit from treatment but are not or </w:t>
      </w:r>
      <w:proofErr w:type="spellStart"/>
      <w:r w:rsidR="00580CBC">
        <w:rPr>
          <w:rFonts w:cs="Arial"/>
        </w:rPr>
        <w:t>mis</w:t>
      </w:r>
      <w:proofErr w:type="spellEnd"/>
      <w:r w:rsidR="00580CBC">
        <w:rPr>
          <w:rFonts w:cs="Arial"/>
        </w:rPr>
        <w:t xml:space="preserve">-diagnosed. </w:t>
      </w:r>
      <w:r w:rsidR="0044332B">
        <w:rPr>
          <w:rFonts w:cs="Arial"/>
        </w:rPr>
        <w:t xml:space="preserve">The accuracy of GP recorded depression diagnoses is higher, with a specificity of 81% against diagnostic instruments (Mitchell et al., 2009).  We do not know the accuracy or validity of GP recorded depression symptoms. </w:t>
      </w:r>
      <w:r w:rsidR="001B40E3">
        <w:rPr>
          <w:rFonts w:cs="Arial"/>
        </w:rPr>
        <w:t>We defined new episodes of depression as</w:t>
      </w:r>
      <w:r w:rsidR="00F751D8">
        <w:rPr>
          <w:rFonts w:cs="Arial"/>
        </w:rPr>
        <w:t xml:space="preserve"> having no</w:t>
      </w:r>
      <w:r w:rsidR="001B40E3">
        <w:rPr>
          <w:rFonts w:cs="Arial"/>
        </w:rPr>
        <w:t xml:space="preserve"> entry for </w:t>
      </w:r>
      <w:r w:rsidR="00F751D8">
        <w:rPr>
          <w:rFonts w:cs="Arial"/>
        </w:rPr>
        <w:t xml:space="preserve">any </w:t>
      </w:r>
      <w:r w:rsidR="001B40E3">
        <w:rPr>
          <w:rFonts w:cs="Arial"/>
        </w:rPr>
        <w:t xml:space="preserve">depression </w:t>
      </w:r>
      <w:r w:rsidR="00F751D8">
        <w:rPr>
          <w:rFonts w:cs="Arial"/>
        </w:rPr>
        <w:t xml:space="preserve">diagnosis or symptom </w:t>
      </w:r>
      <w:r w:rsidR="001B40E3">
        <w:rPr>
          <w:rFonts w:cs="Arial"/>
        </w:rPr>
        <w:t xml:space="preserve">codes or </w:t>
      </w:r>
      <w:r w:rsidR="00C44F72">
        <w:rPr>
          <w:rFonts w:cs="Arial"/>
        </w:rPr>
        <w:t xml:space="preserve">prescriptions for </w:t>
      </w:r>
      <w:r w:rsidR="00F751D8">
        <w:rPr>
          <w:rFonts w:cs="Arial"/>
        </w:rPr>
        <w:t xml:space="preserve">anti-depressant </w:t>
      </w:r>
      <w:r w:rsidR="001B40E3">
        <w:rPr>
          <w:rFonts w:cs="Arial"/>
        </w:rPr>
        <w:t xml:space="preserve">treatment in the previous 12 months. </w:t>
      </w:r>
      <w:r w:rsidR="001B40E3" w:rsidRPr="00E5525D">
        <w:rPr>
          <w:rFonts w:cs="Arial"/>
        </w:rPr>
        <w:t>GPs do not consistently enter data on when a patient has recovered from their depression</w:t>
      </w:r>
      <w:r w:rsidR="001B40E3">
        <w:rPr>
          <w:rFonts w:cs="Arial"/>
        </w:rPr>
        <w:t>, and it is possible that some people may have continuing depression while having no recorded contact with their GP for this problem</w:t>
      </w:r>
      <w:r w:rsidR="001B40E3" w:rsidRPr="00E5525D">
        <w:rPr>
          <w:rFonts w:cs="Arial"/>
        </w:rPr>
        <w:t xml:space="preserve">. </w:t>
      </w:r>
      <w:r w:rsidR="00AB235E">
        <w:rPr>
          <w:rFonts w:cs="Arial"/>
        </w:rPr>
        <w:t>However the majority (</w:t>
      </w:r>
      <w:r w:rsidR="00AB235E" w:rsidRPr="00EE5974">
        <w:rPr>
          <w:rFonts w:cs="Arial"/>
        </w:rPr>
        <w:t>97.4</w:t>
      </w:r>
      <w:r w:rsidR="00AB235E">
        <w:rPr>
          <w:rFonts w:cs="Arial"/>
        </w:rPr>
        <w:t xml:space="preserve">%) only had a single recorded episode during follow-up, so this is unlikely to have </w:t>
      </w:r>
      <w:r w:rsidR="00714D51">
        <w:rPr>
          <w:rFonts w:cs="Arial"/>
        </w:rPr>
        <w:t xml:space="preserve">affected </w:t>
      </w:r>
      <w:r w:rsidR="00AB235E">
        <w:rPr>
          <w:rFonts w:cs="Arial"/>
        </w:rPr>
        <w:t xml:space="preserve">our findings. </w:t>
      </w:r>
      <w:r w:rsidR="009215CD">
        <w:rPr>
          <w:rFonts w:cs="Arial"/>
        </w:rPr>
        <w:t xml:space="preserve"> </w:t>
      </w:r>
    </w:p>
    <w:p w14:paraId="40C8BE0E" w14:textId="77777777" w:rsidR="00A60849" w:rsidRDefault="00A60849" w:rsidP="001E0179">
      <w:pPr>
        <w:spacing w:after="0" w:line="480" w:lineRule="auto"/>
        <w:jc w:val="both"/>
        <w:rPr>
          <w:rFonts w:cs="Arial"/>
        </w:rPr>
      </w:pPr>
    </w:p>
    <w:p w14:paraId="48C7E6B7" w14:textId="425EBDB3" w:rsidR="00AB235E" w:rsidRDefault="009C6D63" w:rsidP="001E0179">
      <w:pPr>
        <w:spacing w:after="0" w:line="480" w:lineRule="auto"/>
        <w:jc w:val="both"/>
        <w:rPr>
          <w:rFonts w:cs="Arial"/>
        </w:rPr>
      </w:pPr>
      <w:r w:rsidRPr="00E5525D">
        <w:rPr>
          <w:rFonts w:cs="Arial"/>
        </w:rPr>
        <w:t xml:space="preserve">Common to all studies on primary care data, there </w:t>
      </w:r>
      <w:r w:rsidR="00580CBC">
        <w:rPr>
          <w:rFonts w:cs="Arial"/>
        </w:rPr>
        <w:t>will</w:t>
      </w:r>
      <w:r w:rsidR="00580CBC" w:rsidRPr="00E5525D">
        <w:rPr>
          <w:rFonts w:cs="Arial"/>
        </w:rPr>
        <w:t xml:space="preserve"> </w:t>
      </w:r>
      <w:r w:rsidRPr="00E5525D">
        <w:rPr>
          <w:rFonts w:cs="Arial"/>
        </w:rPr>
        <w:t xml:space="preserve">be some missing data. </w:t>
      </w:r>
      <w:r w:rsidR="00D630A7" w:rsidRPr="00E5525D">
        <w:rPr>
          <w:rFonts w:cs="Arial"/>
        </w:rPr>
        <w:t xml:space="preserve">Prescription data </w:t>
      </w:r>
      <w:r w:rsidR="00087250">
        <w:rPr>
          <w:rFonts w:cs="Arial"/>
        </w:rPr>
        <w:t>are</w:t>
      </w:r>
      <w:r w:rsidR="00087250" w:rsidRPr="00E5525D">
        <w:rPr>
          <w:rFonts w:cs="Arial"/>
        </w:rPr>
        <w:t xml:space="preserve"> </w:t>
      </w:r>
      <w:r w:rsidR="00D630A7" w:rsidRPr="00E5525D">
        <w:rPr>
          <w:rFonts w:cs="Arial"/>
        </w:rPr>
        <w:t>well recorded</w:t>
      </w:r>
      <w:r w:rsidR="00096D06">
        <w:rPr>
          <w:rFonts w:cs="Arial"/>
        </w:rPr>
        <w:t xml:space="preserve"> (Bourke </w:t>
      </w:r>
      <w:r w:rsidR="00096D06" w:rsidRPr="00096D06">
        <w:rPr>
          <w:rFonts w:cs="Arial"/>
          <w:i/>
        </w:rPr>
        <w:t>et al.,</w:t>
      </w:r>
      <w:r w:rsidR="00096D06">
        <w:rPr>
          <w:rFonts w:cs="Arial"/>
        </w:rPr>
        <w:t xml:space="preserve"> 2004; Lewis </w:t>
      </w:r>
      <w:r w:rsidR="00096D06" w:rsidRPr="00096D06">
        <w:rPr>
          <w:rFonts w:cs="Arial"/>
          <w:i/>
        </w:rPr>
        <w:t>et al.,</w:t>
      </w:r>
      <w:r w:rsidR="00096D06">
        <w:rPr>
          <w:rFonts w:cs="Arial"/>
        </w:rPr>
        <w:t xml:space="preserve"> 2007)</w:t>
      </w:r>
      <w:r w:rsidR="00D630A7" w:rsidRPr="00E5525D">
        <w:rPr>
          <w:rFonts w:cs="Arial"/>
        </w:rPr>
        <w:t xml:space="preserve">, and the psychotropic drugs of interest are not available </w:t>
      </w:r>
      <w:r w:rsidR="007833D9">
        <w:rPr>
          <w:rFonts w:cs="Arial"/>
        </w:rPr>
        <w:t>without a prescription</w:t>
      </w:r>
      <w:r w:rsidR="00D630A7" w:rsidRPr="00E5525D">
        <w:rPr>
          <w:rFonts w:cs="Arial"/>
        </w:rPr>
        <w:t xml:space="preserve">. </w:t>
      </w:r>
      <w:r w:rsidR="00087250">
        <w:rPr>
          <w:rFonts w:cs="Arial"/>
        </w:rPr>
        <w:t>These</w:t>
      </w:r>
      <w:r w:rsidR="00087250" w:rsidRPr="00E5525D">
        <w:rPr>
          <w:rFonts w:cs="Arial"/>
        </w:rPr>
        <w:t xml:space="preserve"> </w:t>
      </w:r>
      <w:r w:rsidR="00D630A7" w:rsidRPr="00E5525D">
        <w:rPr>
          <w:rFonts w:cs="Arial"/>
        </w:rPr>
        <w:t xml:space="preserve">data </w:t>
      </w:r>
      <w:r w:rsidR="00AB235E">
        <w:rPr>
          <w:rFonts w:cs="Arial"/>
        </w:rPr>
        <w:t>represent a</w:t>
      </w:r>
      <w:r w:rsidR="00D630A7" w:rsidRPr="00E5525D">
        <w:rPr>
          <w:rFonts w:cs="Arial"/>
        </w:rPr>
        <w:t xml:space="preserve"> record of medicines issued, and the patient may not be taking the medication as prescribed, however it does represent the doctor</w:t>
      </w:r>
      <w:r w:rsidR="00087250">
        <w:rPr>
          <w:rFonts w:cs="Arial"/>
        </w:rPr>
        <w:t>’</w:t>
      </w:r>
      <w:r w:rsidR="00D630A7" w:rsidRPr="00E5525D">
        <w:rPr>
          <w:rFonts w:cs="Arial"/>
        </w:rPr>
        <w:t xml:space="preserve">s </w:t>
      </w:r>
      <w:r w:rsidR="00F16F13">
        <w:rPr>
          <w:rFonts w:cs="Arial"/>
        </w:rPr>
        <w:t>treatment strategy</w:t>
      </w:r>
      <w:r w:rsidR="00D630A7" w:rsidRPr="00E5525D">
        <w:rPr>
          <w:rFonts w:cs="Arial"/>
        </w:rPr>
        <w:t xml:space="preserve">, our key measurement of interest. </w:t>
      </w:r>
      <w:r w:rsidR="00151FED">
        <w:rPr>
          <w:rFonts w:cs="Arial"/>
        </w:rPr>
        <w:t xml:space="preserve">There were low recorded rates of referrals for </w:t>
      </w:r>
      <w:r w:rsidR="00151FED">
        <w:rPr>
          <w:rFonts w:cs="Arial"/>
        </w:rPr>
        <w:lastRenderedPageBreak/>
        <w:t xml:space="preserve">psychological therapies in comparison to </w:t>
      </w:r>
      <w:r w:rsidR="00087250">
        <w:rPr>
          <w:rFonts w:cs="Arial"/>
        </w:rPr>
        <w:t>evidence from</w:t>
      </w:r>
      <w:r w:rsidR="00151FED">
        <w:rPr>
          <w:rFonts w:cs="Arial"/>
        </w:rPr>
        <w:t xml:space="preserve"> other countries suc</w:t>
      </w:r>
      <w:r w:rsidR="007833D9">
        <w:rPr>
          <w:rFonts w:cs="Arial"/>
        </w:rPr>
        <w:t>h as the USA</w:t>
      </w:r>
      <w:r w:rsidR="00096D06">
        <w:rPr>
          <w:rFonts w:cs="Arial"/>
        </w:rPr>
        <w:t xml:space="preserve"> (Harman et al., 2006)</w:t>
      </w:r>
      <w:r w:rsidR="00FD2EA5">
        <w:rPr>
          <w:rFonts w:cs="Arial"/>
        </w:rPr>
        <w:t>, however our data is consistent with other UK data from local pilot sites of the Increasing Access to Psychological Therapies (IAPT) programme</w:t>
      </w:r>
      <w:r w:rsidR="00096D06" w:rsidRPr="00096D06">
        <w:rPr>
          <w:rFonts w:ascii="Calibri" w:eastAsia="Times New Roman" w:hAnsi="Calibri" w:cs="Times New Roman"/>
        </w:rPr>
        <w:t xml:space="preserve"> </w:t>
      </w:r>
      <w:r w:rsidR="00096D06">
        <w:rPr>
          <w:rFonts w:ascii="Calibri" w:eastAsia="Times New Roman" w:hAnsi="Calibri" w:cs="Times New Roman"/>
        </w:rPr>
        <w:t>(</w:t>
      </w:r>
      <w:r w:rsidR="00096D06" w:rsidRPr="00640790">
        <w:rPr>
          <w:rFonts w:ascii="Calibri" w:eastAsia="Times New Roman" w:hAnsi="Calibri" w:cs="Times New Roman"/>
        </w:rPr>
        <w:t xml:space="preserve">de </w:t>
      </w:r>
      <w:proofErr w:type="spellStart"/>
      <w:r w:rsidR="00096D06" w:rsidRPr="00640790">
        <w:rPr>
          <w:rFonts w:ascii="Calibri" w:eastAsia="Times New Roman" w:hAnsi="Calibri" w:cs="Times New Roman"/>
        </w:rPr>
        <w:t>Lusignan</w:t>
      </w:r>
      <w:proofErr w:type="spellEnd"/>
      <w:r w:rsidR="00096D06">
        <w:rPr>
          <w:rFonts w:ascii="Calibri" w:eastAsia="Times New Roman" w:hAnsi="Calibri" w:cs="Times New Roman"/>
        </w:rPr>
        <w:t xml:space="preserve"> </w:t>
      </w:r>
      <w:r w:rsidR="00096D06" w:rsidRPr="00096D06">
        <w:rPr>
          <w:rFonts w:ascii="Calibri" w:eastAsia="Times New Roman" w:hAnsi="Calibri" w:cs="Times New Roman"/>
          <w:i/>
        </w:rPr>
        <w:t>et al.,</w:t>
      </w:r>
      <w:r w:rsidR="00096D06">
        <w:rPr>
          <w:rFonts w:ascii="Calibri" w:eastAsia="Times New Roman" w:hAnsi="Calibri" w:cs="Times New Roman"/>
        </w:rPr>
        <w:t xml:space="preserve"> 2012)</w:t>
      </w:r>
      <w:r w:rsidR="00FD2EA5">
        <w:rPr>
          <w:rFonts w:cs="Arial"/>
        </w:rPr>
        <w:t>.  Nonetheless recorded referrals are</w:t>
      </w:r>
      <w:r w:rsidR="00151FED">
        <w:rPr>
          <w:rFonts w:cs="Arial"/>
        </w:rPr>
        <w:t xml:space="preserve"> likely to reflect an under-recording of true rates, as not all referrals will be formally coded on GP systems. </w:t>
      </w:r>
      <w:r w:rsidR="00B64A7C">
        <w:rPr>
          <w:rFonts w:cs="Arial"/>
        </w:rPr>
        <w:t xml:space="preserve">GP records would not include self-referrals to psychological therapies, though as evidence suggests that uptake of IAPT services is low in older people (Royal College of Psychiatrists, 2013), this is unlikely to explain the lower recorded GP referral rates. </w:t>
      </w:r>
      <w:r w:rsidR="00580CBC">
        <w:rPr>
          <w:rFonts w:cs="Arial"/>
        </w:rPr>
        <w:t xml:space="preserve">We do not know whether any such </w:t>
      </w:r>
      <w:r w:rsidR="00151FED">
        <w:rPr>
          <w:rFonts w:cs="Arial"/>
        </w:rPr>
        <w:t xml:space="preserve">under-recording </w:t>
      </w:r>
      <w:r w:rsidR="00580CBC">
        <w:rPr>
          <w:rFonts w:cs="Arial"/>
        </w:rPr>
        <w:t xml:space="preserve">systematically varies </w:t>
      </w:r>
      <w:r w:rsidR="00151FED">
        <w:rPr>
          <w:rFonts w:cs="Arial"/>
        </w:rPr>
        <w:t xml:space="preserve">by age, </w:t>
      </w:r>
      <w:r w:rsidR="00580CBC">
        <w:rPr>
          <w:rFonts w:cs="Arial"/>
        </w:rPr>
        <w:t xml:space="preserve">so our results </w:t>
      </w:r>
      <w:r w:rsidR="00151FED">
        <w:rPr>
          <w:rFonts w:cs="Arial"/>
        </w:rPr>
        <w:t xml:space="preserve">may </w:t>
      </w:r>
      <w:r w:rsidR="00580CBC">
        <w:rPr>
          <w:rFonts w:cs="Arial"/>
        </w:rPr>
        <w:t xml:space="preserve">be consistent with, </w:t>
      </w:r>
      <w:r w:rsidR="00151FED">
        <w:rPr>
          <w:rFonts w:cs="Arial"/>
        </w:rPr>
        <w:t>under</w:t>
      </w:r>
      <w:r w:rsidR="00580CBC">
        <w:rPr>
          <w:rFonts w:cs="Arial"/>
        </w:rPr>
        <w:t xml:space="preserve"> or over</w:t>
      </w:r>
      <w:r w:rsidR="00670AFE">
        <w:rPr>
          <w:rFonts w:cs="Arial"/>
        </w:rPr>
        <w:t>-</w:t>
      </w:r>
      <w:r w:rsidR="00151FED">
        <w:rPr>
          <w:rFonts w:cs="Arial"/>
        </w:rPr>
        <w:t xml:space="preserve">estimated the true differences. </w:t>
      </w:r>
      <w:r w:rsidR="004819EA">
        <w:rPr>
          <w:rFonts w:cs="Arial"/>
        </w:rPr>
        <w:t xml:space="preserve">There were fewer people in our sample in the oldest age category of 90 years or more (340 people with new recorded depression and 964 people with new symptoms), affecting the precision of our estimates for this group. </w:t>
      </w:r>
      <w:r w:rsidR="00AB235E">
        <w:rPr>
          <w:rFonts w:cs="Arial"/>
        </w:rPr>
        <w:t>A small proportion</w:t>
      </w:r>
      <w:r w:rsidR="00B35A3E">
        <w:rPr>
          <w:rFonts w:cs="Arial"/>
        </w:rPr>
        <w:t xml:space="preserve"> </w:t>
      </w:r>
      <w:r w:rsidR="00AB235E">
        <w:rPr>
          <w:rFonts w:cs="Arial"/>
        </w:rPr>
        <w:t xml:space="preserve">of people had less than </w:t>
      </w:r>
      <w:r w:rsidR="001F1677">
        <w:rPr>
          <w:rFonts w:cs="Arial"/>
        </w:rPr>
        <w:t>six</w:t>
      </w:r>
      <w:r w:rsidR="00AB235E">
        <w:rPr>
          <w:rFonts w:cs="Arial"/>
        </w:rPr>
        <w:t xml:space="preserve"> months of follow-up data</w:t>
      </w:r>
      <w:r w:rsidR="00B35A3E">
        <w:rPr>
          <w:rFonts w:cs="Arial"/>
        </w:rPr>
        <w:t xml:space="preserve"> due to </w:t>
      </w:r>
      <w:r w:rsidR="00B35A3E" w:rsidRPr="00EE5974">
        <w:rPr>
          <w:rFonts w:cs="Arial"/>
        </w:rPr>
        <w:t>death (2% of those with depression diagnoses, 3.</w:t>
      </w:r>
      <w:r w:rsidR="004640A1" w:rsidRPr="00EE5974">
        <w:rPr>
          <w:rFonts w:cs="Arial"/>
        </w:rPr>
        <w:t>6</w:t>
      </w:r>
      <w:r w:rsidR="00B35A3E" w:rsidRPr="00EE5974">
        <w:rPr>
          <w:rFonts w:cs="Arial"/>
        </w:rPr>
        <w:t xml:space="preserve">% of those with symptoms) or leaving the practice (2% of those with depression diagnoses, 2.5% if those with symptoms), </w:t>
      </w:r>
      <w:r w:rsidR="004640A1" w:rsidRPr="00EE5974">
        <w:rPr>
          <w:rFonts w:cs="Arial"/>
        </w:rPr>
        <w:t xml:space="preserve">however </w:t>
      </w:r>
      <w:r w:rsidR="00B35A3E" w:rsidRPr="00EE5974">
        <w:rPr>
          <w:rFonts w:cs="Arial"/>
        </w:rPr>
        <w:t>this attrition was</w:t>
      </w:r>
      <w:r w:rsidR="004640A1" w:rsidRPr="00EE5974">
        <w:rPr>
          <w:rFonts w:cs="Arial"/>
        </w:rPr>
        <w:t xml:space="preserve"> </w:t>
      </w:r>
      <w:r w:rsidR="00B35A3E">
        <w:rPr>
          <w:rFonts w:cs="Arial"/>
        </w:rPr>
        <w:t xml:space="preserve">higher in the oldest age groups.  </w:t>
      </w:r>
      <w:r w:rsidR="001F1677">
        <w:rPr>
          <w:rFonts w:cs="Arial"/>
        </w:rPr>
        <w:t>Our</w:t>
      </w:r>
      <w:r w:rsidR="00B35A3E">
        <w:rPr>
          <w:rFonts w:cs="Arial"/>
        </w:rPr>
        <w:t xml:space="preserve"> sensitivity analysis</w:t>
      </w:r>
      <w:r w:rsidR="00DC6F70">
        <w:rPr>
          <w:rFonts w:cs="Arial"/>
        </w:rPr>
        <w:t xml:space="preserve"> </w:t>
      </w:r>
      <w:r w:rsidR="001F1677">
        <w:rPr>
          <w:rFonts w:cs="Arial"/>
        </w:rPr>
        <w:t xml:space="preserve">suggested that this is unlikely to have had a significant impact on our </w:t>
      </w:r>
      <w:r w:rsidR="00C44F72">
        <w:rPr>
          <w:rFonts w:cs="Arial"/>
        </w:rPr>
        <w:t>results</w:t>
      </w:r>
      <w:r w:rsidR="001F1677">
        <w:rPr>
          <w:rFonts w:cs="Arial"/>
        </w:rPr>
        <w:t xml:space="preserve">. </w:t>
      </w:r>
    </w:p>
    <w:p w14:paraId="37EAC8DB" w14:textId="77777777" w:rsidR="00B35A3E" w:rsidRPr="00E5525D" w:rsidRDefault="00B35A3E" w:rsidP="001E0179">
      <w:pPr>
        <w:spacing w:after="0" w:line="480" w:lineRule="auto"/>
        <w:jc w:val="both"/>
        <w:rPr>
          <w:rFonts w:cs="Arial"/>
        </w:rPr>
      </w:pPr>
    </w:p>
    <w:p w14:paraId="2F97EC30" w14:textId="29A3679B" w:rsidR="00EA206F" w:rsidRDefault="006B41F2" w:rsidP="001E0179">
      <w:pPr>
        <w:spacing w:line="480" w:lineRule="auto"/>
        <w:rPr>
          <w:rFonts w:cs="Arial"/>
        </w:rPr>
      </w:pPr>
      <w:r w:rsidRPr="00D73692">
        <w:rPr>
          <w:rFonts w:cs="Arial"/>
        </w:rPr>
        <w:t xml:space="preserve">Our findings suggest that </w:t>
      </w:r>
      <w:r w:rsidR="00BE2410">
        <w:rPr>
          <w:rFonts w:cs="Arial"/>
        </w:rPr>
        <w:t xml:space="preserve">there are opportunities to improve how </w:t>
      </w:r>
      <w:r w:rsidRPr="00D73692">
        <w:rPr>
          <w:rFonts w:cs="Arial"/>
        </w:rPr>
        <w:t>GPs</w:t>
      </w:r>
      <w:r w:rsidR="00DC6F70">
        <w:rPr>
          <w:rFonts w:cs="Arial"/>
        </w:rPr>
        <w:t xml:space="preserve"> in the UK </w:t>
      </w:r>
      <w:r w:rsidRPr="00D73692">
        <w:rPr>
          <w:rFonts w:cs="Arial"/>
        </w:rPr>
        <w:t xml:space="preserve">may treat depression </w:t>
      </w:r>
      <w:r w:rsidR="00EA206F">
        <w:rPr>
          <w:rFonts w:cs="Arial"/>
        </w:rPr>
        <w:t>in older adults</w:t>
      </w:r>
      <w:r w:rsidR="00714D51">
        <w:rPr>
          <w:rFonts w:cs="Arial"/>
        </w:rPr>
        <w:t>.  H</w:t>
      </w:r>
      <w:r w:rsidR="00BE2410">
        <w:rPr>
          <w:rFonts w:cs="Arial"/>
        </w:rPr>
        <w:t xml:space="preserve">ypnotics/anxiolytics and anti-psychotics </w:t>
      </w:r>
      <w:r w:rsidR="00714D51">
        <w:rPr>
          <w:rFonts w:cs="Arial"/>
        </w:rPr>
        <w:t>appear to be</w:t>
      </w:r>
      <w:r w:rsidR="00BE2410">
        <w:rPr>
          <w:rFonts w:cs="Arial"/>
        </w:rPr>
        <w:t xml:space="preserve"> over-utilised</w:t>
      </w:r>
      <w:r w:rsidR="00670AFE">
        <w:rPr>
          <w:rFonts w:cs="Arial"/>
        </w:rPr>
        <w:t xml:space="preserve"> and prescribing rates rise with increasing age</w:t>
      </w:r>
      <w:r w:rsidR="00714D51">
        <w:rPr>
          <w:rFonts w:cs="Arial"/>
        </w:rPr>
        <w:t>.  R</w:t>
      </w:r>
      <w:r w:rsidR="00046F73">
        <w:rPr>
          <w:rFonts w:cs="Arial"/>
        </w:rPr>
        <w:t xml:space="preserve">ecording of referrals for psychological therapies was low and </w:t>
      </w:r>
      <w:r w:rsidR="00714D51">
        <w:rPr>
          <w:rFonts w:cs="Arial"/>
        </w:rPr>
        <w:t xml:space="preserve">decreased </w:t>
      </w:r>
      <w:r w:rsidR="00046F73">
        <w:rPr>
          <w:rFonts w:cs="Arial"/>
        </w:rPr>
        <w:t xml:space="preserve">substantially with increasing age. </w:t>
      </w:r>
      <w:r w:rsidR="00B64A7C">
        <w:rPr>
          <w:rFonts w:cs="Arial"/>
        </w:rPr>
        <w:t xml:space="preserve"> The differences in choice of therapy </w:t>
      </w:r>
      <w:r w:rsidR="00F92B4A">
        <w:rPr>
          <w:rFonts w:cs="Arial"/>
        </w:rPr>
        <w:t xml:space="preserve">in older adults across all ages </w:t>
      </w:r>
      <w:r w:rsidR="00B64A7C">
        <w:rPr>
          <w:rFonts w:cs="Arial"/>
        </w:rPr>
        <w:t>are stark; for depression 87% are prescribed anti-depressants, and only 3.5% referred to psychological therapies within six months.  This is despite evidence of the benefit of psychological therapies in older people with a lower NNT (3 vs. 6.7 for antidepressants)</w:t>
      </w:r>
      <w:r w:rsidR="00F92B4A">
        <w:rPr>
          <w:rFonts w:cs="Arial"/>
        </w:rPr>
        <w:t>.</w:t>
      </w:r>
      <w:r w:rsidR="00046F73">
        <w:rPr>
          <w:rFonts w:cs="Arial"/>
        </w:rPr>
        <w:t xml:space="preserve"> </w:t>
      </w:r>
      <w:r w:rsidR="00BE41FF">
        <w:rPr>
          <w:rFonts w:cs="Arial"/>
        </w:rPr>
        <w:t>There wa</w:t>
      </w:r>
      <w:r w:rsidR="00EA206F">
        <w:rPr>
          <w:rFonts w:cs="Arial"/>
        </w:rPr>
        <w:t xml:space="preserve">s no evidence that GPs </w:t>
      </w:r>
      <w:r w:rsidR="00BE2410">
        <w:rPr>
          <w:rFonts w:cs="Arial"/>
        </w:rPr>
        <w:t xml:space="preserve">were </w:t>
      </w:r>
      <w:r w:rsidR="00EA206F">
        <w:rPr>
          <w:rFonts w:cs="Arial"/>
        </w:rPr>
        <w:t xml:space="preserve">more reluctant to initiate anti-depressants in the oldest </w:t>
      </w:r>
      <w:r w:rsidR="00F16F13">
        <w:rPr>
          <w:rFonts w:cs="Arial"/>
        </w:rPr>
        <w:t>age groups</w:t>
      </w:r>
      <w:r w:rsidR="00EA206F">
        <w:rPr>
          <w:rFonts w:cs="Arial"/>
        </w:rPr>
        <w:t xml:space="preserve"> with more complex co-morbidities</w:t>
      </w:r>
      <w:r w:rsidR="00BE41FF">
        <w:rPr>
          <w:rFonts w:cs="Arial"/>
        </w:rPr>
        <w:t>; prescribing of anti-depressants was slightly higher in the oldest age</w:t>
      </w:r>
      <w:r w:rsidR="00C44F72">
        <w:rPr>
          <w:rFonts w:cs="Arial"/>
        </w:rPr>
        <w:t xml:space="preserve"> </w:t>
      </w:r>
      <w:r w:rsidR="00BE41FF">
        <w:rPr>
          <w:rFonts w:cs="Arial"/>
        </w:rPr>
        <w:t xml:space="preserve">groups </w:t>
      </w:r>
      <w:r w:rsidR="00BE41FF">
        <w:rPr>
          <w:rFonts w:cs="Arial"/>
        </w:rPr>
        <w:lastRenderedPageBreak/>
        <w:t>for those with new depression symptoms</w:t>
      </w:r>
      <w:r w:rsidR="00EA206F">
        <w:rPr>
          <w:rFonts w:cs="Arial"/>
        </w:rPr>
        <w:t xml:space="preserve">. </w:t>
      </w:r>
      <w:r w:rsidR="0058357D">
        <w:rPr>
          <w:rFonts w:cs="Arial"/>
        </w:rPr>
        <w:t>T</w:t>
      </w:r>
      <w:r w:rsidR="00866E3E">
        <w:rPr>
          <w:rFonts w:cs="Arial"/>
        </w:rPr>
        <w:t>he prevalence of</w:t>
      </w:r>
      <w:r w:rsidR="006B4542">
        <w:rPr>
          <w:rFonts w:cs="Arial"/>
        </w:rPr>
        <w:t xml:space="preserve"> co-morbidities,</w:t>
      </w:r>
      <w:r w:rsidR="00866E3E">
        <w:rPr>
          <w:rFonts w:cs="Arial"/>
        </w:rPr>
        <w:t xml:space="preserve"> frailty and disability increase greatly in the </w:t>
      </w:r>
      <w:r w:rsidR="00B76270">
        <w:rPr>
          <w:rFonts w:cs="Arial"/>
        </w:rPr>
        <w:t>very</w:t>
      </w:r>
      <w:r w:rsidR="00866E3E">
        <w:rPr>
          <w:rFonts w:cs="Arial"/>
        </w:rPr>
        <w:t xml:space="preserve"> old</w:t>
      </w:r>
      <w:r w:rsidR="00096D06">
        <w:rPr>
          <w:rFonts w:cs="Arial"/>
        </w:rPr>
        <w:t xml:space="preserve"> (Collard </w:t>
      </w:r>
      <w:r w:rsidR="00096D06" w:rsidRPr="00096D06">
        <w:rPr>
          <w:rFonts w:cs="Arial"/>
          <w:i/>
        </w:rPr>
        <w:t>et al.,</w:t>
      </w:r>
      <w:r w:rsidR="00096D06">
        <w:rPr>
          <w:rFonts w:cs="Arial"/>
        </w:rPr>
        <w:t xml:space="preserve"> 2012)</w:t>
      </w:r>
      <w:r w:rsidR="00866E3E">
        <w:rPr>
          <w:rFonts w:cs="Arial"/>
        </w:rPr>
        <w:t>, and that this may limit accessibility of psychological therapies</w:t>
      </w:r>
      <w:r w:rsidR="0058357D">
        <w:rPr>
          <w:rFonts w:cs="Arial"/>
        </w:rPr>
        <w:t>, which may be driving the reduced referrals and compensatory increases in drug prescribing in depression</w:t>
      </w:r>
      <w:r w:rsidR="00866E3E">
        <w:rPr>
          <w:rFonts w:cs="Arial"/>
        </w:rPr>
        <w:t>. In addition this</w:t>
      </w:r>
      <w:r w:rsidR="008D7475">
        <w:rPr>
          <w:rFonts w:cs="Arial"/>
        </w:rPr>
        <w:t xml:space="preserve"> age</w:t>
      </w:r>
      <w:r w:rsidR="00866E3E">
        <w:rPr>
          <w:rFonts w:cs="Arial"/>
        </w:rPr>
        <w:t xml:space="preserve"> group has a lower use of </w:t>
      </w:r>
      <w:r w:rsidR="0058357D">
        <w:rPr>
          <w:rFonts w:cs="Arial"/>
        </w:rPr>
        <w:t>information technology</w:t>
      </w:r>
      <w:r w:rsidR="00866E3E">
        <w:rPr>
          <w:rFonts w:cs="Arial"/>
        </w:rPr>
        <w:t xml:space="preserve">, </w:t>
      </w:r>
      <w:r w:rsidR="008D7475">
        <w:rPr>
          <w:rFonts w:cs="Arial"/>
        </w:rPr>
        <w:t>limiting access to low intensity computer-based psychological therapies that are now widely available</w:t>
      </w:r>
      <w:r w:rsidR="00A6467B">
        <w:rPr>
          <w:rFonts w:cs="Arial"/>
        </w:rPr>
        <w:t xml:space="preserve"> for milder depression</w:t>
      </w:r>
      <w:r w:rsidR="008D7475">
        <w:rPr>
          <w:rFonts w:cs="Arial"/>
        </w:rPr>
        <w:t xml:space="preserve">.  </w:t>
      </w:r>
      <w:r w:rsidR="00866E3E">
        <w:rPr>
          <w:rFonts w:cs="Arial"/>
        </w:rPr>
        <w:t xml:space="preserve"> GPs </w:t>
      </w:r>
      <w:r w:rsidR="00BE2410">
        <w:rPr>
          <w:rFonts w:cs="Arial"/>
        </w:rPr>
        <w:t xml:space="preserve">may therefore </w:t>
      </w:r>
      <w:r w:rsidR="00866E3E">
        <w:rPr>
          <w:rFonts w:cs="Arial"/>
        </w:rPr>
        <w:t xml:space="preserve">use anti-depressants </w:t>
      </w:r>
      <w:r w:rsidR="0058357D">
        <w:rPr>
          <w:rFonts w:cs="Arial"/>
        </w:rPr>
        <w:t xml:space="preserve">and other drugs </w:t>
      </w:r>
      <w:r w:rsidR="00866E3E">
        <w:rPr>
          <w:rFonts w:cs="Arial"/>
        </w:rPr>
        <w:t xml:space="preserve">more </w:t>
      </w:r>
      <w:r w:rsidR="00714D51">
        <w:rPr>
          <w:rFonts w:cs="Arial"/>
        </w:rPr>
        <w:t xml:space="preserve">often </w:t>
      </w:r>
      <w:r w:rsidR="00866E3E">
        <w:rPr>
          <w:rFonts w:cs="Arial"/>
        </w:rPr>
        <w:t xml:space="preserve">due to a perceived or real lack of </w:t>
      </w:r>
      <w:r w:rsidR="00866E3E" w:rsidRPr="005A0F12">
        <w:rPr>
          <w:rFonts w:cs="Arial"/>
        </w:rPr>
        <w:t>alternative options to manage low mood in the old</w:t>
      </w:r>
      <w:r w:rsidR="00B76270">
        <w:rPr>
          <w:rFonts w:cs="Arial"/>
        </w:rPr>
        <w:t>est age groups</w:t>
      </w:r>
      <w:r w:rsidR="00866E3E" w:rsidRPr="005A0F12">
        <w:rPr>
          <w:rFonts w:cs="Arial"/>
        </w:rPr>
        <w:t>.</w:t>
      </w:r>
      <w:r w:rsidR="008D7475" w:rsidRPr="005A0F12">
        <w:rPr>
          <w:rFonts w:cs="Arial"/>
        </w:rPr>
        <w:t xml:space="preserve"> </w:t>
      </w:r>
      <w:r w:rsidR="00F92B4A">
        <w:rPr>
          <w:rFonts w:cs="Arial"/>
        </w:rPr>
        <w:t xml:space="preserve"> Other possible explanations </w:t>
      </w:r>
      <w:r w:rsidR="00F44566">
        <w:rPr>
          <w:rFonts w:cs="Arial"/>
        </w:rPr>
        <w:t xml:space="preserve">for lower referrals to psychological therapies </w:t>
      </w:r>
      <w:r w:rsidR="00F92B4A">
        <w:rPr>
          <w:rFonts w:cs="Arial"/>
        </w:rPr>
        <w:t xml:space="preserve">may include the prioritisation of physical over mental health needs </w:t>
      </w:r>
      <w:r w:rsidR="008D7475" w:rsidRPr="005A0F12">
        <w:rPr>
          <w:rFonts w:cs="Arial"/>
        </w:rPr>
        <w:t xml:space="preserve"> </w:t>
      </w:r>
      <w:r w:rsidR="00F92B4A">
        <w:rPr>
          <w:rFonts w:cs="Arial"/>
        </w:rPr>
        <w:t>(</w:t>
      </w:r>
      <w:r w:rsidR="00372550">
        <w:rPr>
          <w:rFonts w:cs="Arial"/>
        </w:rPr>
        <w:t>Murray et al 2006</w:t>
      </w:r>
      <w:r w:rsidR="00F92B4A">
        <w:rPr>
          <w:rFonts w:cs="Arial"/>
        </w:rPr>
        <w:t xml:space="preserve">) and </w:t>
      </w:r>
      <w:r w:rsidR="00F44566">
        <w:rPr>
          <w:rFonts w:cs="Arial"/>
        </w:rPr>
        <w:t xml:space="preserve">a view that feeling low is a natural consequence of </w:t>
      </w:r>
      <w:r w:rsidR="00372550">
        <w:rPr>
          <w:rFonts w:cs="Arial"/>
        </w:rPr>
        <w:t>ageing and loneliness</w:t>
      </w:r>
      <w:r w:rsidR="00F44566">
        <w:rPr>
          <w:rFonts w:cs="Arial"/>
        </w:rPr>
        <w:t xml:space="preserve"> that does not need treatment (</w:t>
      </w:r>
      <w:r w:rsidR="00372550">
        <w:rPr>
          <w:rFonts w:cs="Arial"/>
        </w:rPr>
        <w:t xml:space="preserve">Murray </w:t>
      </w:r>
      <w:r w:rsidR="00372550" w:rsidRPr="00372550">
        <w:rPr>
          <w:rFonts w:cs="Arial"/>
          <w:i/>
        </w:rPr>
        <w:t>et al.,</w:t>
      </w:r>
      <w:r w:rsidR="00372550">
        <w:rPr>
          <w:rFonts w:cs="Arial"/>
        </w:rPr>
        <w:t xml:space="preserve"> 2006; Corcoran </w:t>
      </w:r>
      <w:r w:rsidR="00372550" w:rsidRPr="00372550">
        <w:rPr>
          <w:rFonts w:cs="Arial"/>
          <w:i/>
        </w:rPr>
        <w:t>et al.,</w:t>
      </w:r>
      <w:r w:rsidR="00372550">
        <w:rPr>
          <w:rFonts w:cs="Arial"/>
        </w:rPr>
        <w:t xml:space="preserve"> 2013</w:t>
      </w:r>
      <w:r w:rsidR="00F44566">
        <w:rPr>
          <w:rFonts w:cs="Arial"/>
        </w:rPr>
        <w:t xml:space="preserve">).  These would not however explain the high rates of anti-depressant prescribing in older age groups. </w:t>
      </w:r>
      <w:r w:rsidR="008D7475" w:rsidRPr="005A0F12">
        <w:rPr>
          <w:rFonts w:cs="Arial"/>
        </w:rPr>
        <w:t xml:space="preserve">Commissioners should consider how they can ensure that those with low mood in this group have access to non-drug treatment.  Further research should </w:t>
      </w:r>
      <w:r w:rsidR="00BE41FF">
        <w:rPr>
          <w:rFonts w:cs="Arial"/>
        </w:rPr>
        <w:t xml:space="preserve">understand why older people are referred less </w:t>
      </w:r>
      <w:r w:rsidR="0015698F">
        <w:rPr>
          <w:rFonts w:cs="Arial"/>
        </w:rPr>
        <w:t xml:space="preserve">often </w:t>
      </w:r>
      <w:r w:rsidR="00BE41FF">
        <w:rPr>
          <w:rFonts w:cs="Arial"/>
        </w:rPr>
        <w:t>for psychological therapies, and evaluate the cost-effectiveness of alternatives for psychological support of the oldest age groups.</w:t>
      </w:r>
    </w:p>
    <w:p w14:paraId="4A85853E" w14:textId="77777777" w:rsidR="00B36384" w:rsidRDefault="00B36384" w:rsidP="00B36384">
      <w:pPr>
        <w:rPr>
          <w:rFonts w:cs="Arial"/>
          <w:b/>
          <w:sz w:val="24"/>
          <w:szCs w:val="24"/>
        </w:rPr>
      </w:pPr>
    </w:p>
    <w:p w14:paraId="6ADCD163" w14:textId="77777777" w:rsidR="00B76270" w:rsidRDefault="00B76270">
      <w:pPr>
        <w:rPr>
          <w:rFonts w:cs="Arial"/>
          <w:b/>
        </w:rPr>
      </w:pPr>
      <w:r>
        <w:rPr>
          <w:rFonts w:cs="Arial"/>
          <w:b/>
        </w:rPr>
        <w:br w:type="page"/>
      </w:r>
    </w:p>
    <w:p w14:paraId="4734BA07" w14:textId="5A3D97C0" w:rsidR="003E320E" w:rsidRDefault="003E320E" w:rsidP="003E320E">
      <w:pPr>
        <w:spacing w:after="0" w:line="480" w:lineRule="auto"/>
        <w:jc w:val="both"/>
        <w:rPr>
          <w:rFonts w:cs="Arial"/>
        </w:rPr>
      </w:pPr>
      <w:r w:rsidRPr="00AB33A2">
        <w:rPr>
          <w:rFonts w:cs="Arial"/>
          <w:b/>
        </w:rPr>
        <w:lastRenderedPageBreak/>
        <w:t xml:space="preserve">Competing interests: </w:t>
      </w:r>
      <w:r w:rsidR="00615F17">
        <w:rPr>
          <w:rFonts w:cs="Arial"/>
        </w:rPr>
        <w:t>None.</w:t>
      </w:r>
    </w:p>
    <w:p w14:paraId="4CD17CE1" w14:textId="77777777" w:rsidR="003E320E" w:rsidRDefault="003E320E" w:rsidP="003E320E">
      <w:pPr>
        <w:spacing w:after="0" w:line="480" w:lineRule="auto"/>
        <w:jc w:val="both"/>
        <w:rPr>
          <w:rFonts w:cs="Arial"/>
          <w:b/>
        </w:rPr>
      </w:pPr>
    </w:p>
    <w:p w14:paraId="1BB09184" w14:textId="77777777" w:rsidR="003E320E" w:rsidRDefault="003E320E" w:rsidP="003E320E">
      <w:pPr>
        <w:spacing w:after="0" w:line="480" w:lineRule="auto"/>
        <w:jc w:val="both"/>
        <w:rPr>
          <w:rFonts w:cs="Arial"/>
        </w:rPr>
      </w:pPr>
      <w:r w:rsidRPr="003E320E">
        <w:rPr>
          <w:rFonts w:cs="Arial"/>
          <w:b/>
        </w:rPr>
        <w:t>Details of contributors:</w:t>
      </w:r>
      <w:r>
        <w:rPr>
          <w:rFonts w:cs="Arial"/>
        </w:rPr>
        <w:t xml:space="preserve">  KW and YBS conceived the study, all authors designed the study and developed the protocol, MF extracted and analysed the data, all authors contributed to interpretation of the findings, KW drafted the paper, </w:t>
      </w:r>
      <w:proofErr w:type="gramStart"/>
      <w:r>
        <w:rPr>
          <w:rFonts w:cs="Arial"/>
        </w:rPr>
        <w:t>all</w:t>
      </w:r>
      <w:proofErr w:type="gramEnd"/>
      <w:r>
        <w:rPr>
          <w:rFonts w:cs="Arial"/>
        </w:rPr>
        <w:t xml:space="preserve"> authors made significant contributions to drafts of the paper and approved the final draft.  KW is the guarantor for the study. </w:t>
      </w:r>
    </w:p>
    <w:p w14:paraId="5FCB3D42" w14:textId="77777777" w:rsidR="003E320E" w:rsidRDefault="003E320E" w:rsidP="003E320E">
      <w:pPr>
        <w:spacing w:after="0" w:line="480" w:lineRule="auto"/>
        <w:rPr>
          <w:rFonts w:cs="Arial"/>
          <w:b/>
        </w:rPr>
      </w:pPr>
    </w:p>
    <w:p w14:paraId="0254E3D1" w14:textId="7A279F34" w:rsidR="00AB33A2" w:rsidRDefault="003E320E" w:rsidP="003E320E">
      <w:pPr>
        <w:spacing w:after="0" w:line="480" w:lineRule="auto"/>
        <w:rPr>
          <w:rStyle w:val="paragraph"/>
        </w:rPr>
      </w:pPr>
      <w:r>
        <w:rPr>
          <w:rFonts w:cs="Arial"/>
          <w:b/>
        </w:rPr>
        <w:t xml:space="preserve">Ethical </w:t>
      </w:r>
      <w:r w:rsidR="00AB33A2">
        <w:rPr>
          <w:rFonts w:cs="Arial"/>
          <w:b/>
        </w:rPr>
        <w:t xml:space="preserve">review: </w:t>
      </w:r>
      <w:r w:rsidR="00AB33A2">
        <w:rPr>
          <w:rStyle w:val="paragraph"/>
        </w:rPr>
        <w:t>The National Health Service (NHS) South-East Multicentre Research Ethics Committee approved THIN’s provision of anonymous patient data to researchers in 2002. We obtained scientific approval for this study from CSD Medical Research’s Scientific Review Committee in Nov 2014.</w:t>
      </w:r>
    </w:p>
    <w:p w14:paraId="03D9C125" w14:textId="77777777" w:rsidR="00F92717" w:rsidRDefault="00F92717" w:rsidP="003E320E">
      <w:pPr>
        <w:spacing w:after="0" w:line="480" w:lineRule="auto"/>
        <w:jc w:val="both"/>
        <w:rPr>
          <w:rFonts w:cs="Arial"/>
          <w:b/>
        </w:rPr>
      </w:pPr>
    </w:p>
    <w:p w14:paraId="04D70957" w14:textId="5D40B219" w:rsidR="003E320E" w:rsidRPr="003E320E" w:rsidRDefault="00AB33A2" w:rsidP="003E320E">
      <w:pPr>
        <w:spacing w:after="0" w:line="480" w:lineRule="auto"/>
        <w:jc w:val="both"/>
        <w:rPr>
          <w:rFonts w:cs="Arial"/>
        </w:rPr>
      </w:pPr>
      <w:r w:rsidRPr="00AB33A2">
        <w:rPr>
          <w:rFonts w:cs="Arial"/>
          <w:b/>
        </w:rPr>
        <w:t xml:space="preserve">Data sharing: </w:t>
      </w:r>
      <w:r w:rsidR="003E320E" w:rsidRPr="003E320E">
        <w:rPr>
          <w:rFonts w:cs="Arial"/>
        </w:rPr>
        <w:t>S</w:t>
      </w:r>
      <w:r w:rsidRPr="003E320E">
        <w:rPr>
          <w:rFonts w:cs="Arial"/>
        </w:rPr>
        <w:t xml:space="preserve">tatistical code </w:t>
      </w:r>
      <w:r w:rsidR="003E320E" w:rsidRPr="003E320E">
        <w:rPr>
          <w:rFonts w:cs="Arial"/>
        </w:rPr>
        <w:t>is</w:t>
      </w:r>
      <w:r w:rsidRPr="003E320E">
        <w:rPr>
          <w:rFonts w:cs="Arial"/>
        </w:rPr>
        <w:t xml:space="preserve"> available from the corresponding author at </w:t>
      </w:r>
      <w:hyperlink r:id="rId9" w:history="1">
        <w:r w:rsidR="003E320E" w:rsidRPr="003E320E">
          <w:rPr>
            <w:rStyle w:val="Hyperlink"/>
            <w:rFonts w:cs="Arial"/>
          </w:rPr>
          <w:t>k.walters@ucl.ac.uk</w:t>
        </w:r>
      </w:hyperlink>
    </w:p>
    <w:p w14:paraId="1F19F844" w14:textId="5055F7F6" w:rsidR="00AB33A2" w:rsidRPr="003E320E" w:rsidRDefault="003E320E" w:rsidP="003E320E">
      <w:pPr>
        <w:spacing w:after="0" w:line="480" w:lineRule="auto"/>
        <w:jc w:val="both"/>
        <w:rPr>
          <w:rFonts w:cs="Arial"/>
        </w:rPr>
      </w:pPr>
      <w:r w:rsidRPr="003E320E">
        <w:rPr>
          <w:rFonts w:cs="Arial"/>
        </w:rPr>
        <w:t>N</w:t>
      </w:r>
      <w:r w:rsidR="00AB33A2" w:rsidRPr="003E320E">
        <w:rPr>
          <w:rFonts w:cs="Arial"/>
        </w:rPr>
        <w:t>o additional data available</w:t>
      </w:r>
      <w:r w:rsidRPr="003E320E">
        <w:rPr>
          <w:rFonts w:cs="Arial"/>
        </w:rPr>
        <w:t xml:space="preserve"> due to the nature of the dataset</w:t>
      </w:r>
      <w:r w:rsidR="00280A0C">
        <w:rPr>
          <w:rFonts w:cs="Arial"/>
        </w:rPr>
        <w:t xml:space="preserve"> (healthcare records).</w:t>
      </w:r>
    </w:p>
    <w:p w14:paraId="3DDB34F1" w14:textId="5C1CA445" w:rsidR="00BE41FF" w:rsidRPr="00B31995" w:rsidRDefault="00E5525D" w:rsidP="003A18B3">
      <w:pPr>
        <w:spacing w:after="0" w:line="480" w:lineRule="auto"/>
        <w:jc w:val="both"/>
        <w:rPr>
          <w:rFonts w:cs="Arial"/>
          <w:b/>
        </w:rPr>
      </w:pPr>
      <w:r>
        <w:rPr>
          <w:rFonts w:cs="Arial"/>
          <w:b/>
        </w:rPr>
        <w:br w:type="page"/>
      </w:r>
      <w:r w:rsidR="00BE41FF" w:rsidRPr="00B31995">
        <w:rPr>
          <w:rFonts w:cs="Arial"/>
          <w:b/>
        </w:rPr>
        <w:lastRenderedPageBreak/>
        <w:t>Reference</w:t>
      </w:r>
      <w:r w:rsidR="0082403F" w:rsidRPr="00B31995">
        <w:rPr>
          <w:rFonts w:cs="Arial"/>
          <w:b/>
        </w:rPr>
        <w:t>s</w:t>
      </w:r>
    </w:p>
    <w:p w14:paraId="5E9498B6" w14:textId="20537CCD" w:rsidR="000042F5" w:rsidRPr="000042F5" w:rsidRDefault="000042F5" w:rsidP="000042F5">
      <w:pPr>
        <w:spacing w:before="60" w:after="120" w:line="360" w:lineRule="auto"/>
        <w:rPr>
          <w:rFonts w:eastAsia="Times New Roman" w:cs="Arial"/>
        </w:rPr>
      </w:pPr>
      <w:proofErr w:type="spellStart"/>
      <w:r w:rsidRPr="00270950">
        <w:rPr>
          <w:rFonts w:eastAsia="Times New Roman" w:cs="Arial"/>
          <w:b/>
          <w:lang w:val="fr-FR"/>
        </w:rPr>
        <w:t>Benraad</w:t>
      </w:r>
      <w:proofErr w:type="spellEnd"/>
      <w:r w:rsidRPr="00270950">
        <w:rPr>
          <w:rFonts w:eastAsia="Times New Roman" w:cs="Arial"/>
          <w:b/>
          <w:lang w:val="fr-FR"/>
        </w:rPr>
        <w:t xml:space="preserve"> CE, </w:t>
      </w:r>
      <w:proofErr w:type="spellStart"/>
      <w:r w:rsidRPr="00270950">
        <w:rPr>
          <w:rFonts w:eastAsia="Times New Roman" w:cs="Arial"/>
          <w:b/>
          <w:lang w:val="fr-FR"/>
        </w:rPr>
        <w:t>Kamerman</w:t>
      </w:r>
      <w:r w:rsidRPr="00270950">
        <w:rPr>
          <w:rFonts w:eastAsia="Times New Roman" w:cs="Cambria Math"/>
          <w:b/>
          <w:lang w:val="fr-FR"/>
        </w:rPr>
        <w:t>‐</w:t>
      </w:r>
      <w:r w:rsidRPr="00270950">
        <w:rPr>
          <w:rFonts w:eastAsia="Times New Roman" w:cs="Arial"/>
          <w:b/>
          <w:lang w:val="fr-FR"/>
        </w:rPr>
        <w:t>Celie</w:t>
      </w:r>
      <w:proofErr w:type="spellEnd"/>
      <w:r w:rsidRPr="00270950">
        <w:rPr>
          <w:rFonts w:eastAsia="Times New Roman" w:cs="Arial"/>
          <w:b/>
          <w:lang w:val="fr-FR"/>
        </w:rPr>
        <w:t xml:space="preserve"> F, Munster BC</w:t>
      </w:r>
      <w:r w:rsidR="00270950" w:rsidRPr="00270950">
        <w:rPr>
          <w:rFonts w:eastAsia="Times New Roman" w:cs="Arial"/>
          <w:b/>
          <w:lang w:val="fr-FR"/>
        </w:rPr>
        <w:t xml:space="preserve">, </w:t>
      </w:r>
      <w:proofErr w:type="spellStart"/>
      <w:r w:rsidR="00270950" w:rsidRPr="00270950">
        <w:rPr>
          <w:rFonts w:eastAsia="Times New Roman" w:cs="Arial"/>
          <w:b/>
          <w:lang w:val="fr-FR"/>
        </w:rPr>
        <w:t>Oude</w:t>
      </w:r>
      <w:proofErr w:type="spellEnd"/>
      <w:r w:rsidR="00270950" w:rsidRPr="00270950">
        <w:rPr>
          <w:rFonts w:eastAsia="Times New Roman" w:cs="Arial"/>
          <w:b/>
          <w:lang w:val="fr-FR"/>
        </w:rPr>
        <w:t xml:space="preserve"> </w:t>
      </w:r>
      <w:proofErr w:type="spellStart"/>
      <w:r w:rsidR="00270950" w:rsidRPr="00270950">
        <w:rPr>
          <w:rFonts w:eastAsia="Times New Roman" w:cs="Arial"/>
          <w:b/>
          <w:lang w:val="fr-FR"/>
        </w:rPr>
        <w:t>Voshaar</w:t>
      </w:r>
      <w:proofErr w:type="spellEnd"/>
      <w:r w:rsidR="00270950" w:rsidRPr="00270950">
        <w:rPr>
          <w:rFonts w:eastAsia="Times New Roman" w:cs="Arial"/>
          <w:b/>
          <w:lang w:val="fr-FR"/>
        </w:rPr>
        <w:t xml:space="preserve"> RC, </w:t>
      </w:r>
      <w:proofErr w:type="spellStart"/>
      <w:r w:rsidR="00270950" w:rsidRPr="00270950">
        <w:rPr>
          <w:rFonts w:eastAsia="Times New Roman" w:cs="Arial"/>
          <w:b/>
          <w:lang w:val="fr-FR"/>
        </w:rPr>
        <w:t>Spijker</w:t>
      </w:r>
      <w:proofErr w:type="spellEnd"/>
      <w:r w:rsidR="00270950" w:rsidRPr="00270950">
        <w:rPr>
          <w:rFonts w:eastAsia="Times New Roman" w:cs="Arial"/>
          <w:b/>
          <w:lang w:val="fr-FR"/>
        </w:rPr>
        <w:t xml:space="preserve"> J, </w:t>
      </w:r>
      <w:proofErr w:type="spellStart"/>
      <w:r w:rsidR="00270950" w:rsidRPr="00270950">
        <w:rPr>
          <w:rFonts w:eastAsia="Times New Roman" w:cs="Arial"/>
          <w:b/>
          <w:lang w:val="fr-FR"/>
        </w:rPr>
        <w:t>Rikkert</w:t>
      </w:r>
      <w:proofErr w:type="spellEnd"/>
      <w:r w:rsidR="00270950" w:rsidRPr="00270950">
        <w:rPr>
          <w:rFonts w:eastAsia="Times New Roman" w:cs="Arial"/>
          <w:b/>
          <w:lang w:val="fr-FR"/>
        </w:rPr>
        <w:t xml:space="preserve"> O, Marcel GM.</w:t>
      </w:r>
      <w:r w:rsidR="00270950" w:rsidRPr="00270950">
        <w:rPr>
          <w:rFonts w:eastAsia="Times New Roman" w:cs="Arial"/>
          <w:lang w:val="fr-FR"/>
        </w:rPr>
        <w:t xml:space="preserve"> </w:t>
      </w:r>
      <w:r w:rsidR="00270950">
        <w:rPr>
          <w:rFonts w:eastAsia="Times New Roman" w:cs="Arial"/>
          <w:lang w:val="fr-FR"/>
        </w:rPr>
        <w:t>(2016)</w:t>
      </w:r>
      <w:r w:rsidRPr="000042F5">
        <w:rPr>
          <w:rFonts w:eastAsia="Times New Roman" w:cs="Arial"/>
          <w:lang w:val="fr-FR"/>
        </w:rPr>
        <w:t xml:space="preserve"> </w:t>
      </w:r>
      <w:r w:rsidRPr="000042F5">
        <w:rPr>
          <w:rFonts w:eastAsia="Times New Roman" w:cs="Arial"/>
        </w:rPr>
        <w:t xml:space="preserve">Geriatric characteristics in randomised controlled trials on antidepressant drugs for older adults: a systematic review. </w:t>
      </w:r>
      <w:r w:rsidRPr="000042F5">
        <w:rPr>
          <w:rFonts w:eastAsia="Times New Roman" w:cs="Arial"/>
          <w:i/>
        </w:rPr>
        <w:t>Int</w:t>
      </w:r>
      <w:r w:rsidR="00270950">
        <w:rPr>
          <w:rFonts w:eastAsia="Times New Roman" w:cs="Arial"/>
          <w:i/>
        </w:rPr>
        <w:t>ernational</w:t>
      </w:r>
      <w:r w:rsidRPr="000042F5">
        <w:rPr>
          <w:rFonts w:eastAsia="Times New Roman" w:cs="Arial"/>
          <w:i/>
        </w:rPr>
        <w:t xml:space="preserve"> J</w:t>
      </w:r>
      <w:r w:rsidR="00270950">
        <w:rPr>
          <w:rFonts w:eastAsia="Times New Roman" w:cs="Arial"/>
          <w:i/>
        </w:rPr>
        <w:t>ournal of</w:t>
      </w:r>
      <w:r w:rsidRPr="000042F5">
        <w:rPr>
          <w:rFonts w:eastAsia="Times New Roman" w:cs="Arial"/>
          <w:i/>
        </w:rPr>
        <w:t xml:space="preserve"> Geriatr</w:t>
      </w:r>
      <w:r w:rsidR="00270950">
        <w:rPr>
          <w:rFonts w:eastAsia="Times New Roman" w:cs="Arial"/>
          <w:i/>
        </w:rPr>
        <w:t>ic</w:t>
      </w:r>
      <w:r w:rsidRPr="000042F5">
        <w:rPr>
          <w:rFonts w:eastAsia="Times New Roman" w:cs="Arial"/>
          <w:i/>
        </w:rPr>
        <w:t xml:space="preserve"> Psychiatry</w:t>
      </w:r>
      <w:r w:rsidRPr="000042F5">
        <w:rPr>
          <w:rFonts w:eastAsia="Times New Roman" w:cs="Arial"/>
        </w:rPr>
        <w:t xml:space="preserve">. 31:990–1003. </w:t>
      </w:r>
      <w:proofErr w:type="spellStart"/>
      <w:proofErr w:type="gramStart"/>
      <w:r w:rsidRPr="000042F5">
        <w:rPr>
          <w:rFonts w:eastAsia="Times New Roman" w:cs="Arial"/>
        </w:rPr>
        <w:t>doi</w:t>
      </w:r>
      <w:proofErr w:type="spellEnd"/>
      <w:proofErr w:type="gramEnd"/>
      <w:r w:rsidRPr="000042F5">
        <w:rPr>
          <w:rFonts w:eastAsia="Times New Roman" w:cs="Arial"/>
        </w:rPr>
        <w:t>: 10.1002/gps.4443</w:t>
      </w:r>
    </w:p>
    <w:p w14:paraId="26BA7F0F" w14:textId="7EF9D751" w:rsidR="00270950" w:rsidRDefault="00270950" w:rsidP="000042F5">
      <w:pPr>
        <w:pStyle w:val="EndNoteBibliography"/>
        <w:spacing w:after="120" w:line="360" w:lineRule="auto"/>
        <w:rPr>
          <w:rFonts w:asciiTheme="minorHAnsi" w:eastAsiaTheme="minorEastAsia" w:hAnsiTheme="minorHAnsi" w:cs="Arial"/>
          <w:kern w:val="0"/>
          <w:lang w:val="fr-FR" w:eastAsia="en-GB"/>
        </w:rPr>
      </w:pPr>
      <w:proofErr w:type="spellStart"/>
      <w:r w:rsidRPr="00270950">
        <w:rPr>
          <w:rFonts w:asciiTheme="minorHAnsi" w:eastAsiaTheme="minorEastAsia" w:hAnsiTheme="minorHAnsi" w:cs="Arial"/>
          <w:b/>
          <w:kern w:val="0"/>
          <w:lang w:val="fr-FR" w:eastAsia="en-GB"/>
        </w:rPr>
        <w:t>Blak</w:t>
      </w:r>
      <w:proofErr w:type="spellEnd"/>
      <w:r w:rsidRPr="00270950">
        <w:rPr>
          <w:rFonts w:asciiTheme="minorHAnsi" w:eastAsiaTheme="minorEastAsia" w:hAnsiTheme="minorHAnsi" w:cs="Arial"/>
          <w:b/>
          <w:kern w:val="0"/>
          <w:lang w:val="fr-FR" w:eastAsia="en-GB"/>
        </w:rPr>
        <w:t xml:space="preserve"> BT, Thompson M, </w:t>
      </w:r>
      <w:proofErr w:type="spellStart"/>
      <w:r w:rsidRPr="00270950">
        <w:rPr>
          <w:rFonts w:asciiTheme="minorHAnsi" w:eastAsiaTheme="minorEastAsia" w:hAnsiTheme="minorHAnsi" w:cs="Arial"/>
          <w:b/>
          <w:kern w:val="0"/>
          <w:lang w:val="fr-FR" w:eastAsia="en-GB"/>
        </w:rPr>
        <w:t>Dattani</w:t>
      </w:r>
      <w:proofErr w:type="spellEnd"/>
      <w:r w:rsidRPr="00270950">
        <w:rPr>
          <w:rFonts w:asciiTheme="minorHAnsi" w:eastAsiaTheme="minorEastAsia" w:hAnsiTheme="minorHAnsi" w:cs="Arial"/>
          <w:b/>
          <w:kern w:val="0"/>
          <w:lang w:val="fr-FR" w:eastAsia="en-GB"/>
        </w:rPr>
        <w:t xml:space="preserve"> H, </w:t>
      </w:r>
      <w:proofErr w:type="spellStart"/>
      <w:r w:rsidRPr="00270950">
        <w:rPr>
          <w:rFonts w:asciiTheme="minorHAnsi" w:eastAsiaTheme="minorEastAsia" w:hAnsiTheme="minorHAnsi" w:cs="Arial"/>
          <w:b/>
          <w:kern w:val="0"/>
          <w:lang w:val="fr-FR" w:eastAsia="en-GB"/>
        </w:rPr>
        <w:t>Bourke</w:t>
      </w:r>
      <w:proofErr w:type="spellEnd"/>
      <w:r w:rsidRPr="00270950">
        <w:rPr>
          <w:rFonts w:asciiTheme="minorHAnsi" w:eastAsiaTheme="minorEastAsia" w:hAnsiTheme="minorHAnsi" w:cs="Arial"/>
          <w:b/>
          <w:kern w:val="0"/>
          <w:lang w:val="fr-FR" w:eastAsia="en-GB"/>
        </w:rPr>
        <w:t xml:space="preserve"> A</w:t>
      </w:r>
      <w:r>
        <w:rPr>
          <w:rFonts w:asciiTheme="minorHAnsi" w:eastAsiaTheme="minorEastAsia" w:hAnsiTheme="minorHAnsi" w:cs="Arial"/>
          <w:b/>
          <w:kern w:val="0"/>
          <w:lang w:val="fr-FR" w:eastAsia="en-GB"/>
        </w:rPr>
        <w:t>.</w:t>
      </w:r>
      <w:r w:rsidRPr="00270950">
        <w:rPr>
          <w:rFonts w:asciiTheme="minorHAnsi" w:eastAsiaTheme="minorEastAsia" w:hAnsiTheme="minorHAnsi" w:cs="Arial"/>
          <w:kern w:val="0"/>
          <w:lang w:val="fr-FR" w:eastAsia="en-GB"/>
        </w:rPr>
        <w:t xml:space="preserve"> (2011). </w:t>
      </w:r>
      <w:proofErr w:type="spellStart"/>
      <w:r w:rsidRPr="00270950">
        <w:rPr>
          <w:rFonts w:asciiTheme="minorHAnsi" w:eastAsiaTheme="minorEastAsia" w:hAnsiTheme="minorHAnsi" w:cs="Arial"/>
          <w:kern w:val="0"/>
          <w:lang w:val="fr-FR" w:eastAsia="en-GB"/>
        </w:rPr>
        <w:t>Generalisability</w:t>
      </w:r>
      <w:proofErr w:type="spellEnd"/>
      <w:r w:rsidRPr="00270950">
        <w:rPr>
          <w:rFonts w:asciiTheme="minorHAnsi" w:eastAsiaTheme="minorEastAsia" w:hAnsiTheme="minorHAnsi" w:cs="Arial"/>
          <w:kern w:val="0"/>
          <w:lang w:val="fr-FR" w:eastAsia="en-GB"/>
        </w:rPr>
        <w:t xml:space="preserve"> of The </w:t>
      </w:r>
      <w:proofErr w:type="spellStart"/>
      <w:r w:rsidRPr="00270950">
        <w:rPr>
          <w:rFonts w:asciiTheme="minorHAnsi" w:eastAsiaTheme="minorEastAsia" w:hAnsiTheme="minorHAnsi" w:cs="Arial"/>
          <w:kern w:val="0"/>
          <w:lang w:val="fr-FR" w:eastAsia="en-GB"/>
        </w:rPr>
        <w:t>Health</w:t>
      </w:r>
      <w:proofErr w:type="spellEnd"/>
      <w:r w:rsidRPr="00270950">
        <w:rPr>
          <w:rFonts w:asciiTheme="minorHAnsi" w:eastAsiaTheme="minorEastAsia" w:hAnsiTheme="minorHAnsi" w:cs="Arial"/>
          <w:kern w:val="0"/>
          <w:lang w:val="fr-FR" w:eastAsia="en-GB"/>
        </w:rPr>
        <w:t xml:space="preserve"> </w:t>
      </w:r>
      <w:proofErr w:type="spellStart"/>
      <w:r w:rsidRPr="00270950">
        <w:rPr>
          <w:rFonts w:asciiTheme="minorHAnsi" w:eastAsiaTheme="minorEastAsia" w:hAnsiTheme="minorHAnsi" w:cs="Arial"/>
          <w:kern w:val="0"/>
          <w:lang w:val="fr-FR" w:eastAsia="en-GB"/>
        </w:rPr>
        <w:t>Improvement</w:t>
      </w:r>
      <w:proofErr w:type="spellEnd"/>
      <w:r w:rsidRPr="00270950">
        <w:rPr>
          <w:rFonts w:asciiTheme="minorHAnsi" w:eastAsiaTheme="minorEastAsia" w:hAnsiTheme="minorHAnsi" w:cs="Arial"/>
          <w:kern w:val="0"/>
          <w:lang w:val="fr-FR" w:eastAsia="en-GB"/>
        </w:rPr>
        <w:t xml:space="preserve"> Network (THIN) </w:t>
      </w:r>
      <w:proofErr w:type="spellStart"/>
      <w:r w:rsidRPr="00270950">
        <w:rPr>
          <w:rFonts w:asciiTheme="minorHAnsi" w:eastAsiaTheme="minorEastAsia" w:hAnsiTheme="minorHAnsi" w:cs="Arial"/>
          <w:kern w:val="0"/>
          <w:lang w:val="fr-FR" w:eastAsia="en-GB"/>
        </w:rPr>
        <w:t>database</w:t>
      </w:r>
      <w:proofErr w:type="spellEnd"/>
      <w:r w:rsidRPr="00270950">
        <w:rPr>
          <w:rFonts w:asciiTheme="minorHAnsi" w:eastAsiaTheme="minorEastAsia" w:hAnsiTheme="minorHAnsi" w:cs="Arial"/>
          <w:kern w:val="0"/>
          <w:lang w:val="fr-FR" w:eastAsia="en-GB"/>
        </w:rPr>
        <w:t xml:space="preserve">: </w:t>
      </w:r>
      <w:proofErr w:type="spellStart"/>
      <w:r w:rsidRPr="00270950">
        <w:rPr>
          <w:rFonts w:asciiTheme="minorHAnsi" w:eastAsiaTheme="minorEastAsia" w:hAnsiTheme="minorHAnsi" w:cs="Arial"/>
          <w:kern w:val="0"/>
          <w:lang w:val="fr-FR" w:eastAsia="en-GB"/>
        </w:rPr>
        <w:t>demographics</w:t>
      </w:r>
      <w:proofErr w:type="spellEnd"/>
      <w:r w:rsidRPr="00270950">
        <w:rPr>
          <w:rFonts w:asciiTheme="minorHAnsi" w:eastAsiaTheme="minorEastAsia" w:hAnsiTheme="minorHAnsi" w:cs="Arial"/>
          <w:kern w:val="0"/>
          <w:lang w:val="fr-FR" w:eastAsia="en-GB"/>
        </w:rPr>
        <w:t xml:space="preserve">, </w:t>
      </w:r>
      <w:proofErr w:type="spellStart"/>
      <w:r w:rsidRPr="00270950">
        <w:rPr>
          <w:rFonts w:asciiTheme="minorHAnsi" w:eastAsiaTheme="minorEastAsia" w:hAnsiTheme="minorHAnsi" w:cs="Arial"/>
          <w:kern w:val="0"/>
          <w:lang w:val="fr-FR" w:eastAsia="en-GB"/>
        </w:rPr>
        <w:t>chronic</w:t>
      </w:r>
      <w:proofErr w:type="spellEnd"/>
      <w:r w:rsidRPr="00270950">
        <w:rPr>
          <w:rFonts w:asciiTheme="minorHAnsi" w:eastAsiaTheme="minorEastAsia" w:hAnsiTheme="minorHAnsi" w:cs="Arial"/>
          <w:kern w:val="0"/>
          <w:lang w:val="fr-FR" w:eastAsia="en-GB"/>
        </w:rPr>
        <w:t xml:space="preserve"> </w:t>
      </w:r>
      <w:proofErr w:type="spellStart"/>
      <w:r w:rsidRPr="00270950">
        <w:rPr>
          <w:rFonts w:asciiTheme="minorHAnsi" w:eastAsiaTheme="minorEastAsia" w:hAnsiTheme="minorHAnsi" w:cs="Arial"/>
          <w:kern w:val="0"/>
          <w:lang w:val="fr-FR" w:eastAsia="en-GB"/>
        </w:rPr>
        <w:t>disease</w:t>
      </w:r>
      <w:proofErr w:type="spellEnd"/>
      <w:r w:rsidRPr="00270950">
        <w:rPr>
          <w:rFonts w:asciiTheme="minorHAnsi" w:eastAsiaTheme="minorEastAsia" w:hAnsiTheme="minorHAnsi" w:cs="Arial"/>
          <w:kern w:val="0"/>
          <w:lang w:val="fr-FR" w:eastAsia="en-GB"/>
        </w:rPr>
        <w:t xml:space="preserve"> </w:t>
      </w:r>
      <w:proofErr w:type="spellStart"/>
      <w:r w:rsidRPr="00270950">
        <w:rPr>
          <w:rFonts w:asciiTheme="minorHAnsi" w:eastAsiaTheme="minorEastAsia" w:hAnsiTheme="minorHAnsi" w:cs="Arial"/>
          <w:kern w:val="0"/>
          <w:lang w:val="fr-FR" w:eastAsia="en-GB"/>
        </w:rPr>
        <w:t>prevalence</w:t>
      </w:r>
      <w:proofErr w:type="spellEnd"/>
      <w:r w:rsidRPr="00270950">
        <w:rPr>
          <w:rFonts w:asciiTheme="minorHAnsi" w:eastAsiaTheme="minorEastAsia" w:hAnsiTheme="minorHAnsi" w:cs="Arial"/>
          <w:kern w:val="0"/>
          <w:lang w:val="fr-FR" w:eastAsia="en-GB"/>
        </w:rPr>
        <w:t xml:space="preserve"> and </w:t>
      </w:r>
      <w:proofErr w:type="spellStart"/>
      <w:r w:rsidRPr="00270950">
        <w:rPr>
          <w:rFonts w:asciiTheme="minorHAnsi" w:eastAsiaTheme="minorEastAsia" w:hAnsiTheme="minorHAnsi" w:cs="Arial"/>
          <w:kern w:val="0"/>
          <w:lang w:val="fr-FR" w:eastAsia="en-GB"/>
        </w:rPr>
        <w:t>mortality</w:t>
      </w:r>
      <w:proofErr w:type="spellEnd"/>
      <w:r w:rsidRPr="00270950">
        <w:rPr>
          <w:rFonts w:asciiTheme="minorHAnsi" w:eastAsiaTheme="minorEastAsia" w:hAnsiTheme="minorHAnsi" w:cs="Arial"/>
          <w:kern w:val="0"/>
          <w:lang w:val="fr-FR" w:eastAsia="en-GB"/>
        </w:rPr>
        <w:t xml:space="preserve"> rates. </w:t>
      </w:r>
      <w:proofErr w:type="spellStart"/>
      <w:r w:rsidRPr="00270950">
        <w:rPr>
          <w:rFonts w:asciiTheme="minorHAnsi" w:eastAsiaTheme="minorEastAsia" w:hAnsiTheme="minorHAnsi" w:cs="Arial"/>
          <w:i/>
          <w:kern w:val="0"/>
          <w:lang w:val="fr-FR" w:eastAsia="en-GB"/>
        </w:rPr>
        <w:t>Informatics</w:t>
      </w:r>
      <w:proofErr w:type="spellEnd"/>
      <w:r w:rsidRPr="00270950">
        <w:rPr>
          <w:rFonts w:asciiTheme="minorHAnsi" w:eastAsiaTheme="minorEastAsia" w:hAnsiTheme="minorHAnsi" w:cs="Arial"/>
          <w:i/>
          <w:kern w:val="0"/>
          <w:lang w:val="fr-FR" w:eastAsia="en-GB"/>
        </w:rPr>
        <w:t xml:space="preserve"> in </w:t>
      </w:r>
      <w:proofErr w:type="spellStart"/>
      <w:r w:rsidRPr="00270950">
        <w:rPr>
          <w:rFonts w:asciiTheme="minorHAnsi" w:eastAsiaTheme="minorEastAsia" w:hAnsiTheme="minorHAnsi" w:cs="Arial"/>
          <w:i/>
          <w:kern w:val="0"/>
          <w:lang w:val="fr-FR" w:eastAsia="en-GB"/>
        </w:rPr>
        <w:t>Primary</w:t>
      </w:r>
      <w:proofErr w:type="spellEnd"/>
      <w:r w:rsidRPr="00270950">
        <w:rPr>
          <w:rFonts w:asciiTheme="minorHAnsi" w:eastAsiaTheme="minorEastAsia" w:hAnsiTheme="minorHAnsi" w:cs="Arial"/>
          <w:i/>
          <w:kern w:val="0"/>
          <w:lang w:val="fr-FR" w:eastAsia="en-GB"/>
        </w:rPr>
        <w:t xml:space="preserve"> Care</w:t>
      </w:r>
      <w:r w:rsidRPr="00270950">
        <w:rPr>
          <w:rFonts w:asciiTheme="minorHAnsi" w:eastAsiaTheme="minorEastAsia" w:hAnsiTheme="minorHAnsi" w:cs="Arial"/>
          <w:kern w:val="0"/>
          <w:lang w:val="fr-FR" w:eastAsia="en-GB"/>
        </w:rPr>
        <w:t xml:space="preserve"> 19(4), 251-255.</w:t>
      </w:r>
    </w:p>
    <w:p w14:paraId="38EED1C7" w14:textId="3CD09EA6" w:rsidR="000042F5" w:rsidRPr="00B31995" w:rsidRDefault="000042F5" w:rsidP="000042F5">
      <w:pPr>
        <w:pStyle w:val="EndNoteBibliography"/>
        <w:spacing w:after="120" w:line="360" w:lineRule="auto"/>
        <w:rPr>
          <w:rFonts w:asciiTheme="minorHAnsi" w:hAnsiTheme="minorHAnsi"/>
          <w:noProof/>
        </w:rPr>
      </w:pPr>
      <w:r w:rsidRPr="00270950">
        <w:rPr>
          <w:rFonts w:asciiTheme="minorHAnsi" w:hAnsiTheme="minorHAnsi"/>
          <w:b/>
          <w:noProof/>
        </w:rPr>
        <w:t>Booth N.</w:t>
      </w:r>
      <w:r w:rsidRPr="00B31995">
        <w:rPr>
          <w:rFonts w:asciiTheme="minorHAnsi" w:hAnsiTheme="minorHAnsi"/>
          <w:noProof/>
        </w:rPr>
        <w:t xml:space="preserve"> </w:t>
      </w:r>
      <w:r w:rsidR="00270950">
        <w:rPr>
          <w:rFonts w:asciiTheme="minorHAnsi" w:hAnsiTheme="minorHAnsi"/>
          <w:noProof/>
        </w:rPr>
        <w:t xml:space="preserve">(1994) </w:t>
      </w:r>
      <w:r w:rsidRPr="00B31995">
        <w:rPr>
          <w:rFonts w:asciiTheme="minorHAnsi" w:hAnsiTheme="minorHAnsi"/>
          <w:noProof/>
        </w:rPr>
        <w:t xml:space="preserve">What are the Read Codes? </w:t>
      </w:r>
      <w:r w:rsidRPr="00B31995">
        <w:rPr>
          <w:rFonts w:asciiTheme="minorHAnsi" w:hAnsiTheme="minorHAnsi"/>
          <w:i/>
          <w:noProof/>
        </w:rPr>
        <w:t>Health Libraries Rev</w:t>
      </w:r>
      <w:r w:rsidRPr="00B31995">
        <w:rPr>
          <w:rFonts w:asciiTheme="minorHAnsi" w:hAnsiTheme="minorHAnsi"/>
          <w:noProof/>
        </w:rPr>
        <w:t>. 11:177-82.</w:t>
      </w:r>
    </w:p>
    <w:p w14:paraId="4FCE897A" w14:textId="51E05D6E" w:rsidR="000042F5" w:rsidRPr="000042F5" w:rsidRDefault="000042F5" w:rsidP="000042F5">
      <w:pPr>
        <w:spacing w:before="60" w:after="120" w:line="360" w:lineRule="auto"/>
        <w:rPr>
          <w:rFonts w:cs="Arial"/>
        </w:rPr>
      </w:pPr>
      <w:r w:rsidRPr="00270950">
        <w:rPr>
          <w:rFonts w:cs="Arial"/>
          <w:b/>
        </w:rPr>
        <w:t xml:space="preserve">Bourke A, </w:t>
      </w:r>
      <w:proofErr w:type="spellStart"/>
      <w:r w:rsidRPr="00270950">
        <w:rPr>
          <w:rFonts w:cs="Arial"/>
          <w:b/>
        </w:rPr>
        <w:t>Dattani</w:t>
      </w:r>
      <w:proofErr w:type="spellEnd"/>
      <w:r w:rsidRPr="00270950">
        <w:rPr>
          <w:rFonts w:cs="Arial"/>
          <w:b/>
        </w:rPr>
        <w:t xml:space="preserve"> H, Robinson M.</w:t>
      </w:r>
      <w:r w:rsidRPr="000042F5">
        <w:rPr>
          <w:rFonts w:cs="Arial"/>
        </w:rPr>
        <w:t xml:space="preserve"> </w:t>
      </w:r>
      <w:r w:rsidR="00270950">
        <w:rPr>
          <w:rFonts w:cs="Arial"/>
        </w:rPr>
        <w:t xml:space="preserve">(2004) </w:t>
      </w:r>
      <w:r w:rsidRPr="000042F5">
        <w:rPr>
          <w:rFonts w:cs="Arial"/>
        </w:rPr>
        <w:t xml:space="preserve">Feasibility study and methodology to create a quality-evaluated database of primary care data. </w:t>
      </w:r>
      <w:r w:rsidRPr="000042F5">
        <w:rPr>
          <w:rFonts w:cs="Arial"/>
          <w:i/>
        </w:rPr>
        <w:t>Inform</w:t>
      </w:r>
      <w:r w:rsidR="00270950">
        <w:rPr>
          <w:rFonts w:cs="Arial"/>
          <w:i/>
        </w:rPr>
        <w:t xml:space="preserve">atics in </w:t>
      </w:r>
      <w:r w:rsidRPr="000042F5">
        <w:rPr>
          <w:rFonts w:cs="Arial"/>
          <w:i/>
        </w:rPr>
        <w:t>Prim</w:t>
      </w:r>
      <w:r w:rsidR="00270950">
        <w:rPr>
          <w:rFonts w:cs="Arial"/>
          <w:i/>
        </w:rPr>
        <w:t>ary</w:t>
      </w:r>
      <w:r w:rsidRPr="000042F5">
        <w:rPr>
          <w:rFonts w:cs="Arial"/>
          <w:i/>
        </w:rPr>
        <w:t xml:space="preserve"> Care</w:t>
      </w:r>
      <w:r w:rsidRPr="000042F5">
        <w:rPr>
          <w:rFonts w:cs="Arial"/>
        </w:rPr>
        <w:t xml:space="preserve"> 12:171-177.</w:t>
      </w:r>
    </w:p>
    <w:p w14:paraId="088C9A8A" w14:textId="52DE8E5F" w:rsidR="00270950" w:rsidRDefault="00270950" w:rsidP="000042F5">
      <w:pPr>
        <w:spacing w:before="60" w:after="120" w:line="360" w:lineRule="auto"/>
        <w:rPr>
          <w:rFonts w:eastAsia="Times New Roman" w:cs="Arial"/>
          <w:lang w:val="fr-FR"/>
        </w:rPr>
      </w:pPr>
      <w:proofErr w:type="spellStart"/>
      <w:r w:rsidRPr="00270950">
        <w:rPr>
          <w:rFonts w:eastAsia="Times New Roman" w:cs="Arial"/>
          <w:b/>
          <w:lang w:val="fr-FR"/>
        </w:rPr>
        <w:t>Calati</w:t>
      </w:r>
      <w:proofErr w:type="spellEnd"/>
      <w:r w:rsidRPr="00270950">
        <w:rPr>
          <w:rFonts w:eastAsia="Times New Roman" w:cs="Arial"/>
          <w:b/>
          <w:lang w:val="fr-FR"/>
        </w:rPr>
        <w:t xml:space="preserve"> R, Signorelli MS, </w:t>
      </w:r>
      <w:proofErr w:type="spellStart"/>
      <w:r w:rsidRPr="00270950">
        <w:rPr>
          <w:rFonts w:eastAsia="Times New Roman" w:cs="Arial"/>
          <w:b/>
          <w:lang w:val="fr-FR"/>
        </w:rPr>
        <w:t>Balestri</w:t>
      </w:r>
      <w:proofErr w:type="spellEnd"/>
      <w:r w:rsidRPr="00270950">
        <w:rPr>
          <w:rFonts w:eastAsia="Times New Roman" w:cs="Arial"/>
          <w:b/>
          <w:lang w:val="fr-FR"/>
        </w:rPr>
        <w:t xml:space="preserve"> M, </w:t>
      </w:r>
      <w:proofErr w:type="spellStart"/>
      <w:r w:rsidRPr="00270950">
        <w:rPr>
          <w:rFonts w:eastAsia="Times New Roman" w:cs="Arial"/>
          <w:b/>
          <w:lang w:val="fr-FR"/>
        </w:rPr>
        <w:t>Marsano</w:t>
      </w:r>
      <w:proofErr w:type="spellEnd"/>
      <w:r w:rsidRPr="00270950">
        <w:rPr>
          <w:rFonts w:eastAsia="Times New Roman" w:cs="Arial"/>
          <w:b/>
          <w:lang w:val="fr-FR"/>
        </w:rPr>
        <w:t xml:space="preserve"> A, De </w:t>
      </w:r>
      <w:proofErr w:type="spellStart"/>
      <w:r w:rsidRPr="00270950">
        <w:rPr>
          <w:rFonts w:eastAsia="Times New Roman" w:cs="Arial"/>
          <w:b/>
          <w:lang w:val="fr-FR"/>
        </w:rPr>
        <w:t>Ronchi</w:t>
      </w:r>
      <w:proofErr w:type="spellEnd"/>
      <w:r w:rsidRPr="00270950">
        <w:rPr>
          <w:rFonts w:eastAsia="Times New Roman" w:cs="Arial"/>
          <w:b/>
          <w:lang w:val="fr-FR"/>
        </w:rPr>
        <w:t xml:space="preserve"> D, </w:t>
      </w:r>
      <w:proofErr w:type="spellStart"/>
      <w:r w:rsidRPr="00270950">
        <w:rPr>
          <w:rFonts w:eastAsia="Times New Roman" w:cs="Arial"/>
          <w:b/>
          <w:lang w:val="fr-FR"/>
        </w:rPr>
        <w:t>Aguglia</w:t>
      </w:r>
      <w:proofErr w:type="spellEnd"/>
      <w:r w:rsidRPr="00270950">
        <w:rPr>
          <w:rFonts w:eastAsia="Times New Roman" w:cs="Arial"/>
          <w:b/>
          <w:lang w:val="fr-FR"/>
        </w:rPr>
        <w:t xml:space="preserve"> E, </w:t>
      </w:r>
      <w:proofErr w:type="spellStart"/>
      <w:r w:rsidRPr="00270950">
        <w:rPr>
          <w:rFonts w:eastAsia="Times New Roman" w:cs="Arial"/>
          <w:b/>
          <w:lang w:val="fr-FR"/>
        </w:rPr>
        <w:t>Serretti</w:t>
      </w:r>
      <w:proofErr w:type="spellEnd"/>
      <w:r w:rsidRPr="00270950">
        <w:rPr>
          <w:rFonts w:eastAsia="Times New Roman" w:cs="Arial"/>
          <w:b/>
          <w:lang w:val="fr-FR"/>
        </w:rPr>
        <w:t xml:space="preserve"> A.</w:t>
      </w:r>
      <w:r w:rsidRPr="00270950">
        <w:rPr>
          <w:rFonts w:eastAsia="Times New Roman" w:cs="Arial"/>
          <w:lang w:val="fr-FR"/>
        </w:rPr>
        <w:t xml:space="preserve"> </w:t>
      </w:r>
      <w:r>
        <w:rPr>
          <w:rFonts w:eastAsia="Times New Roman" w:cs="Arial"/>
          <w:lang w:val="fr-FR"/>
        </w:rPr>
        <w:t xml:space="preserve">(2013) </w:t>
      </w:r>
      <w:proofErr w:type="spellStart"/>
      <w:r w:rsidRPr="00270950">
        <w:rPr>
          <w:rFonts w:eastAsia="Times New Roman" w:cs="Arial"/>
          <w:lang w:val="fr-FR"/>
        </w:rPr>
        <w:t>Antidepressants</w:t>
      </w:r>
      <w:proofErr w:type="spellEnd"/>
      <w:r w:rsidRPr="00270950">
        <w:rPr>
          <w:rFonts w:eastAsia="Times New Roman" w:cs="Arial"/>
          <w:lang w:val="fr-FR"/>
        </w:rPr>
        <w:t xml:space="preserve"> in </w:t>
      </w:r>
      <w:proofErr w:type="spellStart"/>
      <w:r w:rsidRPr="00270950">
        <w:rPr>
          <w:rFonts w:eastAsia="Times New Roman" w:cs="Arial"/>
          <w:lang w:val="fr-FR"/>
        </w:rPr>
        <w:t>elderly</w:t>
      </w:r>
      <w:proofErr w:type="spellEnd"/>
      <w:r w:rsidRPr="00270950">
        <w:rPr>
          <w:rFonts w:eastAsia="Times New Roman" w:cs="Arial"/>
          <w:lang w:val="fr-FR"/>
        </w:rPr>
        <w:t xml:space="preserve">: </w:t>
      </w:r>
      <w:proofErr w:type="spellStart"/>
      <w:r w:rsidRPr="00270950">
        <w:rPr>
          <w:rFonts w:eastAsia="Times New Roman" w:cs="Arial"/>
          <w:lang w:val="fr-FR"/>
        </w:rPr>
        <w:t>metaregression</w:t>
      </w:r>
      <w:proofErr w:type="spellEnd"/>
      <w:r w:rsidRPr="00270950">
        <w:rPr>
          <w:rFonts w:eastAsia="Times New Roman" w:cs="Arial"/>
          <w:lang w:val="fr-FR"/>
        </w:rPr>
        <w:t xml:space="preserve"> of double-</w:t>
      </w:r>
      <w:proofErr w:type="spellStart"/>
      <w:r w:rsidRPr="00270950">
        <w:rPr>
          <w:rFonts w:eastAsia="Times New Roman" w:cs="Arial"/>
          <w:lang w:val="fr-FR"/>
        </w:rPr>
        <w:t>blind</w:t>
      </w:r>
      <w:proofErr w:type="spellEnd"/>
      <w:r w:rsidRPr="00270950">
        <w:rPr>
          <w:rFonts w:eastAsia="Times New Roman" w:cs="Arial"/>
          <w:lang w:val="fr-FR"/>
        </w:rPr>
        <w:t xml:space="preserve">, </w:t>
      </w:r>
      <w:proofErr w:type="spellStart"/>
      <w:r w:rsidRPr="00270950">
        <w:rPr>
          <w:rFonts w:eastAsia="Times New Roman" w:cs="Arial"/>
          <w:lang w:val="fr-FR"/>
        </w:rPr>
        <w:t>randomized</w:t>
      </w:r>
      <w:proofErr w:type="spellEnd"/>
      <w:r w:rsidRPr="00270950">
        <w:rPr>
          <w:rFonts w:eastAsia="Times New Roman" w:cs="Arial"/>
          <w:lang w:val="fr-FR"/>
        </w:rPr>
        <w:t xml:space="preserve"> </w:t>
      </w:r>
      <w:proofErr w:type="spellStart"/>
      <w:r w:rsidRPr="00270950">
        <w:rPr>
          <w:rFonts w:eastAsia="Times New Roman" w:cs="Arial"/>
          <w:lang w:val="fr-FR"/>
        </w:rPr>
        <w:t>clinical</w:t>
      </w:r>
      <w:proofErr w:type="spellEnd"/>
      <w:r w:rsidRPr="00270950">
        <w:rPr>
          <w:rFonts w:eastAsia="Times New Roman" w:cs="Arial"/>
          <w:lang w:val="fr-FR"/>
        </w:rPr>
        <w:t xml:space="preserve"> trials. </w:t>
      </w:r>
      <w:r w:rsidR="00A35B2B">
        <w:rPr>
          <w:rFonts w:eastAsia="Times New Roman" w:cs="Arial"/>
          <w:i/>
          <w:lang w:val="fr-FR"/>
        </w:rPr>
        <w:t>Journal of A</w:t>
      </w:r>
      <w:r w:rsidRPr="00A35B2B">
        <w:rPr>
          <w:rFonts w:eastAsia="Times New Roman" w:cs="Arial"/>
          <w:i/>
          <w:lang w:val="fr-FR"/>
        </w:rPr>
        <w:t xml:space="preserve">ffective </w:t>
      </w:r>
      <w:proofErr w:type="spellStart"/>
      <w:r w:rsidR="00A35B2B">
        <w:rPr>
          <w:rFonts w:eastAsia="Times New Roman" w:cs="Arial"/>
          <w:i/>
          <w:lang w:val="fr-FR"/>
        </w:rPr>
        <w:t>D</w:t>
      </w:r>
      <w:r w:rsidRPr="00A35B2B">
        <w:rPr>
          <w:rFonts w:eastAsia="Times New Roman" w:cs="Arial"/>
          <w:i/>
          <w:lang w:val="fr-FR"/>
        </w:rPr>
        <w:t>isorders</w:t>
      </w:r>
      <w:proofErr w:type="spellEnd"/>
      <w:r w:rsidRPr="00A35B2B">
        <w:rPr>
          <w:rFonts w:eastAsia="Times New Roman" w:cs="Arial"/>
          <w:i/>
          <w:lang w:val="fr-FR"/>
        </w:rPr>
        <w:t>.</w:t>
      </w:r>
      <w:r w:rsidRPr="00270950">
        <w:rPr>
          <w:rFonts w:eastAsia="Times New Roman" w:cs="Arial"/>
          <w:lang w:val="fr-FR"/>
        </w:rPr>
        <w:t xml:space="preserve"> 147(1):1-8.</w:t>
      </w:r>
    </w:p>
    <w:p w14:paraId="4BC30E07" w14:textId="15115C4E" w:rsidR="000042F5" w:rsidRPr="000042F5" w:rsidRDefault="000042F5" w:rsidP="000042F5">
      <w:pPr>
        <w:spacing w:before="60" w:after="120" w:line="360" w:lineRule="auto"/>
        <w:rPr>
          <w:rFonts w:cs="Arial"/>
        </w:rPr>
      </w:pPr>
      <w:r w:rsidRPr="00270950">
        <w:rPr>
          <w:b/>
        </w:rPr>
        <w:t xml:space="preserve">Centre </w:t>
      </w:r>
      <w:proofErr w:type="spellStart"/>
      <w:r w:rsidRPr="00270950">
        <w:rPr>
          <w:b/>
        </w:rPr>
        <w:t>HaSCI</w:t>
      </w:r>
      <w:proofErr w:type="spellEnd"/>
      <w:r w:rsidRPr="00270950">
        <w:rPr>
          <w:b/>
        </w:rPr>
        <w:t>.</w:t>
      </w:r>
      <w:r w:rsidRPr="00B31995">
        <w:t xml:space="preserve"> </w:t>
      </w:r>
      <w:r w:rsidR="00270950">
        <w:t xml:space="preserve">(2012) </w:t>
      </w:r>
      <w:r w:rsidRPr="00270950">
        <w:rPr>
          <w:i/>
        </w:rPr>
        <w:t>Prescriptions Dispensed in the Community, Sta</w:t>
      </w:r>
      <w:r w:rsidR="00270950" w:rsidRPr="00270950">
        <w:rPr>
          <w:i/>
        </w:rPr>
        <w:t>tistics for England</w:t>
      </w:r>
      <w:r w:rsidR="00270950">
        <w:t xml:space="preserve"> - 2001-2011</w:t>
      </w:r>
      <w:r w:rsidRPr="00B31995">
        <w:t>.</w:t>
      </w:r>
    </w:p>
    <w:p w14:paraId="621ABCCC" w14:textId="6823C0FD" w:rsidR="000042F5" w:rsidRPr="000042F5" w:rsidRDefault="000140B7" w:rsidP="000042F5">
      <w:pPr>
        <w:spacing w:after="120" w:line="360" w:lineRule="auto"/>
        <w:rPr>
          <w:rFonts w:eastAsia="Times New Roman" w:cs="Arial"/>
        </w:rPr>
      </w:pPr>
      <w:r w:rsidRPr="000140B7">
        <w:rPr>
          <w:rFonts w:cs="Arial"/>
          <w:b/>
          <w:shd w:val="clear" w:color="auto" w:fill="FFFFFF"/>
        </w:rPr>
        <w:t xml:space="preserve">Collard RM, </w:t>
      </w:r>
      <w:proofErr w:type="spellStart"/>
      <w:r w:rsidRPr="000140B7">
        <w:rPr>
          <w:rFonts w:cs="Arial"/>
          <w:b/>
          <w:shd w:val="clear" w:color="auto" w:fill="FFFFFF"/>
        </w:rPr>
        <w:t>Boter</w:t>
      </w:r>
      <w:proofErr w:type="spellEnd"/>
      <w:r w:rsidRPr="000140B7">
        <w:rPr>
          <w:rFonts w:cs="Arial"/>
          <w:b/>
          <w:shd w:val="clear" w:color="auto" w:fill="FFFFFF"/>
        </w:rPr>
        <w:t xml:space="preserve"> H, </w:t>
      </w:r>
      <w:proofErr w:type="spellStart"/>
      <w:r w:rsidRPr="000140B7">
        <w:rPr>
          <w:rFonts w:cs="Arial"/>
          <w:b/>
          <w:shd w:val="clear" w:color="auto" w:fill="FFFFFF"/>
        </w:rPr>
        <w:t>Schoevers</w:t>
      </w:r>
      <w:proofErr w:type="spellEnd"/>
      <w:r w:rsidRPr="000140B7">
        <w:rPr>
          <w:rFonts w:cs="Arial"/>
          <w:b/>
          <w:shd w:val="clear" w:color="auto" w:fill="FFFFFF"/>
        </w:rPr>
        <w:t xml:space="preserve"> RA, Oude </w:t>
      </w:r>
      <w:proofErr w:type="spellStart"/>
      <w:r w:rsidRPr="000140B7">
        <w:rPr>
          <w:rFonts w:cs="Arial"/>
          <w:b/>
          <w:shd w:val="clear" w:color="auto" w:fill="FFFFFF"/>
        </w:rPr>
        <w:t>Voshaar</w:t>
      </w:r>
      <w:proofErr w:type="spellEnd"/>
      <w:r w:rsidRPr="000140B7">
        <w:rPr>
          <w:rFonts w:cs="Arial"/>
          <w:b/>
          <w:shd w:val="clear" w:color="auto" w:fill="FFFFFF"/>
        </w:rPr>
        <w:t xml:space="preserve"> RC.</w:t>
      </w:r>
      <w:r>
        <w:rPr>
          <w:rFonts w:cs="Arial"/>
          <w:shd w:val="clear" w:color="auto" w:fill="FFFFFF"/>
        </w:rPr>
        <w:t xml:space="preserve"> (2012)</w:t>
      </w:r>
      <w:r w:rsidRPr="000140B7">
        <w:rPr>
          <w:rFonts w:cs="Arial"/>
          <w:shd w:val="clear" w:color="auto" w:fill="FFFFFF"/>
        </w:rPr>
        <w:t xml:space="preserve"> Prevalence of Frailty in Community‐Dwelling Older Persons: A Systematic Review. </w:t>
      </w:r>
      <w:r w:rsidRPr="00A35B2B">
        <w:rPr>
          <w:rFonts w:cs="Arial"/>
          <w:i/>
          <w:shd w:val="clear" w:color="auto" w:fill="FFFFFF"/>
        </w:rPr>
        <w:t>Journal of the American Geriatrics Society.</w:t>
      </w:r>
      <w:r w:rsidRPr="000140B7">
        <w:rPr>
          <w:rFonts w:cs="Arial"/>
          <w:shd w:val="clear" w:color="auto" w:fill="FFFFFF"/>
        </w:rPr>
        <w:t xml:space="preserve"> 60(8):1487-92</w:t>
      </w:r>
      <w:r w:rsidR="000042F5" w:rsidRPr="000042F5">
        <w:rPr>
          <w:rFonts w:cs="Arial"/>
          <w:shd w:val="clear" w:color="auto" w:fill="FFFFFF"/>
        </w:rPr>
        <w:t>.</w:t>
      </w:r>
    </w:p>
    <w:p w14:paraId="7CCA6E10" w14:textId="2DA5541A" w:rsidR="00372550" w:rsidRDefault="00372550" w:rsidP="000042F5">
      <w:pPr>
        <w:spacing w:before="60" w:after="120" w:line="360" w:lineRule="auto"/>
        <w:rPr>
          <w:rFonts w:cs="Arial"/>
          <w:b/>
          <w:shd w:val="clear" w:color="auto" w:fill="FFFFFF"/>
        </w:rPr>
      </w:pPr>
      <w:r w:rsidRPr="00372550">
        <w:rPr>
          <w:rFonts w:cs="Arial"/>
          <w:b/>
          <w:shd w:val="clear" w:color="auto" w:fill="FFFFFF"/>
        </w:rPr>
        <w:t xml:space="preserve">Corcoran J, Brown E, Davis M, Pineda M, </w:t>
      </w:r>
      <w:proofErr w:type="spellStart"/>
      <w:r w:rsidRPr="00372550">
        <w:rPr>
          <w:rFonts w:cs="Arial"/>
          <w:b/>
          <w:shd w:val="clear" w:color="auto" w:fill="FFFFFF"/>
        </w:rPr>
        <w:t>Kadolph</w:t>
      </w:r>
      <w:proofErr w:type="spellEnd"/>
      <w:r w:rsidRPr="00372550">
        <w:rPr>
          <w:rFonts w:cs="Arial"/>
          <w:b/>
          <w:shd w:val="clear" w:color="auto" w:fill="FFFFFF"/>
        </w:rPr>
        <w:t xml:space="preserve"> J, Bell H. </w:t>
      </w:r>
      <w:r w:rsidRPr="00372550">
        <w:rPr>
          <w:rFonts w:cs="Arial"/>
          <w:shd w:val="clear" w:color="auto" w:fill="FFFFFF"/>
        </w:rPr>
        <w:t>(2013)</w:t>
      </w:r>
      <w:r>
        <w:rPr>
          <w:rFonts w:cs="Arial"/>
          <w:b/>
          <w:shd w:val="clear" w:color="auto" w:fill="FFFFFF"/>
        </w:rPr>
        <w:t xml:space="preserve"> </w:t>
      </w:r>
      <w:r w:rsidRPr="00372550">
        <w:rPr>
          <w:rFonts w:cs="Arial"/>
          <w:shd w:val="clear" w:color="auto" w:fill="FFFFFF"/>
        </w:rPr>
        <w:t xml:space="preserve">Depression in older adults: A meta-synthesis. </w:t>
      </w:r>
      <w:r w:rsidRPr="00372550">
        <w:rPr>
          <w:rFonts w:cs="Arial"/>
          <w:i/>
          <w:shd w:val="clear" w:color="auto" w:fill="FFFFFF"/>
        </w:rPr>
        <w:t xml:space="preserve">Journal of </w:t>
      </w:r>
      <w:proofErr w:type="spellStart"/>
      <w:r>
        <w:rPr>
          <w:rFonts w:cs="Arial"/>
          <w:i/>
          <w:shd w:val="clear" w:color="auto" w:fill="FFFFFF"/>
        </w:rPr>
        <w:t>Gerontological</w:t>
      </w:r>
      <w:proofErr w:type="spellEnd"/>
      <w:r>
        <w:rPr>
          <w:rFonts w:cs="Arial"/>
          <w:i/>
          <w:shd w:val="clear" w:color="auto" w:fill="FFFFFF"/>
        </w:rPr>
        <w:t xml:space="preserve"> S</w:t>
      </w:r>
      <w:r w:rsidRPr="00372550">
        <w:rPr>
          <w:rFonts w:cs="Arial"/>
          <w:i/>
          <w:shd w:val="clear" w:color="auto" w:fill="FFFFFF"/>
        </w:rPr>
        <w:t xml:space="preserve">ocial </w:t>
      </w:r>
      <w:r>
        <w:rPr>
          <w:rFonts w:cs="Arial"/>
          <w:i/>
          <w:shd w:val="clear" w:color="auto" w:fill="FFFFFF"/>
        </w:rPr>
        <w:t>W</w:t>
      </w:r>
      <w:r w:rsidRPr="00372550">
        <w:rPr>
          <w:rFonts w:cs="Arial"/>
          <w:i/>
          <w:shd w:val="clear" w:color="auto" w:fill="FFFFFF"/>
        </w:rPr>
        <w:t>ork</w:t>
      </w:r>
      <w:r w:rsidRPr="00372550">
        <w:rPr>
          <w:rFonts w:cs="Arial"/>
          <w:shd w:val="clear" w:color="auto" w:fill="FFFFFF"/>
        </w:rPr>
        <w:t>. 56(6):509-34.</w:t>
      </w:r>
    </w:p>
    <w:p w14:paraId="2AA27877" w14:textId="01269514" w:rsidR="00895AAC" w:rsidRDefault="00895AAC" w:rsidP="000042F5">
      <w:pPr>
        <w:spacing w:before="60" w:after="120" w:line="360" w:lineRule="auto"/>
        <w:rPr>
          <w:rFonts w:cs="Arial"/>
          <w:shd w:val="clear" w:color="auto" w:fill="FFFFFF"/>
        </w:rPr>
      </w:pPr>
      <w:r w:rsidRPr="00895AAC">
        <w:rPr>
          <w:rFonts w:cs="Arial"/>
          <w:b/>
          <w:shd w:val="clear" w:color="auto" w:fill="FFFFFF"/>
        </w:rPr>
        <w:t xml:space="preserve">Crystal S, </w:t>
      </w:r>
      <w:proofErr w:type="spellStart"/>
      <w:r w:rsidRPr="00895AAC">
        <w:rPr>
          <w:rFonts w:cs="Arial"/>
          <w:b/>
          <w:shd w:val="clear" w:color="auto" w:fill="FFFFFF"/>
        </w:rPr>
        <w:t>Sambamoorthi</w:t>
      </w:r>
      <w:proofErr w:type="spellEnd"/>
      <w:r w:rsidRPr="00895AAC">
        <w:rPr>
          <w:rFonts w:cs="Arial"/>
          <w:b/>
          <w:shd w:val="clear" w:color="auto" w:fill="FFFFFF"/>
        </w:rPr>
        <w:t xml:space="preserve"> U, </w:t>
      </w:r>
      <w:proofErr w:type="spellStart"/>
      <w:r w:rsidRPr="00895AAC">
        <w:rPr>
          <w:rFonts w:cs="Arial"/>
          <w:b/>
          <w:shd w:val="clear" w:color="auto" w:fill="FFFFFF"/>
        </w:rPr>
        <w:t>Walkup</w:t>
      </w:r>
      <w:proofErr w:type="spellEnd"/>
      <w:r w:rsidRPr="00895AAC">
        <w:rPr>
          <w:rFonts w:cs="Arial"/>
          <w:b/>
          <w:shd w:val="clear" w:color="auto" w:fill="FFFFFF"/>
        </w:rPr>
        <w:t xml:space="preserve"> JT, </w:t>
      </w:r>
      <w:proofErr w:type="spellStart"/>
      <w:r w:rsidRPr="00895AAC">
        <w:rPr>
          <w:rFonts w:cs="Arial"/>
          <w:b/>
          <w:shd w:val="clear" w:color="auto" w:fill="FFFFFF"/>
        </w:rPr>
        <w:t>Akıncıgil</w:t>
      </w:r>
      <w:proofErr w:type="spellEnd"/>
      <w:r w:rsidRPr="00895AAC">
        <w:rPr>
          <w:rFonts w:cs="Arial"/>
          <w:b/>
          <w:shd w:val="clear" w:color="auto" w:fill="FFFFFF"/>
        </w:rPr>
        <w:t xml:space="preserve"> A.</w:t>
      </w:r>
      <w:r w:rsidRPr="00895AAC">
        <w:rPr>
          <w:rFonts w:cs="Arial"/>
          <w:shd w:val="clear" w:color="auto" w:fill="FFFFFF"/>
        </w:rPr>
        <w:t xml:space="preserve"> </w:t>
      </w:r>
      <w:r>
        <w:rPr>
          <w:rFonts w:cs="Arial"/>
          <w:shd w:val="clear" w:color="auto" w:fill="FFFFFF"/>
        </w:rPr>
        <w:t xml:space="preserve">(2003) </w:t>
      </w:r>
      <w:r w:rsidRPr="00895AAC">
        <w:rPr>
          <w:rFonts w:cs="Arial"/>
          <w:shd w:val="clear" w:color="auto" w:fill="FFFFFF"/>
        </w:rPr>
        <w:t xml:space="preserve">Diagnosis and treatment of depression in the elderly </w:t>
      </w:r>
      <w:proofErr w:type="spellStart"/>
      <w:r w:rsidRPr="00895AAC">
        <w:rPr>
          <w:rFonts w:cs="Arial"/>
          <w:shd w:val="clear" w:color="auto" w:fill="FFFFFF"/>
        </w:rPr>
        <w:t>medicare</w:t>
      </w:r>
      <w:proofErr w:type="spellEnd"/>
      <w:r w:rsidRPr="00895AAC">
        <w:rPr>
          <w:rFonts w:cs="Arial"/>
          <w:shd w:val="clear" w:color="auto" w:fill="FFFFFF"/>
        </w:rPr>
        <w:t xml:space="preserve"> population: predictors, disparities, and trends. </w:t>
      </w:r>
      <w:r w:rsidRPr="00895AAC">
        <w:rPr>
          <w:rFonts w:cs="Arial"/>
          <w:i/>
          <w:shd w:val="clear" w:color="auto" w:fill="FFFFFF"/>
        </w:rPr>
        <w:t>Journal of the American Geriatrics Society.</w:t>
      </w:r>
      <w:r w:rsidRPr="00895AAC">
        <w:rPr>
          <w:rFonts w:cs="Arial"/>
          <w:shd w:val="clear" w:color="auto" w:fill="FFFFFF"/>
        </w:rPr>
        <w:t xml:space="preserve"> 51(12):1718-28.</w:t>
      </w:r>
    </w:p>
    <w:p w14:paraId="0BB54BDA" w14:textId="35F43D7B" w:rsidR="000042F5" w:rsidRPr="000042F5" w:rsidRDefault="00D57A5C" w:rsidP="000042F5">
      <w:pPr>
        <w:spacing w:before="60" w:after="120" w:line="360" w:lineRule="auto"/>
        <w:rPr>
          <w:rFonts w:cs="Arial"/>
        </w:rPr>
      </w:pPr>
      <w:hyperlink r:id="rId10" w:history="1">
        <w:r w:rsidR="000042F5" w:rsidRPr="000042F5">
          <w:rPr>
            <w:rStyle w:val="Hyperlink"/>
            <w:color w:val="auto"/>
          </w:rPr>
          <w:t>http://www.csdmruk.imshealth.com/</w:t>
        </w:r>
      </w:hyperlink>
      <w:r w:rsidR="000042F5" w:rsidRPr="00B31995">
        <w:t xml:space="preserve">  </w:t>
      </w:r>
      <w:r w:rsidR="000042F5" w:rsidRPr="000042F5">
        <w:rPr>
          <w:rFonts w:cs="Arial"/>
        </w:rPr>
        <w:t>Last accessed 02.09.16</w:t>
      </w:r>
    </w:p>
    <w:p w14:paraId="30F97DB9" w14:textId="35B7AE2D" w:rsidR="00895AAC" w:rsidRDefault="00895AAC" w:rsidP="000042F5">
      <w:pPr>
        <w:spacing w:before="60" w:after="120" w:line="360" w:lineRule="auto"/>
        <w:rPr>
          <w:rFonts w:cs="Arial"/>
          <w:shd w:val="clear" w:color="auto" w:fill="FFFFFF"/>
        </w:rPr>
      </w:pPr>
      <w:proofErr w:type="spellStart"/>
      <w:r w:rsidRPr="00895AAC">
        <w:rPr>
          <w:rFonts w:cs="Arial"/>
          <w:b/>
          <w:shd w:val="clear" w:color="auto" w:fill="FFFFFF"/>
        </w:rPr>
        <w:t>Cuijpers</w:t>
      </w:r>
      <w:proofErr w:type="spellEnd"/>
      <w:r w:rsidRPr="00895AAC">
        <w:rPr>
          <w:rFonts w:cs="Arial"/>
          <w:b/>
          <w:shd w:val="clear" w:color="auto" w:fill="FFFFFF"/>
        </w:rPr>
        <w:t xml:space="preserve"> P, </w:t>
      </w:r>
      <w:proofErr w:type="spellStart"/>
      <w:r w:rsidRPr="00895AAC">
        <w:rPr>
          <w:rFonts w:cs="Arial"/>
          <w:b/>
          <w:shd w:val="clear" w:color="auto" w:fill="FFFFFF"/>
        </w:rPr>
        <w:t>Karyotaki</w:t>
      </w:r>
      <w:proofErr w:type="spellEnd"/>
      <w:r w:rsidRPr="00895AAC">
        <w:rPr>
          <w:rFonts w:cs="Arial"/>
          <w:b/>
          <w:shd w:val="clear" w:color="auto" w:fill="FFFFFF"/>
        </w:rPr>
        <w:t xml:space="preserve"> E, Pot AM, Park M, Reynolds CF.</w:t>
      </w:r>
      <w:r w:rsidRPr="00895AAC">
        <w:rPr>
          <w:rFonts w:cs="Arial"/>
          <w:shd w:val="clear" w:color="auto" w:fill="FFFFFF"/>
        </w:rPr>
        <w:t xml:space="preserve"> </w:t>
      </w:r>
      <w:r>
        <w:rPr>
          <w:rFonts w:cs="Arial"/>
          <w:shd w:val="clear" w:color="auto" w:fill="FFFFFF"/>
        </w:rPr>
        <w:t xml:space="preserve">(2014) </w:t>
      </w:r>
      <w:r w:rsidRPr="00895AAC">
        <w:rPr>
          <w:rFonts w:cs="Arial"/>
          <w:shd w:val="clear" w:color="auto" w:fill="FFFFFF"/>
        </w:rPr>
        <w:t xml:space="preserve">Managing depression in older age: psychological interventions. </w:t>
      </w:r>
      <w:proofErr w:type="spellStart"/>
      <w:r w:rsidRPr="00895AAC">
        <w:rPr>
          <w:rFonts w:cs="Arial"/>
          <w:i/>
          <w:shd w:val="clear" w:color="auto" w:fill="FFFFFF"/>
        </w:rPr>
        <w:t>Maturitas</w:t>
      </w:r>
      <w:proofErr w:type="spellEnd"/>
      <w:r w:rsidRPr="00895AAC">
        <w:rPr>
          <w:rFonts w:cs="Arial"/>
          <w:i/>
          <w:shd w:val="clear" w:color="auto" w:fill="FFFFFF"/>
        </w:rPr>
        <w:t>.</w:t>
      </w:r>
      <w:r w:rsidRPr="00895AAC">
        <w:rPr>
          <w:rFonts w:cs="Arial"/>
          <w:shd w:val="clear" w:color="auto" w:fill="FFFFFF"/>
        </w:rPr>
        <w:t xml:space="preserve"> 79(2):160-9.</w:t>
      </w:r>
    </w:p>
    <w:p w14:paraId="2283757D" w14:textId="0D307647" w:rsidR="000042F5" w:rsidRPr="000042F5" w:rsidRDefault="000042F5" w:rsidP="000042F5">
      <w:pPr>
        <w:spacing w:before="60" w:after="120" w:line="360" w:lineRule="auto"/>
        <w:rPr>
          <w:rFonts w:cs="Arial"/>
        </w:rPr>
      </w:pPr>
      <w:proofErr w:type="spellStart"/>
      <w:r w:rsidRPr="00270950">
        <w:rPr>
          <w:rFonts w:cs="Arial"/>
          <w:b/>
        </w:rPr>
        <w:t>Davé</w:t>
      </w:r>
      <w:proofErr w:type="spellEnd"/>
      <w:r w:rsidRPr="00270950">
        <w:rPr>
          <w:rFonts w:cs="Arial"/>
          <w:b/>
        </w:rPr>
        <w:t xml:space="preserve"> S, Petersen I.</w:t>
      </w:r>
      <w:r w:rsidRPr="000042F5">
        <w:rPr>
          <w:rFonts w:cs="Arial"/>
        </w:rPr>
        <w:t xml:space="preserve"> </w:t>
      </w:r>
      <w:r w:rsidR="00270950">
        <w:rPr>
          <w:rFonts w:cs="Arial"/>
        </w:rPr>
        <w:t xml:space="preserve">(2009) </w:t>
      </w:r>
      <w:r w:rsidRPr="000042F5">
        <w:rPr>
          <w:rFonts w:cs="Arial"/>
        </w:rPr>
        <w:t xml:space="preserve">Creating medical and drug code lists to identify cases in primary care databases. </w:t>
      </w:r>
      <w:proofErr w:type="spellStart"/>
      <w:r w:rsidRPr="000042F5">
        <w:rPr>
          <w:rFonts w:cs="Arial"/>
          <w:i/>
        </w:rPr>
        <w:t>Pharmacoepidemiol</w:t>
      </w:r>
      <w:r w:rsidR="00270950">
        <w:rPr>
          <w:rFonts w:cs="Arial"/>
          <w:i/>
        </w:rPr>
        <w:t>ogy</w:t>
      </w:r>
      <w:proofErr w:type="spellEnd"/>
      <w:r w:rsidR="00270950">
        <w:rPr>
          <w:rFonts w:cs="Arial"/>
          <w:i/>
        </w:rPr>
        <w:t xml:space="preserve"> </w:t>
      </w:r>
      <w:r w:rsidR="00A35B2B">
        <w:rPr>
          <w:rFonts w:cs="Arial"/>
          <w:i/>
        </w:rPr>
        <w:t>and</w:t>
      </w:r>
      <w:r w:rsidRPr="000042F5">
        <w:rPr>
          <w:rFonts w:cs="Arial"/>
          <w:i/>
        </w:rPr>
        <w:t xml:space="preserve"> Drug Safety</w:t>
      </w:r>
      <w:r w:rsidRPr="000042F5">
        <w:rPr>
          <w:rFonts w:cs="Arial"/>
        </w:rPr>
        <w:t xml:space="preserve"> 18(8):704-707.</w:t>
      </w:r>
    </w:p>
    <w:p w14:paraId="1E773B42" w14:textId="6999E1BE" w:rsidR="000042F5" w:rsidRPr="000042F5" w:rsidRDefault="000042F5" w:rsidP="000042F5">
      <w:pPr>
        <w:spacing w:before="60" w:after="120" w:line="360" w:lineRule="auto"/>
        <w:rPr>
          <w:rFonts w:cs="Arial"/>
        </w:rPr>
      </w:pPr>
      <w:r w:rsidRPr="00270950">
        <w:rPr>
          <w:b/>
        </w:rPr>
        <w:t xml:space="preserve">de </w:t>
      </w:r>
      <w:proofErr w:type="spellStart"/>
      <w:r w:rsidRPr="00270950">
        <w:rPr>
          <w:b/>
        </w:rPr>
        <w:t>Lusignan</w:t>
      </w:r>
      <w:proofErr w:type="spellEnd"/>
      <w:r w:rsidRPr="00270950">
        <w:rPr>
          <w:b/>
        </w:rPr>
        <w:t xml:space="preserve"> S, Chan T, Parry G, Dent-Brown K, Kendrick T. </w:t>
      </w:r>
      <w:r w:rsidR="00270950">
        <w:t xml:space="preserve">(2012) </w:t>
      </w:r>
      <w:r>
        <w:t xml:space="preserve">Referral to a new psychological therapy service is associated with reduced utilisation of healthcare and sickness absence by people </w:t>
      </w:r>
      <w:r>
        <w:lastRenderedPageBreak/>
        <w:t xml:space="preserve">with common mental health problems: a before and after comparison. </w:t>
      </w:r>
      <w:r w:rsidRPr="000042F5">
        <w:rPr>
          <w:i/>
        </w:rPr>
        <w:t>J</w:t>
      </w:r>
      <w:r w:rsidR="00270950">
        <w:rPr>
          <w:i/>
        </w:rPr>
        <w:t>ournal of</w:t>
      </w:r>
      <w:r w:rsidRPr="000042F5">
        <w:rPr>
          <w:i/>
        </w:rPr>
        <w:t xml:space="preserve"> Epidemiol</w:t>
      </w:r>
      <w:r w:rsidR="00270950">
        <w:rPr>
          <w:i/>
        </w:rPr>
        <w:t xml:space="preserve">ogy &amp; </w:t>
      </w:r>
      <w:r w:rsidRPr="000042F5">
        <w:rPr>
          <w:i/>
        </w:rPr>
        <w:t>Community Health</w:t>
      </w:r>
      <w:r w:rsidRPr="000042F5">
        <w:rPr>
          <w:rStyle w:val="apple-converted-space"/>
          <w:rFonts w:ascii="Arial" w:hAnsi="Arial" w:cs="Arial"/>
          <w:color w:val="000000"/>
          <w:sz w:val="19"/>
          <w:szCs w:val="19"/>
          <w:shd w:val="clear" w:color="auto" w:fill="FFFFFF"/>
        </w:rPr>
        <w:t> </w:t>
      </w:r>
      <w:r w:rsidRPr="000042F5">
        <w:rPr>
          <w:rStyle w:val="cit-vol"/>
          <w:rFonts w:ascii="Arial" w:hAnsi="Arial" w:cs="Arial"/>
          <w:bCs/>
          <w:color w:val="000000"/>
          <w:sz w:val="19"/>
          <w:szCs w:val="19"/>
          <w:bdr w:val="none" w:sz="0" w:space="0" w:color="auto" w:frame="1"/>
          <w:shd w:val="clear" w:color="auto" w:fill="FFFFFF"/>
        </w:rPr>
        <w:t>66</w:t>
      </w:r>
      <w:r w:rsidRPr="000042F5">
        <w:rPr>
          <w:rFonts w:ascii="Arial" w:hAnsi="Arial" w:cs="Arial"/>
          <w:color w:val="000000"/>
          <w:sz w:val="19"/>
          <w:szCs w:val="19"/>
          <w:shd w:val="clear" w:color="auto" w:fill="FFFFFF"/>
        </w:rPr>
        <w:t>(</w:t>
      </w:r>
      <w:r w:rsidRPr="000042F5">
        <w:rPr>
          <w:rStyle w:val="cit-issue"/>
          <w:rFonts w:ascii="Arial" w:hAnsi="Arial" w:cs="Arial"/>
          <w:color w:val="000000"/>
          <w:sz w:val="19"/>
          <w:szCs w:val="19"/>
          <w:bdr w:val="none" w:sz="0" w:space="0" w:color="auto" w:frame="1"/>
          <w:shd w:val="clear" w:color="auto" w:fill="FFFFFF"/>
        </w:rPr>
        <w:t>6</w:t>
      </w:r>
      <w:r w:rsidRPr="000042F5">
        <w:rPr>
          <w:rFonts w:ascii="Arial" w:hAnsi="Arial" w:cs="Arial"/>
          <w:color w:val="000000"/>
          <w:sz w:val="19"/>
          <w:szCs w:val="19"/>
          <w:shd w:val="clear" w:color="auto" w:fill="FFFFFF"/>
        </w:rPr>
        <w:t>):</w:t>
      </w:r>
      <w:r w:rsidRPr="000042F5">
        <w:rPr>
          <w:rStyle w:val="cit-fpage"/>
          <w:rFonts w:ascii="Arial" w:hAnsi="Arial" w:cs="Arial"/>
          <w:color w:val="000000"/>
          <w:sz w:val="19"/>
          <w:szCs w:val="19"/>
          <w:bdr w:val="none" w:sz="0" w:space="0" w:color="auto" w:frame="1"/>
          <w:shd w:val="clear" w:color="auto" w:fill="FFFFFF"/>
        </w:rPr>
        <w:t>e10</w:t>
      </w:r>
      <w:r w:rsidRPr="000042F5">
        <w:rPr>
          <w:rFonts w:ascii="Arial" w:hAnsi="Arial" w:cs="Arial"/>
          <w:color w:val="000000"/>
          <w:sz w:val="19"/>
          <w:szCs w:val="19"/>
          <w:shd w:val="clear" w:color="auto" w:fill="FFFFFF"/>
        </w:rPr>
        <w:t>.</w:t>
      </w:r>
    </w:p>
    <w:p w14:paraId="6785EA49" w14:textId="04A96525" w:rsidR="000042F5" w:rsidRPr="000042F5" w:rsidRDefault="000042F5" w:rsidP="000042F5">
      <w:pPr>
        <w:spacing w:before="60" w:after="120" w:line="360" w:lineRule="auto"/>
        <w:rPr>
          <w:rFonts w:cs="Arial"/>
        </w:rPr>
      </w:pPr>
      <w:r w:rsidRPr="00270950">
        <w:rPr>
          <w:rFonts w:cs="Arial"/>
          <w:b/>
        </w:rPr>
        <w:t>Department for Communities and Local Government</w:t>
      </w:r>
      <w:r w:rsidR="00270950" w:rsidRPr="00270950">
        <w:rPr>
          <w:rFonts w:cs="Arial"/>
          <w:b/>
        </w:rPr>
        <w:t>.</w:t>
      </w:r>
      <w:r w:rsidRPr="00270950">
        <w:rPr>
          <w:rFonts w:cs="Arial"/>
          <w:b/>
        </w:rPr>
        <w:t xml:space="preserve"> </w:t>
      </w:r>
      <w:r w:rsidR="00270950" w:rsidRPr="00270950">
        <w:rPr>
          <w:rFonts w:cs="Arial"/>
        </w:rPr>
        <w:t>(2010)</w:t>
      </w:r>
      <w:r w:rsidR="00270950">
        <w:rPr>
          <w:rFonts w:cs="Arial"/>
          <w:b/>
        </w:rPr>
        <w:t xml:space="preserve"> </w:t>
      </w:r>
      <w:r w:rsidRPr="000042F5">
        <w:rPr>
          <w:rFonts w:cs="Arial"/>
        </w:rPr>
        <w:t xml:space="preserve">The English indices of deprivation 2010. </w:t>
      </w:r>
      <w:hyperlink r:id="rId11" w:history="1">
        <w:r w:rsidRPr="000042F5">
          <w:rPr>
            <w:rFonts w:cs="Arial"/>
            <w:i/>
          </w:rPr>
          <w:t>http://www.communities.gov.uk/publications/corporate/statistics/indices2010</w:t>
        </w:r>
      </w:hyperlink>
      <w:r w:rsidRPr="000042F5">
        <w:rPr>
          <w:rFonts w:cs="Arial"/>
          <w:i/>
        </w:rPr>
        <w:t xml:space="preserve">  </w:t>
      </w:r>
      <w:r w:rsidRPr="000042F5">
        <w:rPr>
          <w:rFonts w:cs="Arial"/>
        </w:rPr>
        <w:t xml:space="preserve">Last accessed 02.09.16 </w:t>
      </w:r>
    </w:p>
    <w:p w14:paraId="11BA4C76" w14:textId="55E4101E" w:rsidR="000042F5" w:rsidRPr="000042F5" w:rsidRDefault="000042F5" w:rsidP="000042F5">
      <w:pPr>
        <w:spacing w:before="60" w:after="120" w:line="360" w:lineRule="auto"/>
        <w:rPr>
          <w:rFonts w:cs="Arial"/>
        </w:rPr>
      </w:pPr>
      <w:proofErr w:type="spellStart"/>
      <w:r w:rsidRPr="00863789">
        <w:rPr>
          <w:rFonts w:cs="Arial"/>
          <w:b/>
          <w:shd w:val="clear" w:color="auto" w:fill="FFFFFF"/>
        </w:rPr>
        <w:t>Diniz</w:t>
      </w:r>
      <w:proofErr w:type="spellEnd"/>
      <w:r w:rsidRPr="00863789">
        <w:rPr>
          <w:rFonts w:cs="Arial"/>
          <w:b/>
          <w:shd w:val="clear" w:color="auto" w:fill="FFFFFF"/>
        </w:rPr>
        <w:t xml:space="preserve"> BS, Butters MA, Albert SM</w:t>
      </w:r>
      <w:r w:rsidR="00863789" w:rsidRPr="00863789">
        <w:rPr>
          <w:rFonts w:cs="Arial"/>
          <w:b/>
          <w:shd w:val="clear" w:color="auto" w:fill="FFFFFF"/>
        </w:rPr>
        <w:t>,</w:t>
      </w:r>
      <w:r w:rsidR="00863789" w:rsidRPr="00863789">
        <w:rPr>
          <w:b/>
        </w:rPr>
        <w:t xml:space="preserve"> </w:t>
      </w:r>
      <w:r w:rsidR="00863789" w:rsidRPr="00863789">
        <w:rPr>
          <w:rFonts w:cs="Arial"/>
          <w:b/>
          <w:shd w:val="clear" w:color="auto" w:fill="FFFFFF"/>
        </w:rPr>
        <w:t>Dew MA, Reynolds CF</w:t>
      </w:r>
      <w:r w:rsidRPr="00863789">
        <w:rPr>
          <w:rFonts w:cs="Arial"/>
          <w:b/>
          <w:shd w:val="clear" w:color="auto" w:fill="FFFFFF"/>
        </w:rPr>
        <w:t>.</w:t>
      </w:r>
      <w:r w:rsidR="00863789">
        <w:rPr>
          <w:rFonts w:cs="Arial"/>
          <w:shd w:val="clear" w:color="auto" w:fill="FFFFFF"/>
        </w:rPr>
        <w:t xml:space="preserve"> (2013)</w:t>
      </w:r>
      <w:r w:rsidRPr="000042F5">
        <w:rPr>
          <w:rFonts w:cs="Arial"/>
          <w:shd w:val="clear" w:color="auto" w:fill="FFFFFF"/>
        </w:rPr>
        <w:t xml:space="preserve"> Late-life depression and risk of vascular dementia and Alzheimer’s disease: systematic review and meta-analysis of community-based cohort studies. </w:t>
      </w:r>
      <w:r w:rsidRPr="000042F5">
        <w:rPr>
          <w:rFonts w:cs="Arial"/>
          <w:i/>
          <w:shd w:val="clear" w:color="auto" w:fill="FFFFFF"/>
        </w:rPr>
        <w:t>Br</w:t>
      </w:r>
      <w:r w:rsidR="00863789">
        <w:rPr>
          <w:rFonts w:cs="Arial"/>
          <w:i/>
          <w:shd w:val="clear" w:color="auto" w:fill="FFFFFF"/>
        </w:rPr>
        <w:t>itish</w:t>
      </w:r>
      <w:r w:rsidRPr="000042F5">
        <w:rPr>
          <w:rFonts w:cs="Arial"/>
          <w:i/>
          <w:shd w:val="clear" w:color="auto" w:fill="FFFFFF"/>
        </w:rPr>
        <w:t xml:space="preserve"> J</w:t>
      </w:r>
      <w:r w:rsidR="00863789">
        <w:rPr>
          <w:rFonts w:cs="Arial"/>
          <w:i/>
          <w:shd w:val="clear" w:color="auto" w:fill="FFFFFF"/>
        </w:rPr>
        <w:t>ournal of</w:t>
      </w:r>
      <w:r w:rsidRPr="000042F5">
        <w:rPr>
          <w:rFonts w:cs="Arial"/>
          <w:i/>
          <w:shd w:val="clear" w:color="auto" w:fill="FFFFFF"/>
        </w:rPr>
        <w:t xml:space="preserve"> Psychiatry</w:t>
      </w:r>
      <w:r w:rsidRPr="000042F5">
        <w:rPr>
          <w:rFonts w:cs="Arial"/>
          <w:shd w:val="clear" w:color="auto" w:fill="FFFFFF"/>
        </w:rPr>
        <w:t xml:space="preserve"> 202(5):329-35.</w:t>
      </w:r>
    </w:p>
    <w:p w14:paraId="08E48EFF" w14:textId="3AA6A556" w:rsidR="000042F5" w:rsidRPr="000042F5" w:rsidRDefault="000042F5" w:rsidP="000042F5">
      <w:pPr>
        <w:spacing w:before="60" w:after="120" w:line="360" w:lineRule="auto"/>
        <w:rPr>
          <w:rFonts w:cs="Arial"/>
        </w:rPr>
      </w:pPr>
      <w:r w:rsidRPr="00895AAC">
        <w:rPr>
          <w:rFonts w:cs="Arial"/>
          <w:b/>
        </w:rPr>
        <w:t>Douglas IJ, Smeeth L.</w:t>
      </w:r>
      <w:r w:rsidRPr="000042F5">
        <w:rPr>
          <w:rFonts w:cs="Arial"/>
        </w:rPr>
        <w:t xml:space="preserve"> </w:t>
      </w:r>
      <w:r w:rsidR="00895AAC">
        <w:rPr>
          <w:rFonts w:cs="Arial"/>
        </w:rPr>
        <w:t xml:space="preserve">(2008) </w:t>
      </w:r>
      <w:r w:rsidRPr="000042F5">
        <w:rPr>
          <w:rFonts w:cs="Arial"/>
        </w:rPr>
        <w:t xml:space="preserve">Exposure to antipsychotics and risk of stroke: self-controlled case series study. </w:t>
      </w:r>
      <w:r w:rsidRPr="000042F5">
        <w:rPr>
          <w:rFonts w:cs="Arial"/>
          <w:i/>
        </w:rPr>
        <w:t>B</w:t>
      </w:r>
      <w:r w:rsidR="00895AAC">
        <w:rPr>
          <w:rFonts w:cs="Arial"/>
          <w:i/>
        </w:rPr>
        <w:t xml:space="preserve">ritish </w:t>
      </w:r>
      <w:r w:rsidRPr="000042F5">
        <w:rPr>
          <w:rFonts w:cs="Arial"/>
          <w:i/>
        </w:rPr>
        <w:t>M</w:t>
      </w:r>
      <w:r w:rsidR="00895AAC">
        <w:rPr>
          <w:rFonts w:cs="Arial"/>
          <w:i/>
        </w:rPr>
        <w:t xml:space="preserve">edical </w:t>
      </w:r>
      <w:r w:rsidRPr="000042F5">
        <w:rPr>
          <w:rFonts w:cs="Arial"/>
          <w:i/>
        </w:rPr>
        <w:t>J</w:t>
      </w:r>
      <w:r w:rsidR="00895AAC">
        <w:rPr>
          <w:rFonts w:cs="Arial"/>
          <w:i/>
        </w:rPr>
        <w:t>ournal</w:t>
      </w:r>
      <w:r w:rsidRPr="000042F5">
        <w:rPr>
          <w:rFonts w:cs="Arial"/>
        </w:rPr>
        <w:t xml:space="preserve"> 337:a1227.</w:t>
      </w:r>
    </w:p>
    <w:p w14:paraId="587B8504" w14:textId="6DF0F93D" w:rsidR="000042F5" w:rsidRPr="000042F5" w:rsidRDefault="000042F5" w:rsidP="000042F5">
      <w:pPr>
        <w:spacing w:before="60" w:after="120" w:line="360" w:lineRule="auto"/>
        <w:rPr>
          <w:rFonts w:cs="Arial"/>
        </w:rPr>
      </w:pPr>
      <w:proofErr w:type="spellStart"/>
      <w:r w:rsidRPr="00863789">
        <w:rPr>
          <w:rFonts w:cs="Arial"/>
          <w:b/>
        </w:rPr>
        <w:t>Durrleman</w:t>
      </w:r>
      <w:proofErr w:type="spellEnd"/>
      <w:r w:rsidRPr="00863789">
        <w:rPr>
          <w:rFonts w:cs="Arial"/>
          <w:b/>
        </w:rPr>
        <w:t xml:space="preserve"> S, Simon R</w:t>
      </w:r>
      <w:r w:rsidR="00863789">
        <w:rPr>
          <w:rFonts w:cs="Arial"/>
        </w:rPr>
        <w:t>.</w:t>
      </w:r>
      <w:r w:rsidRPr="000042F5">
        <w:rPr>
          <w:rFonts w:cs="Arial"/>
        </w:rPr>
        <w:t xml:space="preserve"> (1989). Flexible regression models with cubic splines. </w:t>
      </w:r>
      <w:r w:rsidRPr="000042F5">
        <w:rPr>
          <w:rFonts w:cs="Arial"/>
          <w:i/>
        </w:rPr>
        <w:t>Stat</w:t>
      </w:r>
      <w:r w:rsidR="00863789">
        <w:rPr>
          <w:rFonts w:cs="Arial"/>
          <w:i/>
        </w:rPr>
        <w:t>istics in</w:t>
      </w:r>
      <w:r w:rsidRPr="000042F5">
        <w:rPr>
          <w:rFonts w:cs="Arial"/>
          <w:i/>
        </w:rPr>
        <w:t xml:space="preserve"> Med</w:t>
      </w:r>
      <w:r w:rsidR="00863789">
        <w:rPr>
          <w:rFonts w:cs="Arial"/>
          <w:i/>
        </w:rPr>
        <w:t xml:space="preserve">icine </w:t>
      </w:r>
      <w:r w:rsidRPr="000042F5">
        <w:rPr>
          <w:rFonts w:cs="Arial"/>
        </w:rPr>
        <w:t>8: 551-561.</w:t>
      </w:r>
    </w:p>
    <w:p w14:paraId="4A779924" w14:textId="7949461A" w:rsidR="000042F5" w:rsidRPr="000042F5" w:rsidRDefault="000042F5" w:rsidP="000042F5">
      <w:pPr>
        <w:spacing w:before="60" w:after="120" w:line="360" w:lineRule="auto"/>
        <w:rPr>
          <w:rFonts w:cs="Arial"/>
        </w:rPr>
      </w:pPr>
      <w:r w:rsidRPr="00863789">
        <w:rPr>
          <w:rFonts w:cs="Tahoma"/>
          <w:b/>
          <w:shd w:val="clear" w:color="auto" w:fill="FFFFFF"/>
        </w:rPr>
        <w:t>Gould</w:t>
      </w:r>
      <w:r w:rsidRPr="00863789">
        <w:rPr>
          <w:rStyle w:val="apple-converted-space"/>
          <w:rFonts w:cs="Tahoma"/>
          <w:b/>
          <w:shd w:val="clear" w:color="auto" w:fill="FFFFFF"/>
        </w:rPr>
        <w:t> </w:t>
      </w:r>
      <w:r w:rsidRPr="00863789">
        <w:rPr>
          <w:rStyle w:val="nlmgiven-names"/>
          <w:rFonts w:cs="Tahoma"/>
          <w:b/>
          <w:shd w:val="clear" w:color="auto" w:fill="FFFFFF"/>
        </w:rPr>
        <w:t>RL</w:t>
      </w:r>
      <w:r w:rsidRPr="00863789">
        <w:rPr>
          <w:rFonts w:cs="Tahoma"/>
          <w:b/>
          <w:shd w:val="clear" w:color="auto" w:fill="FFFFFF"/>
        </w:rPr>
        <w:t>, Coulson</w:t>
      </w:r>
      <w:r w:rsidRPr="00863789">
        <w:rPr>
          <w:rStyle w:val="apple-converted-space"/>
          <w:rFonts w:cs="Tahoma"/>
          <w:b/>
          <w:shd w:val="clear" w:color="auto" w:fill="FFFFFF"/>
        </w:rPr>
        <w:t> </w:t>
      </w:r>
      <w:r w:rsidRPr="00863789">
        <w:rPr>
          <w:rStyle w:val="nlmgiven-names"/>
          <w:rFonts w:cs="Tahoma"/>
          <w:b/>
          <w:shd w:val="clear" w:color="auto" w:fill="FFFFFF"/>
        </w:rPr>
        <w:t>MC,</w:t>
      </w:r>
      <w:r w:rsidRPr="00863789">
        <w:rPr>
          <w:rFonts w:cs="Tahoma"/>
          <w:b/>
          <w:shd w:val="clear" w:color="auto" w:fill="FFFFFF"/>
        </w:rPr>
        <w:t xml:space="preserve"> Howard</w:t>
      </w:r>
      <w:r w:rsidRPr="00863789">
        <w:rPr>
          <w:rStyle w:val="apple-converted-space"/>
          <w:rFonts w:cs="Tahoma"/>
          <w:b/>
          <w:shd w:val="clear" w:color="auto" w:fill="FFFFFF"/>
        </w:rPr>
        <w:t> </w:t>
      </w:r>
      <w:r w:rsidRPr="00863789">
        <w:rPr>
          <w:rStyle w:val="nlmgiven-names"/>
          <w:rFonts w:cs="Tahoma"/>
          <w:b/>
          <w:shd w:val="clear" w:color="auto" w:fill="FFFFFF"/>
        </w:rPr>
        <w:t>RJ</w:t>
      </w:r>
      <w:r w:rsidR="00863789">
        <w:rPr>
          <w:rStyle w:val="nlmgiven-names"/>
          <w:rFonts w:cs="Tahoma"/>
          <w:b/>
          <w:shd w:val="clear" w:color="auto" w:fill="FFFFFF"/>
        </w:rPr>
        <w:t>.</w:t>
      </w:r>
      <w:r w:rsidRPr="000042F5">
        <w:rPr>
          <w:rStyle w:val="nlmgiven-names"/>
          <w:rFonts w:cs="Tahoma"/>
          <w:shd w:val="clear" w:color="auto" w:fill="FFFFFF"/>
        </w:rPr>
        <w:t xml:space="preserve"> (2012).</w:t>
      </w:r>
      <w:r w:rsidRPr="000042F5">
        <w:rPr>
          <w:rStyle w:val="apple-converted-space"/>
          <w:rFonts w:cs="Tahoma"/>
          <w:shd w:val="clear" w:color="auto" w:fill="FFFFFF"/>
        </w:rPr>
        <w:t> </w:t>
      </w:r>
      <w:r w:rsidRPr="000042F5">
        <w:rPr>
          <w:rStyle w:val="nlmarticle-title"/>
          <w:rFonts w:cs="Tahoma"/>
          <w:shd w:val="clear" w:color="auto" w:fill="FFFFFF"/>
        </w:rPr>
        <w:t xml:space="preserve">Cognitive </w:t>
      </w:r>
      <w:proofErr w:type="spellStart"/>
      <w:r w:rsidRPr="000042F5">
        <w:rPr>
          <w:rStyle w:val="nlmarticle-title"/>
          <w:rFonts w:cs="Tahoma"/>
          <w:shd w:val="clear" w:color="auto" w:fill="FFFFFF"/>
        </w:rPr>
        <w:t>behavioral</w:t>
      </w:r>
      <w:proofErr w:type="spellEnd"/>
      <w:r w:rsidRPr="000042F5">
        <w:rPr>
          <w:rStyle w:val="nlmarticle-title"/>
          <w:rFonts w:cs="Tahoma"/>
          <w:shd w:val="clear" w:color="auto" w:fill="FFFFFF"/>
        </w:rPr>
        <w:t xml:space="preserve"> therapy for depression in older people: a meta-analysis and meta-regression of randomized controlled trials</w:t>
      </w:r>
      <w:r w:rsidRPr="000042F5">
        <w:rPr>
          <w:rFonts w:cs="Tahoma"/>
          <w:shd w:val="clear" w:color="auto" w:fill="FFFFFF"/>
        </w:rPr>
        <w:t xml:space="preserve">. </w:t>
      </w:r>
      <w:r w:rsidRPr="000042F5">
        <w:rPr>
          <w:rFonts w:cs="Tahoma"/>
          <w:i/>
          <w:shd w:val="clear" w:color="auto" w:fill="FFFFFF"/>
        </w:rPr>
        <w:t>J</w:t>
      </w:r>
      <w:r w:rsidR="00863789">
        <w:rPr>
          <w:rFonts w:cs="Tahoma"/>
          <w:i/>
          <w:shd w:val="clear" w:color="auto" w:fill="FFFFFF"/>
        </w:rPr>
        <w:t>ournal of the</w:t>
      </w:r>
      <w:r w:rsidRPr="000042F5">
        <w:rPr>
          <w:rFonts w:cs="Tahoma"/>
          <w:i/>
          <w:shd w:val="clear" w:color="auto" w:fill="FFFFFF"/>
        </w:rPr>
        <w:t xml:space="preserve"> Am</w:t>
      </w:r>
      <w:r w:rsidR="00863789">
        <w:rPr>
          <w:rFonts w:cs="Tahoma"/>
          <w:i/>
          <w:shd w:val="clear" w:color="auto" w:fill="FFFFFF"/>
        </w:rPr>
        <w:t>erican</w:t>
      </w:r>
      <w:r w:rsidRPr="000042F5">
        <w:rPr>
          <w:rFonts w:cs="Tahoma"/>
          <w:i/>
          <w:shd w:val="clear" w:color="auto" w:fill="FFFFFF"/>
        </w:rPr>
        <w:t xml:space="preserve"> Geriatr</w:t>
      </w:r>
      <w:r w:rsidR="00863789">
        <w:rPr>
          <w:rFonts w:cs="Tahoma"/>
          <w:i/>
          <w:shd w:val="clear" w:color="auto" w:fill="FFFFFF"/>
        </w:rPr>
        <w:t>ic</w:t>
      </w:r>
      <w:r w:rsidR="00895AAC">
        <w:rPr>
          <w:rFonts w:cs="Tahoma"/>
          <w:i/>
          <w:shd w:val="clear" w:color="auto" w:fill="FFFFFF"/>
        </w:rPr>
        <w:t>s</w:t>
      </w:r>
      <w:r w:rsidRPr="000042F5">
        <w:rPr>
          <w:rFonts w:cs="Tahoma"/>
          <w:i/>
          <w:shd w:val="clear" w:color="auto" w:fill="FFFFFF"/>
        </w:rPr>
        <w:t xml:space="preserve"> Soc</w:t>
      </w:r>
      <w:r w:rsidR="00863789">
        <w:rPr>
          <w:rFonts w:cs="Tahoma"/>
          <w:i/>
          <w:shd w:val="clear" w:color="auto" w:fill="FFFFFF"/>
        </w:rPr>
        <w:t>iety</w:t>
      </w:r>
      <w:r w:rsidRPr="000042F5">
        <w:rPr>
          <w:rStyle w:val="apple-converted-space"/>
          <w:rFonts w:cs="Tahoma"/>
          <w:shd w:val="clear" w:color="auto" w:fill="FFFFFF"/>
        </w:rPr>
        <w:t> </w:t>
      </w:r>
      <w:r w:rsidRPr="000042F5">
        <w:rPr>
          <w:rFonts w:cs="Tahoma"/>
          <w:shd w:val="clear" w:color="auto" w:fill="FFFFFF"/>
        </w:rPr>
        <w:t>60(10):</w:t>
      </w:r>
      <w:r w:rsidRPr="000042F5">
        <w:rPr>
          <w:rStyle w:val="nlmarticle-title"/>
          <w:rFonts w:cs="Tahoma"/>
          <w:shd w:val="clear" w:color="auto" w:fill="FFFFFF"/>
        </w:rPr>
        <w:t>1817-1830.</w:t>
      </w:r>
    </w:p>
    <w:p w14:paraId="13E40ED2" w14:textId="08CAB4BE" w:rsidR="000042F5" w:rsidRPr="000042F5" w:rsidRDefault="000042F5" w:rsidP="000042F5">
      <w:pPr>
        <w:spacing w:before="60" w:after="120" w:line="360" w:lineRule="auto"/>
        <w:rPr>
          <w:rFonts w:cs="Arial"/>
        </w:rPr>
      </w:pPr>
      <w:r w:rsidRPr="00270950">
        <w:rPr>
          <w:rFonts w:cs="Arial"/>
          <w:b/>
          <w:bCs/>
        </w:rPr>
        <w:t xml:space="preserve">Harman JS, </w:t>
      </w:r>
      <w:proofErr w:type="spellStart"/>
      <w:r w:rsidRPr="00270950">
        <w:rPr>
          <w:rFonts w:cs="Arial"/>
          <w:b/>
          <w:bCs/>
        </w:rPr>
        <w:t>Edlund</w:t>
      </w:r>
      <w:proofErr w:type="spellEnd"/>
      <w:r w:rsidRPr="00270950">
        <w:rPr>
          <w:rFonts w:cs="Arial"/>
          <w:b/>
          <w:bCs/>
        </w:rPr>
        <w:t xml:space="preserve"> MJ, Fortney JC.</w:t>
      </w:r>
      <w:r w:rsidRPr="000042F5">
        <w:rPr>
          <w:rFonts w:cs="Arial"/>
          <w:bCs/>
        </w:rPr>
        <w:t xml:space="preserve"> </w:t>
      </w:r>
      <w:r w:rsidR="00270950">
        <w:rPr>
          <w:rFonts w:cs="Arial"/>
          <w:bCs/>
        </w:rPr>
        <w:t xml:space="preserve">(2004) </w:t>
      </w:r>
      <w:r w:rsidRPr="000042F5">
        <w:rPr>
          <w:rFonts w:cs="Arial"/>
          <w:bCs/>
        </w:rPr>
        <w:t xml:space="preserve">Disparities in the adequacy of depression treatment in the United States. </w:t>
      </w:r>
      <w:r w:rsidRPr="000042F5">
        <w:rPr>
          <w:rFonts w:cs="Arial"/>
          <w:i/>
          <w:iCs/>
        </w:rPr>
        <w:t>Psychiatric Services</w:t>
      </w:r>
      <w:r w:rsidRPr="000042F5">
        <w:rPr>
          <w:rFonts w:cs="Arial"/>
        </w:rPr>
        <w:t xml:space="preserve"> 55(12), 1379-1385.</w:t>
      </w:r>
    </w:p>
    <w:p w14:paraId="045327F4" w14:textId="5E016FC1" w:rsidR="003A4C06" w:rsidRPr="000042F5" w:rsidRDefault="003A4C06" w:rsidP="003A4C06">
      <w:pPr>
        <w:spacing w:before="60" w:after="120" w:line="360" w:lineRule="auto"/>
        <w:rPr>
          <w:rFonts w:eastAsia="Times New Roman" w:cs="Arial"/>
        </w:rPr>
      </w:pPr>
      <w:r w:rsidRPr="00270950">
        <w:rPr>
          <w:rFonts w:cs="Arial"/>
          <w:b/>
          <w:shd w:val="clear" w:color="auto" w:fill="FFFFFF"/>
        </w:rPr>
        <w:t xml:space="preserve">Harman JS, </w:t>
      </w:r>
      <w:proofErr w:type="spellStart"/>
      <w:r w:rsidRPr="00270950">
        <w:rPr>
          <w:rFonts w:cs="Arial"/>
          <w:b/>
          <w:shd w:val="clear" w:color="auto" w:fill="FFFFFF"/>
        </w:rPr>
        <w:t>Veazie</w:t>
      </w:r>
      <w:proofErr w:type="spellEnd"/>
      <w:r w:rsidRPr="00270950">
        <w:rPr>
          <w:rFonts w:cs="Arial"/>
          <w:b/>
          <w:shd w:val="clear" w:color="auto" w:fill="FFFFFF"/>
        </w:rPr>
        <w:t xml:space="preserve"> PJ, </w:t>
      </w:r>
      <w:proofErr w:type="spellStart"/>
      <w:r w:rsidRPr="00270950">
        <w:rPr>
          <w:rFonts w:cs="Arial"/>
          <w:b/>
          <w:shd w:val="clear" w:color="auto" w:fill="FFFFFF"/>
        </w:rPr>
        <w:t>Lyness</w:t>
      </w:r>
      <w:proofErr w:type="spellEnd"/>
      <w:r w:rsidRPr="00270950">
        <w:rPr>
          <w:rFonts w:cs="Arial"/>
          <w:b/>
          <w:shd w:val="clear" w:color="auto" w:fill="FFFFFF"/>
        </w:rPr>
        <w:t xml:space="preserve"> JM.</w:t>
      </w:r>
      <w:r w:rsidRPr="000042F5">
        <w:rPr>
          <w:rFonts w:cs="Arial"/>
          <w:shd w:val="clear" w:color="auto" w:fill="FFFFFF"/>
        </w:rPr>
        <w:t xml:space="preserve"> </w:t>
      </w:r>
      <w:r w:rsidR="00270950">
        <w:rPr>
          <w:rFonts w:cs="Arial"/>
          <w:shd w:val="clear" w:color="auto" w:fill="FFFFFF"/>
        </w:rPr>
        <w:t xml:space="preserve">(2006) </w:t>
      </w:r>
      <w:r w:rsidRPr="000042F5">
        <w:rPr>
          <w:rFonts w:cs="Arial"/>
          <w:shd w:val="clear" w:color="auto" w:fill="FFFFFF"/>
        </w:rPr>
        <w:t xml:space="preserve">Primary care physician office visits for depression by older Americans. </w:t>
      </w:r>
      <w:r w:rsidRPr="000042F5">
        <w:rPr>
          <w:rFonts w:cs="Arial"/>
          <w:i/>
          <w:shd w:val="clear" w:color="auto" w:fill="FFFFFF"/>
        </w:rPr>
        <w:t>J</w:t>
      </w:r>
      <w:r w:rsidR="00270950">
        <w:rPr>
          <w:rFonts w:cs="Arial"/>
          <w:i/>
          <w:shd w:val="clear" w:color="auto" w:fill="FFFFFF"/>
        </w:rPr>
        <w:t>ournal of</w:t>
      </w:r>
      <w:r w:rsidRPr="000042F5">
        <w:rPr>
          <w:rFonts w:cs="Arial"/>
          <w:i/>
          <w:shd w:val="clear" w:color="auto" w:fill="FFFFFF"/>
        </w:rPr>
        <w:t xml:space="preserve"> Gen</w:t>
      </w:r>
      <w:r w:rsidR="00270950">
        <w:rPr>
          <w:rFonts w:cs="Arial"/>
          <w:i/>
          <w:shd w:val="clear" w:color="auto" w:fill="FFFFFF"/>
        </w:rPr>
        <w:t>eral</w:t>
      </w:r>
      <w:r w:rsidRPr="000042F5">
        <w:rPr>
          <w:rFonts w:cs="Arial"/>
          <w:i/>
          <w:shd w:val="clear" w:color="auto" w:fill="FFFFFF"/>
        </w:rPr>
        <w:t xml:space="preserve"> Int</w:t>
      </w:r>
      <w:r w:rsidR="00270950">
        <w:rPr>
          <w:rFonts w:cs="Arial"/>
          <w:i/>
          <w:shd w:val="clear" w:color="auto" w:fill="FFFFFF"/>
        </w:rPr>
        <w:t>ernal</w:t>
      </w:r>
      <w:r w:rsidRPr="000042F5">
        <w:rPr>
          <w:rFonts w:cs="Arial"/>
          <w:i/>
          <w:shd w:val="clear" w:color="auto" w:fill="FFFFFF"/>
        </w:rPr>
        <w:t xml:space="preserve"> Med</w:t>
      </w:r>
      <w:r w:rsidR="00270950">
        <w:rPr>
          <w:rFonts w:cs="Arial"/>
          <w:i/>
          <w:shd w:val="clear" w:color="auto" w:fill="FFFFFF"/>
        </w:rPr>
        <w:t>icine</w:t>
      </w:r>
      <w:r w:rsidRPr="000042F5">
        <w:rPr>
          <w:rFonts w:cs="Arial"/>
          <w:shd w:val="clear" w:color="auto" w:fill="FFFFFF"/>
        </w:rPr>
        <w:t xml:space="preserve"> 21(9):926-30.</w:t>
      </w:r>
      <w:r w:rsidRPr="000042F5">
        <w:rPr>
          <w:rFonts w:eastAsia="Times New Roman" w:cs="Arial"/>
        </w:rPr>
        <w:t xml:space="preserve"> </w:t>
      </w:r>
    </w:p>
    <w:p w14:paraId="04542842" w14:textId="79A2036A" w:rsidR="000140B7" w:rsidRDefault="000140B7" w:rsidP="000042F5">
      <w:pPr>
        <w:spacing w:before="60" w:after="120" w:line="360" w:lineRule="auto"/>
        <w:rPr>
          <w:rFonts w:cs="Arial"/>
          <w:shd w:val="clear" w:color="auto" w:fill="FFFFFF"/>
        </w:rPr>
      </w:pPr>
      <w:r w:rsidRPr="000140B7">
        <w:rPr>
          <w:rFonts w:cs="Arial"/>
          <w:b/>
          <w:shd w:val="clear" w:color="auto" w:fill="FFFFFF"/>
        </w:rPr>
        <w:t xml:space="preserve">Harris T, Carey IM, Shah SM, </w:t>
      </w:r>
      <w:proofErr w:type="spellStart"/>
      <w:r w:rsidRPr="000140B7">
        <w:rPr>
          <w:rFonts w:cs="Arial"/>
          <w:b/>
          <w:shd w:val="clear" w:color="auto" w:fill="FFFFFF"/>
        </w:rPr>
        <w:t>DeWilde</w:t>
      </w:r>
      <w:proofErr w:type="spellEnd"/>
      <w:r w:rsidRPr="000140B7">
        <w:rPr>
          <w:rFonts w:cs="Arial"/>
          <w:b/>
          <w:shd w:val="clear" w:color="auto" w:fill="FFFFFF"/>
        </w:rPr>
        <w:t xml:space="preserve"> S, Cook DG.</w:t>
      </w:r>
      <w:r w:rsidRPr="000140B7">
        <w:rPr>
          <w:rFonts w:cs="Arial"/>
          <w:shd w:val="clear" w:color="auto" w:fill="FFFFFF"/>
        </w:rPr>
        <w:t xml:space="preserve"> </w:t>
      </w:r>
      <w:r>
        <w:rPr>
          <w:rFonts w:cs="Arial"/>
          <w:shd w:val="clear" w:color="auto" w:fill="FFFFFF"/>
        </w:rPr>
        <w:t>(</w:t>
      </w:r>
      <w:r w:rsidRPr="000140B7">
        <w:rPr>
          <w:rFonts w:cs="Arial"/>
          <w:shd w:val="clear" w:color="auto" w:fill="FFFFFF"/>
        </w:rPr>
        <w:t>2012</w:t>
      </w:r>
      <w:r>
        <w:rPr>
          <w:rFonts w:cs="Arial"/>
          <w:shd w:val="clear" w:color="auto" w:fill="FFFFFF"/>
        </w:rPr>
        <w:t>)</w:t>
      </w:r>
      <w:r w:rsidRPr="000140B7">
        <w:rPr>
          <w:rFonts w:cs="Arial"/>
          <w:shd w:val="clear" w:color="auto" w:fill="FFFFFF"/>
        </w:rPr>
        <w:t xml:space="preserve">. Antidepressant prescribing in older primary care patients in community and care home settings in England and Wales. </w:t>
      </w:r>
      <w:r w:rsidRPr="000140B7">
        <w:rPr>
          <w:rFonts w:cs="Arial"/>
          <w:i/>
          <w:shd w:val="clear" w:color="auto" w:fill="FFFFFF"/>
        </w:rPr>
        <w:t>Journal of the American Medical Directors Association</w:t>
      </w:r>
      <w:r w:rsidRPr="000140B7">
        <w:rPr>
          <w:rFonts w:cs="Arial"/>
          <w:shd w:val="clear" w:color="auto" w:fill="FFFFFF"/>
        </w:rPr>
        <w:t xml:space="preserve"> 13(1), pp.41-47.</w:t>
      </w:r>
    </w:p>
    <w:p w14:paraId="1B8032D1" w14:textId="5FBDC235" w:rsidR="000042F5" w:rsidRPr="000042F5" w:rsidRDefault="000042F5" w:rsidP="000042F5">
      <w:pPr>
        <w:spacing w:before="60" w:after="120" w:line="360" w:lineRule="auto"/>
        <w:rPr>
          <w:rFonts w:cs="Arial"/>
        </w:rPr>
      </w:pPr>
      <w:proofErr w:type="spellStart"/>
      <w:r w:rsidRPr="00270950">
        <w:rPr>
          <w:rFonts w:cs="Arial"/>
          <w:b/>
        </w:rPr>
        <w:t>Horsfall</w:t>
      </w:r>
      <w:proofErr w:type="spellEnd"/>
      <w:r w:rsidRPr="00270950">
        <w:rPr>
          <w:rFonts w:cs="Arial"/>
          <w:b/>
        </w:rPr>
        <w:t xml:space="preserve"> L, Walters K, Petersen I</w:t>
      </w:r>
      <w:r w:rsidRPr="000042F5">
        <w:rPr>
          <w:rFonts w:cs="Arial"/>
        </w:rPr>
        <w:t xml:space="preserve"> (2013). Identifying periods of acceptable computer usage in primary care research databases. </w:t>
      </w:r>
      <w:proofErr w:type="spellStart"/>
      <w:r w:rsidRPr="000042F5">
        <w:rPr>
          <w:rFonts w:cs="Arial"/>
          <w:i/>
        </w:rPr>
        <w:t>Pharmacoepidemiol</w:t>
      </w:r>
      <w:r w:rsidR="00270950">
        <w:rPr>
          <w:rFonts w:cs="Arial"/>
          <w:i/>
        </w:rPr>
        <w:t>ogy</w:t>
      </w:r>
      <w:proofErr w:type="spellEnd"/>
      <w:r w:rsidR="00270950">
        <w:rPr>
          <w:rFonts w:cs="Arial"/>
          <w:i/>
        </w:rPr>
        <w:t xml:space="preserve"> </w:t>
      </w:r>
      <w:r w:rsidR="00A35B2B">
        <w:rPr>
          <w:rFonts w:cs="Arial"/>
          <w:i/>
        </w:rPr>
        <w:t>and</w:t>
      </w:r>
      <w:r w:rsidRPr="000042F5">
        <w:rPr>
          <w:rFonts w:cs="Arial"/>
          <w:i/>
        </w:rPr>
        <w:t xml:space="preserve"> Drug Safety </w:t>
      </w:r>
      <w:r w:rsidRPr="000042F5">
        <w:rPr>
          <w:rFonts w:cs="Arial"/>
        </w:rPr>
        <w:t xml:space="preserve">22(1):64-69. </w:t>
      </w:r>
    </w:p>
    <w:p w14:paraId="361826FB" w14:textId="357B9DA0" w:rsidR="003A4C06" w:rsidRPr="000042F5" w:rsidRDefault="003A4C06" w:rsidP="003A4C06">
      <w:pPr>
        <w:spacing w:before="60" w:after="120" w:line="360" w:lineRule="auto"/>
        <w:rPr>
          <w:rFonts w:cs="Arial"/>
        </w:rPr>
      </w:pPr>
      <w:r w:rsidRPr="00270950">
        <w:rPr>
          <w:rFonts w:cs="Arial"/>
          <w:b/>
        </w:rPr>
        <w:t>Huber PJ.</w:t>
      </w:r>
      <w:r w:rsidRPr="000042F5">
        <w:rPr>
          <w:rFonts w:cs="Arial"/>
        </w:rPr>
        <w:t xml:space="preserve"> </w:t>
      </w:r>
      <w:r w:rsidR="00270950">
        <w:rPr>
          <w:rFonts w:cs="Arial"/>
        </w:rPr>
        <w:t xml:space="preserve">(1967) </w:t>
      </w:r>
      <w:proofErr w:type="gramStart"/>
      <w:r w:rsidRPr="000042F5">
        <w:rPr>
          <w:rFonts w:cs="Arial"/>
        </w:rPr>
        <w:t>The</w:t>
      </w:r>
      <w:proofErr w:type="gramEnd"/>
      <w:r w:rsidRPr="000042F5">
        <w:rPr>
          <w:rFonts w:cs="Arial"/>
        </w:rPr>
        <w:t xml:space="preserve"> behaviour of maximum likelihood estimators under non-standard conditions. In </w:t>
      </w:r>
      <w:r w:rsidRPr="000042F5">
        <w:rPr>
          <w:rFonts w:cs="Arial"/>
          <w:i/>
        </w:rPr>
        <w:t xml:space="preserve">Proceedings of the fifth Berkeley Symposium on Mathematical Statistics and Probability. </w:t>
      </w:r>
      <w:r w:rsidRPr="000042F5">
        <w:rPr>
          <w:rFonts w:cs="Arial"/>
        </w:rPr>
        <w:t>University of California Press: Berkeley, USA, pp. 221-233.</w:t>
      </w:r>
    </w:p>
    <w:p w14:paraId="54F05E7B" w14:textId="4FBC1B9C" w:rsidR="000140B7" w:rsidRDefault="000140B7" w:rsidP="003A4C06">
      <w:pPr>
        <w:spacing w:before="60" w:after="120" w:line="360" w:lineRule="auto"/>
        <w:rPr>
          <w:rFonts w:cs="Arial"/>
        </w:rPr>
      </w:pPr>
      <w:proofErr w:type="spellStart"/>
      <w:r w:rsidRPr="000140B7">
        <w:rPr>
          <w:rFonts w:cs="Arial"/>
          <w:b/>
        </w:rPr>
        <w:t>Jeong</w:t>
      </w:r>
      <w:proofErr w:type="spellEnd"/>
      <w:r w:rsidRPr="000140B7">
        <w:rPr>
          <w:rFonts w:cs="Arial"/>
          <w:b/>
        </w:rPr>
        <w:t xml:space="preserve"> HG, Lee JJ, Lee SB, Park JH, Huh Y, Han JW, Kim TH, Chin HJ, Kim KW.</w:t>
      </w:r>
      <w:r w:rsidRPr="000140B7">
        <w:rPr>
          <w:rFonts w:cs="Arial"/>
        </w:rPr>
        <w:t xml:space="preserve"> </w:t>
      </w:r>
      <w:r>
        <w:rPr>
          <w:rFonts w:cs="Arial"/>
        </w:rPr>
        <w:t xml:space="preserve">(2013) </w:t>
      </w:r>
      <w:r w:rsidRPr="000140B7">
        <w:rPr>
          <w:rFonts w:cs="Arial"/>
        </w:rPr>
        <w:t xml:space="preserve">Role of severity and gender in the association between late-life depression and all-cause mortality. </w:t>
      </w:r>
      <w:r w:rsidRPr="000140B7">
        <w:rPr>
          <w:rFonts w:cs="Arial"/>
          <w:i/>
        </w:rPr>
        <w:t xml:space="preserve">International </w:t>
      </w:r>
      <w:proofErr w:type="spellStart"/>
      <w:r w:rsidRPr="000140B7">
        <w:rPr>
          <w:rFonts w:cs="Arial"/>
          <w:i/>
        </w:rPr>
        <w:t>Psychogeriatrics</w:t>
      </w:r>
      <w:proofErr w:type="spellEnd"/>
      <w:r w:rsidRPr="000140B7">
        <w:rPr>
          <w:rFonts w:cs="Arial"/>
          <w:i/>
        </w:rPr>
        <w:t>.</w:t>
      </w:r>
      <w:r w:rsidRPr="000140B7">
        <w:rPr>
          <w:rFonts w:cs="Arial"/>
        </w:rPr>
        <w:t xml:space="preserve"> 25(04):677-84.</w:t>
      </w:r>
    </w:p>
    <w:p w14:paraId="2BD93DF4" w14:textId="246584C7" w:rsidR="003A4C06" w:rsidRPr="000042F5" w:rsidRDefault="003A4C06" w:rsidP="003A4C06">
      <w:pPr>
        <w:spacing w:before="60" w:after="120" w:line="360" w:lineRule="auto"/>
        <w:rPr>
          <w:rFonts w:cs="Arial"/>
        </w:rPr>
      </w:pPr>
      <w:r w:rsidRPr="00270950">
        <w:rPr>
          <w:rFonts w:cs="Arial"/>
          <w:b/>
        </w:rPr>
        <w:lastRenderedPageBreak/>
        <w:t>Joint Formulary Committee.</w:t>
      </w:r>
      <w:r w:rsidRPr="000042F5">
        <w:rPr>
          <w:rFonts w:cs="Arial"/>
        </w:rPr>
        <w:t xml:space="preserve"> </w:t>
      </w:r>
      <w:r w:rsidR="00270950">
        <w:rPr>
          <w:rFonts w:cs="Arial"/>
        </w:rPr>
        <w:t xml:space="preserve">(2013) </w:t>
      </w:r>
      <w:r w:rsidRPr="000042F5">
        <w:rPr>
          <w:rFonts w:cs="Arial"/>
          <w:i/>
        </w:rPr>
        <w:t>British National Formulary</w:t>
      </w:r>
      <w:r w:rsidRPr="000042F5">
        <w:rPr>
          <w:rFonts w:cs="Arial"/>
        </w:rPr>
        <w:t xml:space="preserve"> (66</w:t>
      </w:r>
      <w:r w:rsidRPr="000042F5">
        <w:rPr>
          <w:rFonts w:cs="Arial"/>
          <w:vertAlign w:val="superscript"/>
        </w:rPr>
        <w:t>th</w:t>
      </w:r>
      <w:r w:rsidRPr="000042F5">
        <w:rPr>
          <w:rFonts w:cs="Arial"/>
        </w:rPr>
        <w:t xml:space="preserve"> edition). London: BMJ Group and Pharmaceutical Press.</w:t>
      </w:r>
    </w:p>
    <w:p w14:paraId="10E8FC81" w14:textId="37EE9E51" w:rsidR="000042F5" w:rsidRPr="000042F5" w:rsidRDefault="000140B7" w:rsidP="000042F5">
      <w:pPr>
        <w:spacing w:before="60" w:after="120" w:line="360" w:lineRule="auto"/>
        <w:rPr>
          <w:rFonts w:cs="Arial"/>
        </w:rPr>
      </w:pPr>
      <w:proofErr w:type="spellStart"/>
      <w:r w:rsidRPr="000140B7">
        <w:rPr>
          <w:rFonts w:cs="Arial"/>
          <w:b/>
          <w:lang w:val="fr-FR"/>
        </w:rPr>
        <w:t>Kessler</w:t>
      </w:r>
      <w:proofErr w:type="spellEnd"/>
      <w:r w:rsidRPr="000140B7">
        <w:rPr>
          <w:rFonts w:cs="Arial"/>
          <w:b/>
          <w:lang w:val="fr-FR"/>
        </w:rPr>
        <w:t xml:space="preserve"> RC, </w:t>
      </w:r>
      <w:proofErr w:type="spellStart"/>
      <w:r w:rsidRPr="000140B7">
        <w:rPr>
          <w:rFonts w:cs="Arial"/>
          <w:b/>
          <w:lang w:val="fr-FR"/>
        </w:rPr>
        <w:t>Demler</w:t>
      </w:r>
      <w:proofErr w:type="spellEnd"/>
      <w:r w:rsidRPr="000140B7">
        <w:rPr>
          <w:rFonts w:cs="Arial"/>
          <w:b/>
          <w:lang w:val="fr-FR"/>
        </w:rPr>
        <w:t xml:space="preserve"> O, Frank RG, </w:t>
      </w:r>
      <w:proofErr w:type="spellStart"/>
      <w:r w:rsidRPr="000140B7">
        <w:rPr>
          <w:rFonts w:cs="Arial"/>
          <w:b/>
          <w:lang w:val="fr-FR"/>
        </w:rPr>
        <w:t>Olfson</w:t>
      </w:r>
      <w:proofErr w:type="spellEnd"/>
      <w:r w:rsidRPr="000140B7">
        <w:rPr>
          <w:rFonts w:cs="Arial"/>
          <w:b/>
          <w:lang w:val="fr-FR"/>
        </w:rPr>
        <w:t xml:space="preserve"> M, Pincus HA, Walters EE, Wang P, Wells KB, </w:t>
      </w:r>
      <w:proofErr w:type="spellStart"/>
      <w:r w:rsidRPr="000140B7">
        <w:rPr>
          <w:rFonts w:cs="Arial"/>
          <w:b/>
          <w:lang w:val="fr-FR"/>
        </w:rPr>
        <w:t>Zaslavsky</w:t>
      </w:r>
      <w:proofErr w:type="spellEnd"/>
      <w:r w:rsidRPr="000140B7">
        <w:rPr>
          <w:rFonts w:cs="Arial"/>
          <w:b/>
          <w:lang w:val="fr-FR"/>
        </w:rPr>
        <w:t xml:space="preserve"> AM.</w:t>
      </w:r>
      <w:r w:rsidRPr="000140B7">
        <w:rPr>
          <w:rFonts w:cs="Arial"/>
          <w:lang w:val="fr-FR"/>
        </w:rPr>
        <w:t xml:space="preserve"> </w:t>
      </w:r>
      <w:r>
        <w:rPr>
          <w:rFonts w:cs="Arial"/>
          <w:lang w:val="fr-FR"/>
        </w:rPr>
        <w:t xml:space="preserve">(2005) </w:t>
      </w:r>
      <w:proofErr w:type="spellStart"/>
      <w:r w:rsidRPr="000140B7">
        <w:rPr>
          <w:rFonts w:cs="Arial"/>
          <w:lang w:val="fr-FR"/>
        </w:rPr>
        <w:t>Prevalence</w:t>
      </w:r>
      <w:proofErr w:type="spellEnd"/>
      <w:r w:rsidRPr="000140B7">
        <w:rPr>
          <w:rFonts w:cs="Arial"/>
          <w:lang w:val="fr-FR"/>
        </w:rPr>
        <w:t xml:space="preserve"> and </w:t>
      </w:r>
      <w:proofErr w:type="spellStart"/>
      <w:r w:rsidRPr="000140B7">
        <w:rPr>
          <w:rFonts w:cs="Arial"/>
          <w:lang w:val="fr-FR"/>
        </w:rPr>
        <w:t>treatment</w:t>
      </w:r>
      <w:proofErr w:type="spellEnd"/>
      <w:r w:rsidRPr="000140B7">
        <w:rPr>
          <w:rFonts w:cs="Arial"/>
          <w:lang w:val="fr-FR"/>
        </w:rPr>
        <w:t xml:space="preserve"> of mental </w:t>
      </w:r>
      <w:proofErr w:type="spellStart"/>
      <w:r w:rsidRPr="000140B7">
        <w:rPr>
          <w:rFonts w:cs="Arial"/>
          <w:lang w:val="fr-FR"/>
        </w:rPr>
        <w:t>disorders</w:t>
      </w:r>
      <w:proofErr w:type="spellEnd"/>
      <w:r w:rsidRPr="000140B7">
        <w:rPr>
          <w:rFonts w:cs="Arial"/>
          <w:lang w:val="fr-FR"/>
        </w:rPr>
        <w:t xml:space="preserve">, 1990 to 2003. </w:t>
      </w:r>
      <w:r w:rsidRPr="000140B7">
        <w:rPr>
          <w:rFonts w:cs="Arial"/>
          <w:i/>
          <w:lang w:val="fr-FR"/>
        </w:rPr>
        <w:t xml:space="preserve">New </w:t>
      </w:r>
      <w:proofErr w:type="spellStart"/>
      <w:r w:rsidRPr="000140B7">
        <w:rPr>
          <w:rFonts w:cs="Arial"/>
          <w:i/>
          <w:lang w:val="fr-FR"/>
        </w:rPr>
        <w:t>England</w:t>
      </w:r>
      <w:proofErr w:type="spellEnd"/>
      <w:r w:rsidRPr="000140B7">
        <w:rPr>
          <w:rFonts w:cs="Arial"/>
          <w:i/>
          <w:lang w:val="fr-FR"/>
        </w:rPr>
        <w:t xml:space="preserve"> Journal of </w:t>
      </w:r>
      <w:proofErr w:type="spellStart"/>
      <w:r w:rsidRPr="000140B7">
        <w:rPr>
          <w:rFonts w:cs="Arial"/>
          <w:i/>
          <w:lang w:val="fr-FR"/>
        </w:rPr>
        <w:t>Medicine</w:t>
      </w:r>
      <w:proofErr w:type="spellEnd"/>
      <w:r w:rsidRPr="000140B7">
        <w:rPr>
          <w:rFonts w:cs="Arial"/>
          <w:i/>
          <w:lang w:val="fr-FR"/>
        </w:rPr>
        <w:t>.</w:t>
      </w:r>
      <w:r w:rsidRPr="000140B7">
        <w:rPr>
          <w:rFonts w:cs="Arial"/>
          <w:lang w:val="fr-FR"/>
        </w:rPr>
        <w:t xml:space="preserve"> 352(24):2515-23.</w:t>
      </w:r>
    </w:p>
    <w:p w14:paraId="0C736B3C" w14:textId="698416C5" w:rsidR="00A35B2B" w:rsidRDefault="00A35B2B" w:rsidP="000042F5">
      <w:pPr>
        <w:shd w:val="clear" w:color="auto" w:fill="FFFFFF"/>
        <w:spacing w:before="60" w:after="120" w:line="360" w:lineRule="auto"/>
        <w:textAlignment w:val="baseline"/>
        <w:outlineLvl w:val="0"/>
        <w:rPr>
          <w:shd w:val="clear" w:color="auto" w:fill="FFFFFF"/>
        </w:rPr>
      </w:pPr>
      <w:r w:rsidRPr="00A35B2B">
        <w:rPr>
          <w:b/>
          <w:shd w:val="clear" w:color="auto" w:fill="FFFFFF"/>
        </w:rPr>
        <w:t xml:space="preserve">King M, Nazareth I, Levy G, Walker C, Morris R, </w:t>
      </w:r>
      <w:proofErr w:type="spellStart"/>
      <w:r w:rsidRPr="00A35B2B">
        <w:rPr>
          <w:b/>
          <w:shd w:val="clear" w:color="auto" w:fill="FFFFFF"/>
        </w:rPr>
        <w:t>Weich</w:t>
      </w:r>
      <w:proofErr w:type="spellEnd"/>
      <w:r w:rsidRPr="00A35B2B">
        <w:rPr>
          <w:b/>
          <w:shd w:val="clear" w:color="auto" w:fill="FFFFFF"/>
        </w:rPr>
        <w:t xml:space="preserve"> S, </w:t>
      </w:r>
      <w:proofErr w:type="spellStart"/>
      <w:r w:rsidRPr="00A35B2B">
        <w:rPr>
          <w:b/>
          <w:shd w:val="clear" w:color="auto" w:fill="FFFFFF"/>
        </w:rPr>
        <w:t>Bellón-Saameño</w:t>
      </w:r>
      <w:proofErr w:type="spellEnd"/>
      <w:r w:rsidRPr="00A35B2B">
        <w:rPr>
          <w:b/>
          <w:shd w:val="clear" w:color="auto" w:fill="FFFFFF"/>
        </w:rPr>
        <w:t xml:space="preserve"> JÁ, Moreno B, </w:t>
      </w:r>
      <w:proofErr w:type="spellStart"/>
      <w:r w:rsidRPr="00A35B2B">
        <w:rPr>
          <w:b/>
          <w:shd w:val="clear" w:color="auto" w:fill="FFFFFF"/>
        </w:rPr>
        <w:t>S̆vab</w:t>
      </w:r>
      <w:proofErr w:type="spellEnd"/>
      <w:r w:rsidRPr="00A35B2B">
        <w:rPr>
          <w:b/>
          <w:shd w:val="clear" w:color="auto" w:fill="FFFFFF"/>
        </w:rPr>
        <w:t xml:space="preserve"> I, </w:t>
      </w:r>
      <w:proofErr w:type="spellStart"/>
      <w:r w:rsidRPr="00A35B2B">
        <w:rPr>
          <w:b/>
          <w:shd w:val="clear" w:color="auto" w:fill="FFFFFF"/>
        </w:rPr>
        <w:t>Rotar</w:t>
      </w:r>
      <w:proofErr w:type="spellEnd"/>
      <w:r w:rsidRPr="00A35B2B">
        <w:rPr>
          <w:b/>
          <w:shd w:val="clear" w:color="auto" w:fill="FFFFFF"/>
        </w:rPr>
        <w:t xml:space="preserve"> D, </w:t>
      </w:r>
      <w:proofErr w:type="spellStart"/>
      <w:r w:rsidRPr="00A35B2B">
        <w:rPr>
          <w:b/>
          <w:shd w:val="clear" w:color="auto" w:fill="FFFFFF"/>
        </w:rPr>
        <w:t>Rifel</w:t>
      </w:r>
      <w:proofErr w:type="spellEnd"/>
      <w:r w:rsidRPr="00A35B2B">
        <w:rPr>
          <w:b/>
          <w:shd w:val="clear" w:color="auto" w:fill="FFFFFF"/>
        </w:rPr>
        <w:t xml:space="preserve"> J.</w:t>
      </w:r>
      <w:r w:rsidRPr="00A35B2B">
        <w:rPr>
          <w:shd w:val="clear" w:color="auto" w:fill="FFFFFF"/>
        </w:rPr>
        <w:t xml:space="preserve"> </w:t>
      </w:r>
      <w:r>
        <w:rPr>
          <w:shd w:val="clear" w:color="auto" w:fill="FFFFFF"/>
        </w:rPr>
        <w:t xml:space="preserve">(2008) </w:t>
      </w:r>
      <w:r w:rsidRPr="00A35B2B">
        <w:rPr>
          <w:shd w:val="clear" w:color="auto" w:fill="FFFFFF"/>
        </w:rPr>
        <w:t xml:space="preserve">Prevalence of common mental disorders in general practice attendees across Europe. </w:t>
      </w:r>
      <w:r w:rsidRPr="00A35B2B">
        <w:rPr>
          <w:i/>
          <w:shd w:val="clear" w:color="auto" w:fill="FFFFFF"/>
        </w:rPr>
        <w:t>The British Journal of Psychiatry.</w:t>
      </w:r>
      <w:r w:rsidRPr="00A35B2B">
        <w:rPr>
          <w:shd w:val="clear" w:color="auto" w:fill="FFFFFF"/>
        </w:rPr>
        <w:t xml:space="preserve"> 192(5):362-7.</w:t>
      </w:r>
    </w:p>
    <w:p w14:paraId="754372FA" w14:textId="42E5925F" w:rsidR="000042F5" w:rsidRPr="000042F5" w:rsidRDefault="000042F5" w:rsidP="000042F5">
      <w:pPr>
        <w:shd w:val="clear" w:color="auto" w:fill="FFFFFF"/>
        <w:spacing w:before="60" w:after="120" w:line="360" w:lineRule="auto"/>
        <w:textAlignment w:val="baseline"/>
        <w:outlineLvl w:val="0"/>
        <w:rPr>
          <w:rFonts w:eastAsia="Arial Unicode MS" w:cs="Arial"/>
          <w:bCs/>
          <w:kern w:val="36"/>
        </w:rPr>
      </w:pPr>
      <w:proofErr w:type="spellStart"/>
      <w:r w:rsidRPr="00895AAC">
        <w:rPr>
          <w:rFonts w:eastAsia="Arial Unicode MS" w:cs="Arial"/>
          <w:b/>
          <w:bCs/>
          <w:kern w:val="36"/>
        </w:rPr>
        <w:t>Kok</w:t>
      </w:r>
      <w:proofErr w:type="spellEnd"/>
      <w:r w:rsidRPr="00895AAC">
        <w:rPr>
          <w:rFonts w:eastAsia="Arial Unicode MS" w:cs="Arial"/>
          <w:b/>
          <w:bCs/>
          <w:kern w:val="36"/>
        </w:rPr>
        <w:t xml:space="preserve"> RM, Nolen WA, </w:t>
      </w:r>
      <w:proofErr w:type="spellStart"/>
      <w:r w:rsidRPr="00895AAC">
        <w:rPr>
          <w:rFonts w:eastAsia="Arial Unicode MS" w:cs="Arial"/>
          <w:b/>
          <w:bCs/>
          <w:kern w:val="36"/>
        </w:rPr>
        <w:t>Heeren</w:t>
      </w:r>
      <w:proofErr w:type="spellEnd"/>
      <w:r w:rsidRPr="00895AAC">
        <w:rPr>
          <w:rFonts w:eastAsia="Arial Unicode MS" w:cs="Arial"/>
          <w:b/>
          <w:bCs/>
          <w:kern w:val="36"/>
        </w:rPr>
        <w:t xml:space="preserve"> TJ.</w:t>
      </w:r>
      <w:r w:rsidRPr="000042F5">
        <w:rPr>
          <w:rFonts w:eastAsia="Arial Unicode MS" w:cs="Arial"/>
          <w:bCs/>
          <w:kern w:val="36"/>
        </w:rPr>
        <w:t xml:space="preserve"> </w:t>
      </w:r>
      <w:r w:rsidR="00895AAC">
        <w:rPr>
          <w:rFonts w:eastAsia="Arial Unicode MS" w:cs="Arial"/>
          <w:bCs/>
          <w:kern w:val="36"/>
        </w:rPr>
        <w:t xml:space="preserve">(2012) </w:t>
      </w:r>
      <w:r w:rsidRPr="000042F5">
        <w:rPr>
          <w:rFonts w:eastAsia="Arial Unicode MS" w:cs="Arial"/>
          <w:bCs/>
          <w:kern w:val="36"/>
        </w:rPr>
        <w:t xml:space="preserve">Efficacy of treatment in older depressed patients: a systematic review and meta-analysis of double-blind randomized controlled trials with antidepressants. </w:t>
      </w:r>
      <w:r w:rsidRPr="000042F5">
        <w:rPr>
          <w:rFonts w:cs="Arial"/>
          <w:i/>
        </w:rPr>
        <w:t>J</w:t>
      </w:r>
      <w:r w:rsidR="00895AAC">
        <w:rPr>
          <w:rFonts w:cs="Arial"/>
          <w:i/>
        </w:rPr>
        <w:t>ournal of</w:t>
      </w:r>
      <w:r w:rsidRPr="000042F5">
        <w:rPr>
          <w:rFonts w:cs="Arial"/>
          <w:i/>
        </w:rPr>
        <w:t xml:space="preserve"> Aff</w:t>
      </w:r>
      <w:r w:rsidR="00895AAC">
        <w:rPr>
          <w:rFonts w:cs="Arial"/>
          <w:i/>
        </w:rPr>
        <w:t xml:space="preserve">ective </w:t>
      </w:r>
      <w:r w:rsidRPr="000042F5">
        <w:rPr>
          <w:rFonts w:cs="Arial"/>
          <w:i/>
        </w:rPr>
        <w:t>Dis</w:t>
      </w:r>
      <w:r w:rsidR="00895AAC">
        <w:rPr>
          <w:rFonts w:cs="Arial"/>
          <w:i/>
        </w:rPr>
        <w:t>orders</w:t>
      </w:r>
      <w:r w:rsidRPr="000042F5">
        <w:rPr>
          <w:rFonts w:eastAsia="Arial Unicode MS" w:cs="Arial"/>
          <w:bCs/>
          <w:kern w:val="36"/>
        </w:rPr>
        <w:t xml:space="preserve">. 41(2):103-15. </w:t>
      </w:r>
    </w:p>
    <w:p w14:paraId="6A304CBA" w14:textId="72FB4C24" w:rsidR="00A35B2B" w:rsidRDefault="00A35B2B" w:rsidP="000042F5">
      <w:pPr>
        <w:spacing w:before="60" w:after="120" w:line="360" w:lineRule="auto"/>
        <w:rPr>
          <w:rFonts w:cs="Arial"/>
        </w:rPr>
      </w:pPr>
      <w:r w:rsidRPr="00A35B2B">
        <w:rPr>
          <w:rFonts w:cs="Arial"/>
          <w:b/>
        </w:rPr>
        <w:t>Lewis JD, Bilker WB, Weinstein RB, Strom BL.</w:t>
      </w:r>
      <w:r w:rsidRPr="00A35B2B">
        <w:rPr>
          <w:rFonts w:cs="Arial"/>
        </w:rPr>
        <w:t xml:space="preserve"> </w:t>
      </w:r>
      <w:r>
        <w:rPr>
          <w:rFonts w:cs="Arial"/>
        </w:rPr>
        <w:t xml:space="preserve">(2005) </w:t>
      </w:r>
      <w:proofErr w:type="gramStart"/>
      <w:r w:rsidRPr="00A35B2B">
        <w:rPr>
          <w:rFonts w:cs="Arial"/>
        </w:rPr>
        <w:t>The</w:t>
      </w:r>
      <w:proofErr w:type="gramEnd"/>
      <w:r w:rsidRPr="00A35B2B">
        <w:rPr>
          <w:rFonts w:cs="Arial"/>
        </w:rPr>
        <w:t xml:space="preserve"> relationship between time since registration and measured incidence rates in the General Practice Research Database. </w:t>
      </w:r>
      <w:proofErr w:type="spellStart"/>
      <w:r w:rsidRPr="00A35B2B">
        <w:rPr>
          <w:rFonts w:cs="Arial"/>
          <w:i/>
        </w:rPr>
        <w:t>Pharmacoepidemiology</w:t>
      </w:r>
      <w:proofErr w:type="spellEnd"/>
      <w:r w:rsidRPr="00A35B2B">
        <w:rPr>
          <w:rFonts w:cs="Arial"/>
          <w:i/>
        </w:rPr>
        <w:t xml:space="preserve"> and </w:t>
      </w:r>
      <w:r>
        <w:rPr>
          <w:rFonts w:cs="Arial"/>
          <w:i/>
        </w:rPr>
        <w:t>Drug S</w:t>
      </w:r>
      <w:r w:rsidRPr="00A35B2B">
        <w:rPr>
          <w:rFonts w:cs="Arial"/>
          <w:i/>
        </w:rPr>
        <w:t xml:space="preserve">afety. </w:t>
      </w:r>
      <w:r w:rsidRPr="00A35B2B">
        <w:rPr>
          <w:rFonts w:cs="Arial"/>
        </w:rPr>
        <w:t>14(7):443-51.</w:t>
      </w:r>
    </w:p>
    <w:p w14:paraId="157D8760" w14:textId="2DA50567" w:rsidR="00A35B2B" w:rsidRPr="00A35B2B" w:rsidRDefault="00A35B2B" w:rsidP="003A4C06">
      <w:pPr>
        <w:spacing w:before="60" w:after="120" w:line="360" w:lineRule="auto"/>
        <w:rPr>
          <w:rFonts w:cs="Arial"/>
          <w:i/>
        </w:rPr>
      </w:pPr>
      <w:r w:rsidRPr="00A35B2B">
        <w:rPr>
          <w:rFonts w:cs="Arial"/>
          <w:b/>
        </w:rPr>
        <w:t xml:space="preserve">Lewis JD, </w:t>
      </w:r>
      <w:proofErr w:type="spellStart"/>
      <w:r w:rsidRPr="00A35B2B">
        <w:rPr>
          <w:rFonts w:cs="Arial"/>
          <w:b/>
        </w:rPr>
        <w:t>Schinnar</w:t>
      </w:r>
      <w:proofErr w:type="spellEnd"/>
      <w:r w:rsidRPr="00A35B2B">
        <w:rPr>
          <w:rFonts w:cs="Arial"/>
          <w:b/>
        </w:rPr>
        <w:t xml:space="preserve"> R, Bilker WB, Wang X, Strom BL.</w:t>
      </w:r>
      <w:r w:rsidRPr="00A35B2B">
        <w:rPr>
          <w:rFonts w:cs="Arial"/>
        </w:rPr>
        <w:t xml:space="preserve"> </w:t>
      </w:r>
      <w:r>
        <w:rPr>
          <w:rFonts w:cs="Arial"/>
        </w:rPr>
        <w:t xml:space="preserve">(2007) </w:t>
      </w:r>
      <w:r w:rsidRPr="00A35B2B">
        <w:rPr>
          <w:rFonts w:cs="Arial"/>
        </w:rPr>
        <w:t xml:space="preserve">Validation studies of the health improvement network (THIN) database for </w:t>
      </w:r>
      <w:proofErr w:type="spellStart"/>
      <w:r w:rsidRPr="00A35B2B">
        <w:rPr>
          <w:rFonts w:cs="Arial"/>
        </w:rPr>
        <w:t>pharmacoepidemiology</w:t>
      </w:r>
      <w:proofErr w:type="spellEnd"/>
      <w:r w:rsidRPr="00A35B2B">
        <w:rPr>
          <w:rFonts w:cs="Arial"/>
        </w:rPr>
        <w:t xml:space="preserve"> research. </w:t>
      </w:r>
      <w:proofErr w:type="spellStart"/>
      <w:r>
        <w:rPr>
          <w:rFonts w:cs="Arial"/>
          <w:i/>
        </w:rPr>
        <w:t>Pharmacoepidemiology</w:t>
      </w:r>
      <w:proofErr w:type="spellEnd"/>
      <w:r>
        <w:rPr>
          <w:rFonts w:cs="Arial"/>
          <w:i/>
        </w:rPr>
        <w:t xml:space="preserve"> and D</w:t>
      </w:r>
      <w:r w:rsidRPr="00A35B2B">
        <w:rPr>
          <w:rFonts w:cs="Arial"/>
          <w:i/>
        </w:rPr>
        <w:t xml:space="preserve">rug </w:t>
      </w:r>
      <w:r>
        <w:rPr>
          <w:rFonts w:cs="Arial"/>
          <w:i/>
        </w:rPr>
        <w:t>S</w:t>
      </w:r>
      <w:r w:rsidRPr="00A35B2B">
        <w:rPr>
          <w:rFonts w:cs="Arial"/>
          <w:i/>
        </w:rPr>
        <w:t>afety.</w:t>
      </w:r>
      <w:r w:rsidRPr="00A35B2B">
        <w:rPr>
          <w:rFonts w:cs="Arial"/>
        </w:rPr>
        <w:t xml:space="preserve"> 16(4):393-401.</w:t>
      </w:r>
    </w:p>
    <w:p w14:paraId="26317921" w14:textId="0BBF1F8E" w:rsidR="003A4C06" w:rsidRPr="000042F5" w:rsidRDefault="003A4C06" w:rsidP="003A4C06">
      <w:pPr>
        <w:spacing w:before="60" w:after="120" w:line="360" w:lineRule="auto"/>
        <w:rPr>
          <w:rFonts w:cs="Arial"/>
        </w:rPr>
      </w:pPr>
      <w:proofErr w:type="spellStart"/>
      <w:r w:rsidRPr="00895AAC">
        <w:rPr>
          <w:rFonts w:cs="Arial"/>
          <w:b/>
        </w:rPr>
        <w:t>Lubian</w:t>
      </w:r>
      <w:proofErr w:type="spellEnd"/>
      <w:r w:rsidRPr="00895AAC">
        <w:rPr>
          <w:rFonts w:cs="Arial"/>
          <w:b/>
        </w:rPr>
        <w:t xml:space="preserve"> K, </w:t>
      </w:r>
      <w:proofErr w:type="spellStart"/>
      <w:r w:rsidRPr="00895AAC">
        <w:rPr>
          <w:rFonts w:cs="Arial"/>
          <w:b/>
        </w:rPr>
        <w:t>Weich</w:t>
      </w:r>
      <w:proofErr w:type="spellEnd"/>
      <w:r w:rsidRPr="00895AAC">
        <w:rPr>
          <w:rFonts w:cs="Arial"/>
          <w:b/>
        </w:rPr>
        <w:t xml:space="preserve"> S, </w:t>
      </w:r>
      <w:proofErr w:type="spellStart"/>
      <w:r w:rsidRPr="00895AAC">
        <w:rPr>
          <w:rFonts w:cs="Arial"/>
          <w:b/>
        </w:rPr>
        <w:t>Stansfeld</w:t>
      </w:r>
      <w:proofErr w:type="spellEnd"/>
      <w:r w:rsidRPr="00895AAC">
        <w:rPr>
          <w:rFonts w:cs="Arial"/>
          <w:b/>
        </w:rPr>
        <w:t xml:space="preserve"> S, </w:t>
      </w:r>
      <w:proofErr w:type="spellStart"/>
      <w:r w:rsidRPr="00895AAC">
        <w:rPr>
          <w:rFonts w:cs="Arial"/>
          <w:b/>
        </w:rPr>
        <w:t>Bebbington</w:t>
      </w:r>
      <w:proofErr w:type="spellEnd"/>
      <w:r w:rsidRPr="00895AAC">
        <w:rPr>
          <w:rFonts w:cs="Arial"/>
          <w:b/>
        </w:rPr>
        <w:t xml:space="preserve"> P, </w:t>
      </w:r>
      <w:proofErr w:type="spellStart"/>
      <w:r w:rsidRPr="00895AAC">
        <w:rPr>
          <w:rFonts w:cs="Arial"/>
          <w:b/>
        </w:rPr>
        <w:t>Brugha</w:t>
      </w:r>
      <w:proofErr w:type="spellEnd"/>
      <w:r w:rsidRPr="00895AAC">
        <w:rPr>
          <w:rFonts w:cs="Arial"/>
          <w:b/>
        </w:rPr>
        <w:t xml:space="preserve"> T, </w:t>
      </w:r>
      <w:proofErr w:type="spellStart"/>
      <w:r w:rsidRPr="00895AAC">
        <w:rPr>
          <w:rFonts w:cs="Arial"/>
          <w:b/>
        </w:rPr>
        <w:t>Spiers</w:t>
      </w:r>
      <w:proofErr w:type="spellEnd"/>
      <w:r w:rsidRPr="00895AAC">
        <w:rPr>
          <w:rFonts w:cs="Arial"/>
          <w:b/>
        </w:rPr>
        <w:t xml:space="preserve"> N, McManus S, Cooper C.</w:t>
      </w:r>
      <w:r w:rsidRPr="000042F5">
        <w:rPr>
          <w:rFonts w:cs="Arial"/>
        </w:rPr>
        <w:t xml:space="preserve"> </w:t>
      </w:r>
      <w:r w:rsidR="00895AAC">
        <w:rPr>
          <w:rFonts w:cs="Arial"/>
        </w:rPr>
        <w:t xml:space="preserve">(2016) </w:t>
      </w:r>
      <w:r w:rsidRPr="000042F5">
        <w:rPr>
          <w:rFonts w:cs="Arial"/>
          <w:i/>
        </w:rPr>
        <w:t>Adult Psychiatric Morbidity Survey: Survey of Mental Health and Wellbeing, England, 2014. Chapter 3: Mental Health Treatment and Service Use.</w:t>
      </w:r>
      <w:r w:rsidRPr="000042F5">
        <w:rPr>
          <w:rFonts w:cs="Arial"/>
        </w:rPr>
        <w:t xml:space="preserve"> Published September 29, 2016 </w:t>
      </w:r>
      <w:hyperlink r:id="rId12" w:history="1">
        <w:r w:rsidRPr="000042F5">
          <w:rPr>
            <w:rStyle w:val="Hyperlink"/>
            <w:rFonts w:cs="Arial"/>
          </w:rPr>
          <w:t>http://content.digital.nhs.uk/catalogue/PUB21748</w:t>
        </w:r>
      </w:hyperlink>
      <w:r w:rsidRPr="000042F5">
        <w:rPr>
          <w:rFonts w:cs="Arial"/>
        </w:rPr>
        <w:t xml:space="preserve">  Last accessed 11.11.16</w:t>
      </w:r>
    </w:p>
    <w:p w14:paraId="3EDD1B30" w14:textId="7D6EEA0F" w:rsidR="00863789" w:rsidRDefault="00863789" w:rsidP="003A4C06">
      <w:pPr>
        <w:spacing w:before="60" w:after="120" w:line="360" w:lineRule="auto"/>
        <w:rPr>
          <w:rFonts w:cs="Arial"/>
          <w:lang w:val="fr-FR"/>
        </w:rPr>
      </w:pPr>
      <w:proofErr w:type="spellStart"/>
      <w:r w:rsidRPr="00863789">
        <w:rPr>
          <w:rFonts w:cs="Arial"/>
          <w:b/>
          <w:lang w:val="fr-FR"/>
        </w:rPr>
        <w:t>Luppa</w:t>
      </w:r>
      <w:proofErr w:type="spellEnd"/>
      <w:r w:rsidRPr="00863789">
        <w:rPr>
          <w:rFonts w:cs="Arial"/>
          <w:b/>
          <w:lang w:val="fr-FR"/>
        </w:rPr>
        <w:t xml:space="preserve"> M, Sikorski C, Luck T, </w:t>
      </w:r>
      <w:proofErr w:type="spellStart"/>
      <w:r w:rsidRPr="00863789">
        <w:rPr>
          <w:rFonts w:cs="Arial"/>
          <w:b/>
          <w:lang w:val="fr-FR"/>
        </w:rPr>
        <w:t>Ehreke</w:t>
      </w:r>
      <w:proofErr w:type="spellEnd"/>
      <w:r w:rsidRPr="00863789">
        <w:rPr>
          <w:rFonts w:cs="Arial"/>
          <w:b/>
          <w:lang w:val="fr-FR"/>
        </w:rPr>
        <w:t xml:space="preserve"> L, </w:t>
      </w:r>
      <w:proofErr w:type="spellStart"/>
      <w:r w:rsidRPr="00863789">
        <w:rPr>
          <w:rFonts w:cs="Arial"/>
          <w:b/>
          <w:lang w:val="fr-FR"/>
        </w:rPr>
        <w:t>Konnopka</w:t>
      </w:r>
      <w:proofErr w:type="spellEnd"/>
      <w:r w:rsidRPr="00863789">
        <w:rPr>
          <w:rFonts w:cs="Arial"/>
          <w:b/>
          <w:lang w:val="fr-FR"/>
        </w:rPr>
        <w:t xml:space="preserve"> A, Wiese B, </w:t>
      </w:r>
      <w:proofErr w:type="spellStart"/>
      <w:r w:rsidRPr="00863789">
        <w:rPr>
          <w:rFonts w:cs="Arial"/>
          <w:b/>
          <w:lang w:val="fr-FR"/>
        </w:rPr>
        <w:t>Weyerer</w:t>
      </w:r>
      <w:proofErr w:type="spellEnd"/>
      <w:r w:rsidRPr="00863789">
        <w:rPr>
          <w:rFonts w:cs="Arial"/>
          <w:b/>
          <w:lang w:val="fr-FR"/>
        </w:rPr>
        <w:t xml:space="preserve"> S, </w:t>
      </w:r>
      <w:proofErr w:type="spellStart"/>
      <w:r w:rsidRPr="00863789">
        <w:rPr>
          <w:rFonts w:cs="Arial"/>
          <w:b/>
          <w:lang w:val="fr-FR"/>
        </w:rPr>
        <w:t>König</w:t>
      </w:r>
      <w:proofErr w:type="spellEnd"/>
      <w:r w:rsidRPr="00863789">
        <w:rPr>
          <w:rFonts w:cs="Arial"/>
          <w:b/>
          <w:lang w:val="fr-FR"/>
        </w:rPr>
        <w:t xml:space="preserve"> HH</w:t>
      </w:r>
      <w:r>
        <w:rPr>
          <w:rFonts w:cs="Arial"/>
          <w:b/>
          <w:lang w:val="fr-FR"/>
        </w:rPr>
        <w:t>,</w:t>
      </w:r>
      <w:r w:rsidRPr="00863789">
        <w:rPr>
          <w:rFonts w:cs="Arial"/>
          <w:b/>
          <w:lang w:val="fr-FR"/>
        </w:rPr>
        <w:t xml:space="preserve"> </w:t>
      </w:r>
      <w:proofErr w:type="spellStart"/>
      <w:r w:rsidRPr="00863789">
        <w:rPr>
          <w:rFonts w:cs="Arial"/>
          <w:b/>
          <w:lang w:val="fr-FR"/>
        </w:rPr>
        <w:t>Riedel</w:t>
      </w:r>
      <w:proofErr w:type="spellEnd"/>
      <w:r w:rsidRPr="00863789">
        <w:rPr>
          <w:rFonts w:cs="Arial"/>
          <w:b/>
          <w:lang w:val="fr-FR"/>
        </w:rPr>
        <w:t>-Heller SG</w:t>
      </w:r>
      <w:r w:rsidRPr="00863789">
        <w:rPr>
          <w:rFonts w:cs="Arial"/>
          <w:lang w:val="fr-FR"/>
        </w:rPr>
        <w:t xml:space="preserve"> (2010).  Age- and </w:t>
      </w:r>
      <w:proofErr w:type="spellStart"/>
      <w:r w:rsidRPr="00863789">
        <w:rPr>
          <w:rFonts w:cs="Arial"/>
          <w:lang w:val="fr-FR"/>
        </w:rPr>
        <w:t>gender-specific</w:t>
      </w:r>
      <w:proofErr w:type="spellEnd"/>
      <w:r w:rsidRPr="00863789">
        <w:rPr>
          <w:rFonts w:cs="Arial"/>
          <w:lang w:val="fr-FR"/>
        </w:rPr>
        <w:t xml:space="preserve"> </w:t>
      </w:r>
      <w:proofErr w:type="spellStart"/>
      <w:r w:rsidRPr="00863789">
        <w:rPr>
          <w:rFonts w:cs="Arial"/>
          <w:lang w:val="fr-FR"/>
        </w:rPr>
        <w:t>prevalence</w:t>
      </w:r>
      <w:proofErr w:type="spellEnd"/>
      <w:r w:rsidRPr="00863789">
        <w:rPr>
          <w:rFonts w:cs="Arial"/>
          <w:lang w:val="fr-FR"/>
        </w:rPr>
        <w:t xml:space="preserve"> of </w:t>
      </w:r>
      <w:proofErr w:type="spellStart"/>
      <w:r w:rsidRPr="00863789">
        <w:rPr>
          <w:rFonts w:cs="Arial"/>
          <w:lang w:val="fr-FR"/>
        </w:rPr>
        <w:t>depression</w:t>
      </w:r>
      <w:proofErr w:type="spellEnd"/>
      <w:r w:rsidRPr="00863789">
        <w:rPr>
          <w:rFonts w:cs="Arial"/>
          <w:lang w:val="fr-FR"/>
        </w:rPr>
        <w:t xml:space="preserve"> in </w:t>
      </w:r>
      <w:proofErr w:type="spellStart"/>
      <w:r w:rsidRPr="00863789">
        <w:rPr>
          <w:rFonts w:cs="Arial"/>
          <w:lang w:val="fr-FR"/>
        </w:rPr>
        <w:t>latest</w:t>
      </w:r>
      <w:proofErr w:type="spellEnd"/>
      <w:r w:rsidRPr="00863789">
        <w:rPr>
          <w:rFonts w:cs="Arial"/>
          <w:lang w:val="fr-FR"/>
        </w:rPr>
        <w:t xml:space="preserve">-life – </w:t>
      </w:r>
      <w:proofErr w:type="spellStart"/>
      <w:r w:rsidRPr="00863789">
        <w:rPr>
          <w:rFonts w:cs="Arial"/>
          <w:lang w:val="fr-FR"/>
        </w:rPr>
        <w:t>Systematic</w:t>
      </w:r>
      <w:proofErr w:type="spellEnd"/>
      <w:r w:rsidRPr="00863789">
        <w:rPr>
          <w:rFonts w:cs="Arial"/>
          <w:lang w:val="fr-FR"/>
        </w:rPr>
        <w:t xml:space="preserve"> </w:t>
      </w:r>
      <w:proofErr w:type="spellStart"/>
      <w:r w:rsidRPr="00863789">
        <w:rPr>
          <w:rFonts w:cs="Arial"/>
          <w:lang w:val="fr-FR"/>
        </w:rPr>
        <w:t>review</w:t>
      </w:r>
      <w:proofErr w:type="spellEnd"/>
      <w:r w:rsidRPr="00863789">
        <w:rPr>
          <w:rFonts w:cs="Arial"/>
          <w:lang w:val="fr-FR"/>
        </w:rPr>
        <w:t xml:space="preserve"> and </w:t>
      </w:r>
      <w:proofErr w:type="spellStart"/>
      <w:r w:rsidRPr="00863789">
        <w:rPr>
          <w:rFonts w:cs="Arial"/>
          <w:lang w:val="fr-FR"/>
        </w:rPr>
        <w:t>meta-analysis</w:t>
      </w:r>
      <w:proofErr w:type="spellEnd"/>
      <w:r w:rsidRPr="00863789">
        <w:rPr>
          <w:rFonts w:cs="Arial"/>
          <w:lang w:val="fr-FR"/>
        </w:rPr>
        <w:t xml:space="preserve">. </w:t>
      </w:r>
      <w:r w:rsidRPr="00A35B2B">
        <w:rPr>
          <w:rFonts w:cs="Arial"/>
          <w:i/>
          <w:lang w:val="fr-FR"/>
        </w:rPr>
        <w:t xml:space="preserve">Journal of Affective </w:t>
      </w:r>
      <w:proofErr w:type="spellStart"/>
      <w:r w:rsidRPr="00A35B2B">
        <w:rPr>
          <w:rFonts w:cs="Arial"/>
          <w:i/>
          <w:lang w:val="fr-FR"/>
        </w:rPr>
        <w:t>Disorders</w:t>
      </w:r>
      <w:proofErr w:type="spellEnd"/>
      <w:r w:rsidRPr="00863789">
        <w:rPr>
          <w:rFonts w:cs="Arial"/>
          <w:lang w:val="fr-FR"/>
        </w:rPr>
        <w:t xml:space="preserve"> 136, 212-221.</w:t>
      </w:r>
    </w:p>
    <w:p w14:paraId="41A86A8C" w14:textId="5B81108F" w:rsidR="003A4C06" w:rsidRPr="000042F5" w:rsidRDefault="003A4C06" w:rsidP="003A4C06">
      <w:pPr>
        <w:spacing w:before="60" w:after="120" w:line="360" w:lineRule="auto"/>
        <w:rPr>
          <w:rFonts w:eastAsiaTheme="minorHAnsi" w:cs="Arial"/>
          <w:lang w:eastAsia="en-US"/>
        </w:rPr>
      </w:pPr>
      <w:r w:rsidRPr="00270950">
        <w:rPr>
          <w:rFonts w:eastAsia="Times New Roman" w:cs="Arial"/>
          <w:b/>
        </w:rPr>
        <w:t>Marston L, Nazareth I, Petersen I</w:t>
      </w:r>
      <w:r w:rsidR="00270950" w:rsidRPr="00270950">
        <w:rPr>
          <w:rFonts w:eastAsia="Times New Roman" w:cs="Arial"/>
          <w:b/>
        </w:rPr>
        <w:t>, Walters K, Osborn DP</w:t>
      </w:r>
      <w:r w:rsidRPr="00270950">
        <w:rPr>
          <w:rFonts w:eastAsia="Times New Roman" w:cs="Arial"/>
          <w:b/>
        </w:rPr>
        <w:t>.</w:t>
      </w:r>
      <w:r w:rsidR="00270950">
        <w:rPr>
          <w:rFonts w:eastAsia="Times New Roman" w:cs="Arial"/>
        </w:rPr>
        <w:t xml:space="preserve"> (2014)</w:t>
      </w:r>
      <w:r w:rsidRPr="000042F5">
        <w:rPr>
          <w:rFonts w:eastAsia="Times New Roman" w:cs="Arial"/>
        </w:rPr>
        <w:t xml:space="preserve"> Prescribing of antipsychotics in UK primary care: a cohort study. </w:t>
      </w:r>
      <w:r w:rsidR="00270950">
        <w:rPr>
          <w:rFonts w:eastAsia="Times New Roman" w:cs="Arial"/>
          <w:i/>
        </w:rPr>
        <w:t xml:space="preserve">BMJ </w:t>
      </w:r>
      <w:proofErr w:type="gramStart"/>
      <w:r w:rsidR="00270950">
        <w:rPr>
          <w:rFonts w:eastAsia="Times New Roman" w:cs="Arial"/>
          <w:i/>
        </w:rPr>
        <w:t>O</w:t>
      </w:r>
      <w:r w:rsidRPr="000042F5">
        <w:rPr>
          <w:rFonts w:eastAsia="Times New Roman" w:cs="Arial"/>
          <w:i/>
        </w:rPr>
        <w:t>pen</w:t>
      </w:r>
      <w:r w:rsidRPr="000042F5">
        <w:rPr>
          <w:rFonts w:eastAsia="Times New Roman" w:cs="Arial"/>
        </w:rPr>
        <w:t>.4(</w:t>
      </w:r>
      <w:proofErr w:type="gramEnd"/>
      <w:r w:rsidRPr="000042F5">
        <w:rPr>
          <w:rFonts w:eastAsia="Times New Roman" w:cs="Arial"/>
        </w:rPr>
        <w:t>12):e006135.</w:t>
      </w:r>
    </w:p>
    <w:p w14:paraId="319566DA" w14:textId="23B090F1" w:rsidR="000042F5" w:rsidRPr="000042F5" w:rsidRDefault="000042F5" w:rsidP="000042F5">
      <w:pPr>
        <w:spacing w:before="60" w:after="120" w:line="360" w:lineRule="auto"/>
        <w:rPr>
          <w:rFonts w:cs="Arial"/>
        </w:rPr>
      </w:pPr>
      <w:r w:rsidRPr="00270950">
        <w:rPr>
          <w:rFonts w:cs="Arial"/>
          <w:b/>
        </w:rPr>
        <w:t xml:space="preserve">Mitchell AJ, </w:t>
      </w:r>
      <w:proofErr w:type="spellStart"/>
      <w:r w:rsidRPr="00270950">
        <w:rPr>
          <w:rFonts w:cs="Arial"/>
          <w:b/>
        </w:rPr>
        <w:t>Vaze</w:t>
      </w:r>
      <w:proofErr w:type="spellEnd"/>
      <w:r w:rsidRPr="00270950">
        <w:rPr>
          <w:rFonts w:cs="Arial"/>
          <w:b/>
        </w:rPr>
        <w:t xml:space="preserve"> A, Rao S.</w:t>
      </w:r>
      <w:r w:rsidRPr="000042F5">
        <w:rPr>
          <w:rFonts w:cs="Arial"/>
        </w:rPr>
        <w:t xml:space="preserve"> </w:t>
      </w:r>
      <w:r w:rsidR="00270950">
        <w:rPr>
          <w:rFonts w:cs="Arial"/>
        </w:rPr>
        <w:t xml:space="preserve">(2009) </w:t>
      </w:r>
      <w:r w:rsidRPr="000042F5">
        <w:rPr>
          <w:rFonts w:cs="Arial"/>
        </w:rPr>
        <w:t xml:space="preserve">Clinical diagnosis of depression in primary care: a meta-analysis. </w:t>
      </w:r>
      <w:r w:rsidR="00A35B2B" w:rsidRPr="00A35B2B">
        <w:rPr>
          <w:rFonts w:cs="Arial"/>
          <w:i/>
        </w:rPr>
        <w:t xml:space="preserve">The </w:t>
      </w:r>
      <w:r w:rsidRPr="000042F5">
        <w:rPr>
          <w:rFonts w:cs="Arial"/>
          <w:i/>
        </w:rPr>
        <w:t xml:space="preserve">Lancet </w:t>
      </w:r>
      <w:r w:rsidRPr="000042F5">
        <w:rPr>
          <w:rFonts w:cs="Arial"/>
        </w:rPr>
        <w:t>374:609-619.</w:t>
      </w:r>
    </w:p>
    <w:p w14:paraId="4B97992E" w14:textId="0E391342" w:rsidR="000042F5" w:rsidRPr="000042F5" w:rsidRDefault="000042F5" w:rsidP="000042F5">
      <w:pPr>
        <w:spacing w:before="60" w:after="120" w:line="360" w:lineRule="auto"/>
        <w:rPr>
          <w:rStyle w:val="apple-converted-space"/>
          <w:rFonts w:cs="Arial"/>
          <w:shd w:val="clear" w:color="auto" w:fill="FFFFFF"/>
        </w:rPr>
      </w:pPr>
      <w:r w:rsidRPr="00895AAC">
        <w:rPr>
          <w:rFonts w:cs="Arial"/>
          <w:b/>
          <w:shd w:val="clear" w:color="auto" w:fill="FFFFFF"/>
        </w:rPr>
        <w:t xml:space="preserve">Mitchell AJ, Rao S, </w:t>
      </w:r>
      <w:proofErr w:type="spellStart"/>
      <w:r w:rsidRPr="00895AAC">
        <w:rPr>
          <w:rFonts w:cs="Arial"/>
          <w:b/>
          <w:shd w:val="clear" w:color="auto" w:fill="FFFFFF"/>
        </w:rPr>
        <w:t>Vaze</w:t>
      </w:r>
      <w:proofErr w:type="spellEnd"/>
      <w:r w:rsidRPr="00895AAC">
        <w:rPr>
          <w:rFonts w:cs="Arial"/>
          <w:b/>
          <w:shd w:val="clear" w:color="auto" w:fill="FFFFFF"/>
        </w:rPr>
        <w:t xml:space="preserve"> A.</w:t>
      </w:r>
      <w:r w:rsidRPr="000042F5">
        <w:rPr>
          <w:rFonts w:cs="Arial"/>
          <w:shd w:val="clear" w:color="auto" w:fill="FFFFFF"/>
        </w:rPr>
        <w:t xml:space="preserve"> </w:t>
      </w:r>
      <w:r w:rsidR="00895AAC">
        <w:rPr>
          <w:rFonts w:cs="Arial"/>
          <w:shd w:val="clear" w:color="auto" w:fill="FFFFFF"/>
        </w:rPr>
        <w:t xml:space="preserve">(2010) </w:t>
      </w:r>
      <w:r w:rsidRPr="000042F5">
        <w:rPr>
          <w:rFonts w:cs="Arial"/>
          <w:shd w:val="clear" w:color="auto" w:fill="FFFFFF"/>
        </w:rPr>
        <w:t>Do primary care physicians have particular difficulty identifying late-life depression? A meta-analysis stratified by age.</w:t>
      </w:r>
      <w:r w:rsidRPr="000042F5">
        <w:rPr>
          <w:rStyle w:val="apple-converted-space"/>
          <w:rFonts w:cs="Arial"/>
          <w:shd w:val="clear" w:color="auto" w:fill="FFFFFF"/>
        </w:rPr>
        <w:t> </w:t>
      </w:r>
      <w:r w:rsidRPr="000042F5">
        <w:rPr>
          <w:rStyle w:val="ref-journal"/>
          <w:rFonts w:cs="Arial"/>
          <w:i/>
          <w:shd w:val="clear" w:color="auto" w:fill="FFFFFF"/>
        </w:rPr>
        <w:t>Psychother</w:t>
      </w:r>
      <w:r w:rsidR="00895AAC">
        <w:rPr>
          <w:rStyle w:val="ref-journal"/>
          <w:rFonts w:cs="Arial"/>
          <w:i/>
          <w:shd w:val="clear" w:color="auto" w:fill="FFFFFF"/>
        </w:rPr>
        <w:t xml:space="preserve">apy </w:t>
      </w:r>
      <w:r w:rsidR="00A35B2B">
        <w:rPr>
          <w:rStyle w:val="ref-journal"/>
          <w:rFonts w:cs="Arial"/>
          <w:i/>
          <w:shd w:val="clear" w:color="auto" w:fill="FFFFFF"/>
        </w:rPr>
        <w:t>and</w:t>
      </w:r>
      <w:r w:rsidRPr="000042F5">
        <w:rPr>
          <w:rStyle w:val="ref-journal"/>
          <w:rFonts w:cs="Arial"/>
          <w:i/>
          <w:shd w:val="clear" w:color="auto" w:fill="FFFFFF"/>
        </w:rPr>
        <w:t xml:space="preserve"> Psychosom</w:t>
      </w:r>
      <w:r w:rsidR="00895AAC">
        <w:rPr>
          <w:rStyle w:val="ref-journal"/>
          <w:rFonts w:cs="Arial"/>
          <w:i/>
          <w:shd w:val="clear" w:color="auto" w:fill="FFFFFF"/>
        </w:rPr>
        <w:t>atics</w:t>
      </w:r>
      <w:r w:rsidRPr="000042F5">
        <w:rPr>
          <w:rFonts w:cs="Arial"/>
          <w:shd w:val="clear" w:color="auto" w:fill="FFFFFF"/>
        </w:rPr>
        <w:t xml:space="preserve"> </w:t>
      </w:r>
      <w:r w:rsidRPr="000042F5">
        <w:rPr>
          <w:rStyle w:val="ref-vol"/>
          <w:rFonts w:cs="Arial"/>
          <w:shd w:val="clear" w:color="auto" w:fill="FFFFFF"/>
        </w:rPr>
        <w:t>79:</w:t>
      </w:r>
      <w:r w:rsidRPr="000042F5">
        <w:rPr>
          <w:rFonts w:cs="Arial"/>
          <w:shd w:val="clear" w:color="auto" w:fill="FFFFFF"/>
        </w:rPr>
        <w:t>285-294.</w:t>
      </w:r>
      <w:r w:rsidRPr="000042F5">
        <w:rPr>
          <w:rStyle w:val="apple-converted-space"/>
          <w:rFonts w:cs="Arial"/>
          <w:shd w:val="clear" w:color="auto" w:fill="FFFFFF"/>
        </w:rPr>
        <w:t> </w:t>
      </w:r>
    </w:p>
    <w:p w14:paraId="135F1C62" w14:textId="3A982BD5" w:rsidR="00372550" w:rsidRPr="00372550" w:rsidRDefault="00372550" w:rsidP="000042F5">
      <w:pPr>
        <w:spacing w:before="60" w:after="120" w:line="360" w:lineRule="auto"/>
        <w:rPr>
          <w:rStyle w:val="author"/>
          <w:rFonts w:cs="Arial"/>
          <w:bdr w:val="none" w:sz="0" w:space="0" w:color="auto" w:frame="1"/>
          <w:shd w:val="clear" w:color="auto" w:fill="FFFFFF"/>
          <w:lang w:val="fr-FR"/>
        </w:rPr>
      </w:pPr>
      <w:r w:rsidRPr="00372550">
        <w:rPr>
          <w:rStyle w:val="author"/>
          <w:rFonts w:cs="Arial"/>
          <w:b/>
          <w:bdr w:val="none" w:sz="0" w:space="0" w:color="auto" w:frame="1"/>
          <w:shd w:val="clear" w:color="auto" w:fill="FFFFFF"/>
          <w:lang w:val="fr-FR"/>
        </w:rPr>
        <w:lastRenderedPageBreak/>
        <w:t xml:space="preserve">Murray J, </w:t>
      </w:r>
      <w:proofErr w:type="spellStart"/>
      <w:r w:rsidRPr="00372550">
        <w:rPr>
          <w:rStyle w:val="author"/>
          <w:rFonts w:cs="Arial"/>
          <w:b/>
          <w:bdr w:val="none" w:sz="0" w:space="0" w:color="auto" w:frame="1"/>
          <w:shd w:val="clear" w:color="auto" w:fill="FFFFFF"/>
          <w:lang w:val="fr-FR"/>
        </w:rPr>
        <w:t>Banerjee</w:t>
      </w:r>
      <w:proofErr w:type="spellEnd"/>
      <w:r w:rsidRPr="00372550">
        <w:rPr>
          <w:rStyle w:val="author"/>
          <w:rFonts w:cs="Arial"/>
          <w:b/>
          <w:bdr w:val="none" w:sz="0" w:space="0" w:color="auto" w:frame="1"/>
          <w:shd w:val="clear" w:color="auto" w:fill="FFFFFF"/>
          <w:lang w:val="fr-FR"/>
        </w:rPr>
        <w:t xml:space="preserve"> S, Byng R, </w:t>
      </w:r>
      <w:proofErr w:type="spellStart"/>
      <w:r w:rsidRPr="00372550">
        <w:rPr>
          <w:rStyle w:val="author"/>
          <w:rFonts w:cs="Arial"/>
          <w:b/>
          <w:bdr w:val="none" w:sz="0" w:space="0" w:color="auto" w:frame="1"/>
          <w:shd w:val="clear" w:color="auto" w:fill="FFFFFF"/>
          <w:lang w:val="fr-FR"/>
        </w:rPr>
        <w:t>Tylee</w:t>
      </w:r>
      <w:proofErr w:type="spellEnd"/>
      <w:r w:rsidRPr="00372550">
        <w:rPr>
          <w:rStyle w:val="author"/>
          <w:rFonts w:cs="Arial"/>
          <w:b/>
          <w:bdr w:val="none" w:sz="0" w:space="0" w:color="auto" w:frame="1"/>
          <w:shd w:val="clear" w:color="auto" w:fill="FFFFFF"/>
          <w:lang w:val="fr-FR"/>
        </w:rPr>
        <w:t xml:space="preserve"> A, </w:t>
      </w:r>
      <w:proofErr w:type="spellStart"/>
      <w:r w:rsidRPr="00372550">
        <w:rPr>
          <w:rStyle w:val="author"/>
          <w:rFonts w:cs="Arial"/>
          <w:b/>
          <w:bdr w:val="none" w:sz="0" w:space="0" w:color="auto" w:frame="1"/>
          <w:shd w:val="clear" w:color="auto" w:fill="FFFFFF"/>
          <w:lang w:val="fr-FR"/>
        </w:rPr>
        <w:t>Bhugra</w:t>
      </w:r>
      <w:proofErr w:type="spellEnd"/>
      <w:r w:rsidRPr="00372550">
        <w:rPr>
          <w:rStyle w:val="author"/>
          <w:rFonts w:cs="Arial"/>
          <w:b/>
          <w:bdr w:val="none" w:sz="0" w:space="0" w:color="auto" w:frame="1"/>
          <w:shd w:val="clear" w:color="auto" w:fill="FFFFFF"/>
          <w:lang w:val="fr-FR"/>
        </w:rPr>
        <w:t xml:space="preserve"> D, Macdonald A. </w:t>
      </w:r>
      <w:r w:rsidRPr="00372550">
        <w:rPr>
          <w:rStyle w:val="author"/>
          <w:rFonts w:cs="Arial"/>
          <w:bdr w:val="none" w:sz="0" w:space="0" w:color="auto" w:frame="1"/>
          <w:shd w:val="clear" w:color="auto" w:fill="FFFFFF"/>
          <w:lang w:val="fr-FR"/>
        </w:rPr>
        <w:t>(2006)</w:t>
      </w:r>
      <w:r>
        <w:rPr>
          <w:rStyle w:val="author"/>
          <w:rFonts w:cs="Arial"/>
          <w:b/>
          <w:bdr w:val="none" w:sz="0" w:space="0" w:color="auto" w:frame="1"/>
          <w:shd w:val="clear" w:color="auto" w:fill="FFFFFF"/>
          <w:lang w:val="fr-FR"/>
        </w:rPr>
        <w:t xml:space="preserve"> </w:t>
      </w:r>
      <w:proofErr w:type="spellStart"/>
      <w:r w:rsidRPr="00372550">
        <w:rPr>
          <w:rStyle w:val="author"/>
          <w:rFonts w:cs="Arial"/>
          <w:bdr w:val="none" w:sz="0" w:space="0" w:color="auto" w:frame="1"/>
          <w:shd w:val="clear" w:color="auto" w:fill="FFFFFF"/>
          <w:lang w:val="fr-FR"/>
        </w:rPr>
        <w:t>Primary</w:t>
      </w:r>
      <w:proofErr w:type="spellEnd"/>
      <w:r w:rsidRPr="00372550">
        <w:rPr>
          <w:rStyle w:val="author"/>
          <w:rFonts w:cs="Arial"/>
          <w:bdr w:val="none" w:sz="0" w:space="0" w:color="auto" w:frame="1"/>
          <w:shd w:val="clear" w:color="auto" w:fill="FFFFFF"/>
          <w:lang w:val="fr-FR"/>
        </w:rPr>
        <w:t xml:space="preserve"> care </w:t>
      </w:r>
      <w:proofErr w:type="spellStart"/>
      <w:r w:rsidRPr="00372550">
        <w:rPr>
          <w:rStyle w:val="author"/>
          <w:rFonts w:cs="Arial"/>
          <w:bdr w:val="none" w:sz="0" w:space="0" w:color="auto" w:frame="1"/>
          <w:shd w:val="clear" w:color="auto" w:fill="FFFFFF"/>
          <w:lang w:val="fr-FR"/>
        </w:rPr>
        <w:t>professionals</w:t>
      </w:r>
      <w:proofErr w:type="spellEnd"/>
      <w:r w:rsidRPr="00372550">
        <w:rPr>
          <w:rStyle w:val="author"/>
          <w:rFonts w:cs="Arial"/>
          <w:bdr w:val="none" w:sz="0" w:space="0" w:color="auto" w:frame="1"/>
          <w:shd w:val="clear" w:color="auto" w:fill="FFFFFF"/>
          <w:lang w:val="fr-FR"/>
        </w:rPr>
        <w:t xml:space="preserve">’ perceptions of </w:t>
      </w:r>
      <w:proofErr w:type="spellStart"/>
      <w:r w:rsidRPr="00372550">
        <w:rPr>
          <w:rStyle w:val="author"/>
          <w:rFonts w:cs="Arial"/>
          <w:bdr w:val="none" w:sz="0" w:space="0" w:color="auto" w:frame="1"/>
          <w:shd w:val="clear" w:color="auto" w:fill="FFFFFF"/>
          <w:lang w:val="fr-FR"/>
        </w:rPr>
        <w:t>depression</w:t>
      </w:r>
      <w:proofErr w:type="spellEnd"/>
      <w:r w:rsidRPr="00372550">
        <w:rPr>
          <w:rStyle w:val="author"/>
          <w:rFonts w:cs="Arial"/>
          <w:bdr w:val="none" w:sz="0" w:space="0" w:color="auto" w:frame="1"/>
          <w:shd w:val="clear" w:color="auto" w:fill="FFFFFF"/>
          <w:lang w:val="fr-FR"/>
        </w:rPr>
        <w:t xml:space="preserve"> in </w:t>
      </w:r>
      <w:proofErr w:type="spellStart"/>
      <w:r w:rsidRPr="00372550">
        <w:rPr>
          <w:rStyle w:val="author"/>
          <w:rFonts w:cs="Arial"/>
          <w:bdr w:val="none" w:sz="0" w:space="0" w:color="auto" w:frame="1"/>
          <w:shd w:val="clear" w:color="auto" w:fill="FFFFFF"/>
          <w:lang w:val="fr-FR"/>
        </w:rPr>
        <w:t>older</w:t>
      </w:r>
      <w:proofErr w:type="spellEnd"/>
      <w:r w:rsidRPr="00372550">
        <w:rPr>
          <w:rStyle w:val="author"/>
          <w:rFonts w:cs="Arial"/>
          <w:bdr w:val="none" w:sz="0" w:space="0" w:color="auto" w:frame="1"/>
          <w:shd w:val="clear" w:color="auto" w:fill="FFFFFF"/>
          <w:lang w:val="fr-FR"/>
        </w:rPr>
        <w:t xml:space="preserve"> people: a qualitative </w:t>
      </w:r>
      <w:proofErr w:type="spellStart"/>
      <w:r w:rsidRPr="00372550">
        <w:rPr>
          <w:rStyle w:val="author"/>
          <w:rFonts w:cs="Arial"/>
          <w:bdr w:val="none" w:sz="0" w:space="0" w:color="auto" w:frame="1"/>
          <w:shd w:val="clear" w:color="auto" w:fill="FFFFFF"/>
          <w:lang w:val="fr-FR"/>
        </w:rPr>
        <w:t>study</w:t>
      </w:r>
      <w:proofErr w:type="spellEnd"/>
      <w:r w:rsidRPr="00372550">
        <w:rPr>
          <w:rStyle w:val="author"/>
          <w:rFonts w:cs="Arial"/>
          <w:bdr w:val="none" w:sz="0" w:space="0" w:color="auto" w:frame="1"/>
          <w:shd w:val="clear" w:color="auto" w:fill="FFFFFF"/>
          <w:lang w:val="fr-FR"/>
        </w:rPr>
        <w:t xml:space="preserve">. </w:t>
      </w:r>
      <w:r w:rsidRPr="00372550">
        <w:rPr>
          <w:rStyle w:val="author"/>
          <w:rFonts w:cs="Arial"/>
          <w:i/>
          <w:bdr w:val="none" w:sz="0" w:space="0" w:color="auto" w:frame="1"/>
          <w:shd w:val="clear" w:color="auto" w:fill="FFFFFF"/>
          <w:lang w:val="fr-FR"/>
        </w:rPr>
        <w:t xml:space="preserve">Social Science &amp; </w:t>
      </w:r>
      <w:proofErr w:type="spellStart"/>
      <w:r w:rsidRPr="00372550">
        <w:rPr>
          <w:rStyle w:val="author"/>
          <w:rFonts w:cs="Arial"/>
          <w:i/>
          <w:bdr w:val="none" w:sz="0" w:space="0" w:color="auto" w:frame="1"/>
          <w:shd w:val="clear" w:color="auto" w:fill="FFFFFF"/>
          <w:lang w:val="fr-FR"/>
        </w:rPr>
        <w:t>Medicine</w:t>
      </w:r>
      <w:proofErr w:type="spellEnd"/>
      <w:r w:rsidRPr="00372550">
        <w:rPr>
          <w:rStyle w:val="author"/>
          <w:rFonts w:cs="Arial"/>
          <w:bdr w:val="none" w:sz="0" w:space="0" w:color="auto" w:frame="1"/>
          <w:shd w:val="clear" w:color="auto" w:fill="FFFFFF"/>
          <w:lang w:val="fr-FR"/>
        </w:rPr>
        <w:t>. 63(5):1363-73.</w:t>
      </w:r>
    </w:p>
    <w:p w14:paraId="2D42D835" w14:textId="085E01D4" w:rsidR="006E537C" w:rsidRPr="006E537C" w:rsidRDefault="006E537C" w:rsidP="000042F5">
      <w:pPr>
        <w:spacing w:before="60" w:after="120" w:line="360" w:lineRule="auto"/>
        <w:rPr>
          <w:rStyle w:val="author"/>
          <w:rFonts w:cs="Arial"/>
          <w:bdr w:val="none" w:sz="0" w:space="0" w:color="auto" w:frame="1"/>
          <w:shd w:val="clear" w:color="auto" w:fill="FFFFFF"/>
          <w:lang w:val="fr-FR"/>
        </w:rPr>
      </w:pPr>
      <w:r>
        <w:rPr>
          <w:rStyle w:val="author"/>
          <w:rFonts w:cs="Arial"/>
          <w:b/>
          <w:bdr w:val="none" w:sz="0" w:space="0" w:color="auto" w:frame="1"/>
          <w:shd w:val="clear" w:color="auto" w:fill="FFFFFF"/>
          <w:lang w:val="fr-FR"/>
        </w:rPr>
        <w:t xml:space="preserve">National Institute for </w:t>
      </w:r>
      <w:proofErr w:type="spellStart"/>
      <w:r>
        <w:rPr>
          <w:rStyle w:val="author"/>
          <w:rFonts w:cs="Arial"/>
          <w:b/>
          <w:bdr w:val="none" w:sz="0" w:space="0" w:color="auto" w:frame="1"/>
          <w:shd w:val="clear" w:color="auto" w:fill="FFFFFF"/>
          <w:lang w:val="fr-FR"/>
        </w:rPr>
        <w:t>Health</w:t>
      </w:r>
      <w:proofErr w:type="spellEnd"/>
      <w:r>
        <w:rPr>
          <w:rStyle w:val="author"/>
          <w:rFonts w:cs="Arial"/>
          <w:b/>
          <w:bdr w:val="none" w:sz="0" w:space="0" w:color="auto" w:frame="1"/>
          <w:shd w:val="clear" w:color="auto" w:fill="FFFFFF"/>
          <w:lang w:val="fr-FR"/>
        </w:rPr>
        <w:t xml:space="preserve"> and Care Excellence (NICE). </w:t>
      </w:r>
      <w:r w:rsidRPr="006E537C">
        <w:rPr>
          <w:rStyle w:val="author"/>
          <w:rFonts w:cs="Arial"/>
          <w:bdr w:val="none" w:sz="0" w:space="0" w:color="auto" w:frame="1"/>
          <w:shd w:val="clear" w:color="auto" w:fill="FFFFFF"/>
          <w:lang w:val="fr-FR"/>
        </w:rPr>
        <w:t xml:space="preserve">(2009, </w:t>
      </w:r>
      <w:proofErr w:type="spellStart"/>
      <w:r w:rsidRPr="006E537C">
        <w:rPr>
          <w:rStyle w:val="author"/>
          <w:rFonts w:cs="Arial"/>
          <w:bdr w:val="none" w:sz="0" w:space="0" w:color="auto" w:frame="1"/>
          <w:shd w:val="clear" w:color="auto" w:fill="FFFFFF"/>
          <w:lang w:val="fr-FR"/>
        </w:rPr>
        <w:t>updated</w:t>
      </w:r>
      <w:proofErr w:type="spellEnd"/>
      <w:r w:rsidRPr="006E537C">
        <w:rPr>
          <w:rStyle w:val="author"/>
          <w:rFonts w:cs="Arial"/>
          <w:bdr w:val="none" w:sz="0" w:space="0" w:color="auto" w:frame="1"/>
          <w:shd w:val="clear" w:color="auto" w:fill="FFFFFF"/>
          <w:lang w:val="fr-FR"/>
        </w:rPr>
        <w:t xml:space="preserve"> April 2016) </w:t>
      </w:r>
      <w:proofErr w:type="spellStart"/>
      <w:r w:rsidRPr="006E537C">
        <w:rPr>
          <w:rStyle w:val="author"/>
          <w:rFonts w:cs="Arial"/>
          <w:i/>
          <w:bdr w:val="none" w:sz="0" w:space="0" w:color="auto" w:frame="1"/>
          <w:shd w:val="clear" w:color="auto" w:fill="FFFFFF"/>
          <w:lang w:val="fr-FR"/>
        </w:rPr>
        <w:t>Clinical</w:t>
      </w:r>
      <w:proofErr w:type="spellEnd"/>
      <w:r w:rsidRPr="006E537C">
        <w:rPr>
          <w:rStyle w:val="author"/>
          <w:rFonts w:cs="Arial"/>
          <w:i/>
          <w:bdr w:val="none" w:sz="0" w:space="0" w:color="auto" w:frame="1"/>
          <w:shd w:val="clear" w:color="auto" w:fill="FFFFFF"/>
          <w:lang w:val="fr-FR"/>
        </w:rPr>
        <w:t xml:space="preserve"> Guideline 90, </w:t>
      </w:r>
      <w:proofErr w:type="spellStart"/>
      <w:r w:rsidRPr="006E537C">
        <w:rPr>
          <w:rStyle w:val="author"/>
          <w:rFonts w:cs="Arial"/>
          <w:i/>
          <w:bdr w:val="none" w:sz="0" w:space="0" w:color="auto" w:frame="1"/>
          <w:shd w:val="clear" w:color="auto" w:fill="FFFFFF"/>
          <w:lang w:val="fr-FR"/>
        </w:rPr>
        <w:t>Depression</w:t>
      </w:r>
      <w:proofErr w:type="spellEnd"/>
      <w:r w:rsidRPr="006E537C">
        <w:rPr>
          <w:rStyle w:val="author"/>
          <w:rFonts w:cs="Arial"/>
          <w:i/>
          <w:bdr w:val="none" w:sz="0" w:space="0" w:color="auto" w:frame="1"/>
          <w:shd w:val="clear" w:color="auto" w:fill="FFFFFF"/>
          <w:lang w:val="fr-FR"/>
        </w:rPr>
        <w:t xml:space="preserve"> in </w:t>
      </w:r>
      <w:proofErr w:type="spellStart"/>
      <w:r w:rsidRPr="006E537C">
        <w:rPr>
          <w:rStyle w:val="author"/>
          <w:rFonts w:cs="Arial"/>
          <w:i/>
          <w:bdr w:val="none" w:sz="0" w:space="0" w:color="auto" w:frame="1"/>
          <w:shd w:val="clear" w:color="auto" w:fill="FFFFFF"/>
          <w:lang w:val="fr-FR"/>
        </w:rPr>
        <w:t>adults</w:t>
      </w:r>
      <w:proofErr w:type="spellEnd"/>
      <w:r w:rsidRPr="006E537C">
        <w:rPr>
          <w:rStyle w:val="author"/>
          <w:rFonts w:cs="Arial"/>
          <w:i/>
          <w:bdr w:val="none" w:sz="0" w:space="0" w:color="auto" w:frame="1"/>
          <w:shd w:val="clear" w:color="auto" w:fill="FFFFFF"/>
          <w:lang w:val="fr-FR"/>
        </w:rPr>
        <w:t> : recognition and management.</w:t>
      </w:r>
      <w:r>
        <w:rPr>
          <w:rStyle w:val="author"/>
          <w:rFonts w:cs="Arial"/>
          <w:i/>
          <w:bdr w:val="none" w:sz="0" w:space="0" w:color="auto" w:frame="1"/>
          <w:shd w:val="clear" w:color="auto" w:fill="FFFFFF"/>
          <w:lang w:val="fr-FR"/>
        </w:rPr>
        <w:t xml:space="preserve"> </w:t>
      </w:r>
      <w:hyperlink r:id="rId13" w:history="1">
        <w:r w:rsidRPr="006E537C">
          <w:rPr>
            <w:rStyle w:val="Hyperlink"/>
            <w:rFonts w:cs="Arial"/>
            <w:bdr w:val="none" w:sz="0" w:space="0" w:color="auto" w:frame="1"/>
            <w:shd w:val="clear" w:color="auto" w:fill="FFFFFF"/>
            <w:lang w:val="fr-FR"/>
          </w:rPr>
          <w:t>https://www.nice.org.uk/guidance/cg90/chapter/1-Guidance</w:t>
        </w:r>
      </w:hyperlink>
      <w:r w:rsidRPr="006E537C">
        <w:rPr>
          <w:rStyle w:val="author"/>
          <w:rFonts w:cs="Arial"/>
          <w:bdr w:val="none" w:sz="0" w:space="0" w:color="auto" w:frame="1"/>
          <w:shd w:val="clear" w:color="auto" w:fill="FFFFFF"/>
          <w:lang w:val="fr-FR"/>
        </w:rPr>
        <w:t xml:space="preserve">. Last </w:t>
      </w:r>
      <w:proofErr w:type="spellStart"/>
      <w:r w:rsidRPr="006E537C">
        <w:rPr>
          <w:rStyle w:val="author"/>
          <w:rFonts w:cs="Arial"/>
          <w:bdr w:val="none" w:sz="0" w:space="0" w:color="auto" w:frame="1"/>
          <w:shd w:val="clear" w:color="auto" w:fill="FFFFFF"/>
          <w:lang w:val="fr-FR"/>
        </w:rPr>
        <w:t>accessed</w:t>
      </w:r>
      <w:proofErr w:type="spellEnd"/>
      <w:r w:rsidRPr="006E537C">
        <w:rPr>
          <w:rStyle w:val="author"/>
          <w:rFonts w:cs="Arial"/>
          <w:bdr w:val="none" w:sz="0" w:space="0" w:color="auto" w:frame="1"/>
          <w:shd w:val="clear" w:color="auto" w:fill="FFFFFF"/>
          <w:lang w:val="fr-FR"/>
        </w:rPr>
        <w:t xml:space="preserve"> 08.06.17</w:t>
      </w:r>
    </w:p>
    <w:p w14:paraId="71EA1A38" w14:textId="364583C1" w:rsidR="00BE41FF" w:rsidRPr="000042F5" w:rsidRDefault="00BE41FF" w:rsidP="000042F5">
      <w:pPr>
        <w:spacing w:before="60" w:after="120" w:line="360" w:lineRule="auto"/>
        <w:rPr>
          <w:rFonts w:cs="Arial"/>
        </w:rPr>
      </w:pPr>
      <w:r w:rsidRPr="00895AAC">
        <w:rPr>
          <w:rStyle w:val="author"/>
          <w:rFonts w:cs="Arial"/>
          <w:b/>
          <w:bdr w:val="none" w:sz="0" w:space="0" w:color="auto" w:frame="1"/>
          <w:shd w:val="clear" w:color="auto" w:fill="FFFFFF"/>
          <w:lang w:val="fr-FR"/>
        </w:rPr>
        <w:t>Nelson  JC</w:t>
      </w:r>
      <w:r w:rsidRPr="00895AAC">
        <w:rPr>
          <w:rFonts w:cs="Arial"/>
          <w:b/>
          <w:shd w:val="clear" w:color="auto" w:fill="FFFFFF"/>
          <w:lang w:val="fr-FR"/>
        </w:rPr>
        <w:t>,</w:t>
      </w:r>
      <w:r w:rsidRPr="00895AAC">
        <w:rPr>
          <w:rStyle w:val="apple-converted-space"/>
          <w:rFonts w:cs="Arial"/>
          <w:b/>
          <w:shd w:val="clear" w:color="auto" w:fill="FFFFFF"/>
          <w:lang w:val="fr-FR"/>
        </w:rPr>
        <w:t> </w:t>
      </w:r>
      <w:proofErr w:type="spellStart"/>
      <w:r w:rsidRPr="00895AAC">
        <w:rPr>
          <w:rStyle w:val="author"/>
          <w:rFonts w:cs="Arial"/>
          <w:b/>
          <w:bdr w:val="none" w:sz="0" w:space="0" w:color="auto" w:frame="1"/>
          <w:shd w:val="clear" w:color="auto" w:fill="FFFFFF"/>
          <w:lang w:val="fr-FR"/>
        </w:rPr>
        <w:t>Delucchi</w:t>
      </w:r>
      <w:proofErr w:type="spellEnd"/>
      <w:r w:rsidRPr="00895AAC">
        <w:rPr>
          <w:rFonts w:cs="Arial"/>
          <w:b/>
          <w:shd w:val="clear" w:color="auto" w:fill="FFFFFF"/>
          <w:lang w:val="fr-FR"/>
        </w:rPr>
        <w:t xml:space="preserve"> </w:t>
      </w:r>
      <w:r w:rsidR="00106E61" w:rsidRPr="00895AAC">
        <w:rPr>
          <w:rFonts w:cs="Arial"/>
          <w:b/>
          <w:shd w:val="clear" w:color="auto" w:fill="FFFFFF"/>
          <w:lang w:val="fr-FR"/>
        </w:rPr>
        <w:t xml:space="preserve">K, </w:t>
      </w:r>
      <w:r w:rsidRPr="00895AAC">
        <w:rPr>
          <w:rStyle w:val="author"/>
          <w:rFonts w:cs="Arial"/>
          <w:b/>
          <w:bdr w:val="none" w:sz="0" w:space="0" w:color="auto" w:frame="1"/>
          <w:shd w:val="clear" w:color="auto" w:fill="FFFFFF"/>
          <w:lang w:val="fr-FR"/>
        </w:rPr>
        <w:t>Schneider</w:t>
      </w:r>
      <w:r w:rsidR="00106E61" w:rsidRPr="00895AAC">
        <w:rPr>
          <w:rStyle w:val="author"/>
          <w:rFonts w:cs="Arial"/>
          <w:b/>
          <w:bdr w:val="none" w:sz="0" w:space="0" w:color="auto" w:frame="1"/>
          <w:shd w:val="clear" w:color="auto" w:fill="FFFFFF"/>
          <w:lang w:val="fr-FR"/>
        </w:rPr>
        <w:t xml:space="preserve"> LS</w:t>
      </w:r>
      <w:r w:rsidRPr="00895AAC">
        <w:rPr>
          <w:rFonts w:cs="Arial"/>
          <w:b/>
          <w:shd w:val="clear" w:color="auto" w:fill="FFFFFF"/>
          <w:lang w:val="fr-FR"/>
        </w:rPr>
        <w:t>.</w:t>
      </w:r>
      <w:r w:rsidRPr="000042F5">
        <w:rPr>
          <w:rStyle w:val="apple-converted-space"/>
          <w:rFonts w:cs="Arial"/>
          <w:shd w:val="clear" w:color="auto" w:fill="FFFFFF"/>
          <w:lang w:val="fr-FR"/>
        </w:rPr>
        <w:t> </w:t>
      </w:r>
      <w:r w:rsidR="00895AAC">
        <w:rPr>
          <w:rStyle w:val="apple-converted-space"/>
          <w:rFonts w:cs="Arial"/>
          <w:shd w:val="clear" w:color="auto" w:fill="FFFFFF"/>
          <w:lang w:val="fr-FR"/>
        </w:rPr>
        <w:t xml:space="preserve">(2008) </w:t>
      </w:r>
      <w:r w:rsidRPr="000042F5">
        <w:rPr>
          <w:rStyle w:val="articletitle"/>
          <w:rFonts w:cs="Arial"/>
          <w:bdr w:val="none" w:sz="0" w:space="0" w:color="auto" w:frame="1"/>
          <w:shd w:val="clear" w:color="auto" w:fill="FFFFFF"/>
        </w:rPr>
        <w:t xml:space="preserve">Efficacy of second generation antidepressants in late-life depression: </w:t>
      </w:r>
      <w:proofErr w:type="gramStart"/>
      <w:r w:rsidRPr="000042F5">
        <w:rPr>
          <w:rStyle w:val="articletitle"/>
          <w:rFonts w:cs="Arial"/>
          <w:bdr w:val="none" w:sz="0" w:space="0" w:color="auto" w:frame="1"/>
          <w:shd w:val="clear" w:color="auto" w:fill="FFFFFF"/>
        </w:rPr>
        <w:t>a</w:t>
      </w:r>
      <w:proofErr w:type="gramEnd"/>
      <w:r w:rsidRPr="000042F5">
        <w:rPr>
          <w:rStyle w:val="articletitle"/>
          <w:rFonts w:cs="Arial"/>
          <w:bdr w:val="none" w:sz="0" w:space="0" w:color="auto" w:frame="1"/>
          <w:shd w:val="clear" w:color="auto" w:fill="FFFFFF"/>
        </w:rPr>
        <w:t xml:space="preserve"> </w:t>
      </w:r>
      <w:proofErr w:type="spellStart"/>
      <w:r w:rsidRPr="000042F5">
        <w:rPr>
          <w:rStyle w:val="articletitle"/>
          <w:rFonts w:cs="Arial"/>
          <w:bdr w:val="none" w:sz="0" w:space="0" w:color="auto" w:frame="1"/>
          <w:shd w:val="clear" w:color="auto" w:fill="FFFFFF"/>
        </w:rPr>
        <w:t>meta analysis</w:t>
      </w:r>
      <w:proofErr w:type="spellEnd"/>
      <w:r w:rsidRPr="000042F5">
        <w:rPr>
          <w:rStyle w:val="articletitle"/>
          <w:rFonts w:cs="Arial"/>
          <w:bdr w:val="none" w:sz="0" w:space="0" w:color="auto" w:frame="1"/>
          <w:shd w:val="clear" w:color="auto" w:fill="FFFFFF"/>
        </w:rPr>
        <w:t xml:space="preserve"> of the evidence</w:t>
      </w:r>
      <w:r w:rsidRPr="000042F5">
        <w:rPr>
          <w:rFonts w:cs="Arial"/>
          <w:shd w:val="clear" w:color="auto" w:fill="FFFFFF"/>
        </w:rPr>
        <w:t>.</w:t>
      </w:r>
      <w:r w:rsidRPr="000042F5">
        <w:rPr>
          <w:rStyle w:val="apple-converted-space"/>
          <w:rFonts w:cs="Arial"/>
          <w:shd w:val="clear" w:color="auto" w:fill="FFFFFF"/>
        </w:rPr>
        <w:t> </w:t>
      </w:r>
      <w:r w:rsidRPr="000042F5">
        <w:rPr>
          <w:rStyle w:val="journaltitle"/>
          <w:rFonts w:cs="Arial"/>
          <w:i/>
          <w:iCs/>
          <w:bdr w:val="none" w:sz="0" w:space="0" w:color="auto" w:frame="1"/>
          <w:shd w:val="clear" w:color="auto" w:fill="FFFFFF"/>
        </w:rPr>
        <w:t>Am</w:t>
      </w:r>
      <w:r w:rsidR="00895AAC">
        <w:rPr>
          <w:rStyle w:val="journaltitle"/>
          <w:rFonts w:cs="Arial"/>
          <w:i/>
          <w:iCs/>
          <w:bdr w:val="none" w:sz="0" w:space="0" w:color="auto" w:frame="1"/>
          <w:shd w:val="clear" w:color="auto" w:fill="FFFFFF"/>
        </w:rPr>
        <w:t>erican</w:t>
      </w:r>
      <w:r w:rsidR="00106E61" w:rsidRPr="000042F5">
        <w:rPr>
          <w:rStyle w:val="journaltitle"/>
          <w:rFonts w:cs="Arial"/>
          <w:i/>
          <w:iCs/>
          <w:bdr w:val="none" w:sz="0" w:space="0" w:color="auto" w:frame="1"/>
          <w:shd w:val="clear" w:color="auto" w:fill="FFFFFF"/>
        </w:rPr>
        <w:t xml:space="preserve"> J</w:t>
      </w:r>
      <w:r w:rsidR="00895AAC">
        <w:rPr>
          <w:rStyle w:val="journaltitle"/>
          <w:rFonts w:cs="Arial"/>
          <w:i/>
          <w:iCs/>
          <w:bdr w:val="none" w:sz="0" w:space="0" w:color="auto" w:frame="1"/>
          <w:shd w:val="clear" w:color="auto" w:fill="FFFFFF"/>
        </w:rPr>
        <w:t>ournal of</w:t>
      </w:r>
      <w:r w:rsidRPr="000042F5">
        <w:rPr>
          <w:rStyle w:val="journaltitle"/>
          <w:rFonts w:cs="Arial"/>
          <w:i/>
          <w:iCs/>
          <w:bdr w:val="none" w:sz="0" w:space="0" w:color="auto" w:frame="1"/>
          <w:shd w:val="clear" w:color="auto" w:fill="FFFFFF"/>
        </w:rPr>
        <w:t xml:space="preserve"> Geriatr</w:t>
      </w:r>
      <w:r w:rsidR="00895AAC">
        <w:rPr>
          <w:rStyle w:val="journaltitle"/>
          <w:rFonts w:cs="Arial"/>
          <w:i/>
          <w:iCs/>
          <w:bdr w:val="none" w:sz="0" w:space="0" w:color="auto" w:frame="1"/>
          <w:shd w:val="clear" w:color="auto" w:fill="FFFFFF"/>
        </w:rPr>
        <w:t>ic</w:t>
      </w:r>
      <w:r w:rsidRPr="000042F5">
        <w:rPr>
          <w:rStyle w:val="journaltitle"/>
          <w:rFonts w:cs="Arial"/>
          <w:i/>
          <w:iCs/>
          <w:bdr w:val="none" w:sz="0" w:space="0" w:color="auto" w:frame="1"/>
          <w:shd w:val="clear" w:color="auto" w:fill="FFFFFF"/>
        </w:rPr>
        <w:t xml:space="preserve"> Psychiatry</w:t>
      </w:r>
      <w:r w:rsidRPr="000042F5">
        <w:rPr>
          <w:rStyle w:val="apple-converted-space"/>
          <w:rFonts w:cs="Arial"/>
          <w:shd w:val="clear" w:color="auto" w:fill="FFFFFF"/>
        </w:rPr>
        <w:t> </w:t>
      </w:r>
      <w:r w:rsidRPr="000042F5">
        <w:rPr>
          <w:rStyle w:val="vol"/>
          <w:rFonts w:cs="Arial"/>
          <w:bCs/>
          <w:bdr w:val="none" w:sz="0" w:space="0" w:color="auto" w:frame="1"/>
          <w:shd w:val="clear" w:color="auto" w:fill="FFFFFF"/>
        </w:rPr>
        <w:t>16</w:t>
      </w:r>
      <w:r w:rsidR="00106E61" w:rsidRPr="000042F5">
        <w:rPr>
          <w:rStyle w:val="vol"/>
          <w:rFonts w:cs="Arial"/>
          <w:b/>
          <w:bCs/>
          <w:bdr w:val="none" w:sz="0" w:space="0" w:color="auto" w:frame="1"/>
          <w:shd w:val="clear" w:color="auto" w:fill="FFFFFF"/>
        </w:rPr>
        <w:t>:</w:t>
      </w:r>
      <w:r w:rsidRPr="000042F5">
        <w:rPr>
          <w:rStyle w:val="pagefirst"/>
          <w:rFonts w:cs="Arial"/>
          <w:bdr w:val="none" w:sz="0" w:space="0" w:color="auto" w:frame="1"/>
          <w:shd w:val="clear" w:color="auto" w:fill="FFFFFF"/>
        </w:rPr>
        <w:t>558-</w:t>
      </w:r>
      <w:r w:rsidRPr="000042F5">
        <w:rPr>
          <w:rStyle w:val="pagelast"/>
          <w:rFonts w:cs="Arial"/>
          <w:bdr w:val="none" w:sz="0" w:space="0" w:color="auto" w:frame="1"/>
          <w:shd w:val="clear" w:color="auto" w:fill="FFFFFF"/>
        </w:rPr>
        <w:t>567</w:t>
      </w:r>
      <w:r w:rsidRPr="000042F5">
        <w:rPr>
          <w:rFonts w:cs="Arial"/>
          <w:shd w:val="clear" w:color="auto" w:fill="FFFFFF"/>
        </w:rPr>
        <w:t>.</w:t>
      </w:r>
    </w:p>
    <w:p w14:paraId="60F809A0" w14:textId="546036EB" w:rsidR="003A4C06" w:rsidRPr="000042F5" w:rsidRDefault="003A4C06" w:rsidP="003A4C06">
      <w:pPr>
        <w:spacing w:before="60" w:after="120" w:line="360" w:lineRule="auto"/>
        <w:rPr>
          <w:rFonts w:eastAsia="Times New Roman" w:cs="Arial"/>
        </w:rPr>
      </w:pPr>
      <w:proofErr w:type="spellStart"/>
      <w:r w:rsidRPr="00895AAC">
        <w:rPr>
          <w:rFonts w:cs="Arial"/>
          <w:b/>
        </w:rPr>
        <w:t>Olfson</w:t>
      </w:r>
      <w:proofErr w:type="spellEnd"/>
      <w:r w:rsidRPr="00895AAC">
        <w:rPr>
          <w:rFonts w:cs="Arial"/>
          <w:b/>
        </w:rPr>
        <w:t xml:space="preserve"> M, King M, </w:t>
      </w:r>
      <w:proofErr w:type="spellStart"/>
      <w:r w:rsidRPr="00895AAC">
        <w:rPr>
          <w:rFonts w:cs="Arial"/>
          <w:b/>
        </w:rPr>
        <w:t>Schoenbaum</w:t>
      </w:r>
      <w:proofErr w:type="spellEnd"/>
      <w:r w:rsidRPr="00895AAC">
        <w:rPr>
          <w:rFonts w:cs="Arial"/>
          <w:b/>
        </w:rPr>
        <w:t xml:space="preserve"> M.</w:t>
      </w:r>
      <w:r w:rsidRPr="000042F5">
        <w:rPr>
          <w:rFonts w:cs="Arial"/>
        </w:rPr>
        <w:t xml:space="preserve"> </w:t>
      </w:r>
      <w:r w:rsidR="00895AAC">
        <w:rPr>
          <w:rFonts w:cs="Arial"/>
        </w:rPr>
        <w:t xml:space="preserve">(2015) </w:t>
      </w:r>
      <w:r w:rsidRPr="000042F5">
        <w:rPr>
          <w:rFonts w:cs="Arial"/>
        </w:rPr>
        <w:t xml:space="preserve">Benzodiazepine use in the United States. </w:t>
      </w:r>
      <w:r w:rsidRPr="000042F5">
        <w:rPr>
          <w:rFonts w:cs="Arial"/>
          <w:i/>
        </w:rPr>
        <w:t xml:space="preserve">JAMA Psychiatry </w:t>
      </w:r>
      <w:r w:rsidRPr="000042F5">
        <w:rPr>
          <w:rFonts w:cs="Arial"/>
        </w:rPr>
        <w:t>72: 136–142</w:t>
      </w:r>
    </w:p>
    <w:p w14:paraId="276CB570" w14:textId="460AB29D" w:rsidR="007D67C8" w:rsidRDefault="007D67C8" w:rsidP="000042F5">
      <w:pPr>
        <w:spacing w:before="60" w:after="120" w:line="360" w:lineRule="auto"/>
        <w:rPr>
          <w:rFonts w:cs="Arial"/>
        </w:rPr>
      </w:pPr>
      <w:proofErr w:type="spellStart"/>
      <w:r w:rsidRPr="007D67C8">
        <w:rPr>
          <w:rFonts w:cs="Arial"/>
          <w:b/>
        </w:rPr>
        <w:t>Parsaik</w:t>
      </w:r>
      <w:proofErr w:type="spellEnd"/>
      <w:r w:rsidRPr="007D67C8">
        <w:rPr>
          <w:rFonts w:cs="Arial"/>
          <w:b/>
        </w:rPr>
        <w:t xml:space="preserve"> AK, </w:t>
      </w:r>
      <w:proofErr w:type="spellStart"/>
      <w:r w:rsidRPr="007D67C8">
        <w:rPr>
          <w:rFonts w:cs="Arial"/>
          <w:b/>
        </w:rPr>
        <w:t>Mascarenhas</w:t>
      </w:r>
      <w:proofErr w:type="spellEnd"/>
      <w:r w:rsidRPr="007D67C8">
        <w:rPr>
          <w:rFonts w:cs="Arial"/>
          <w:b/>
        </w:rPr>
        <w:t xml:space="preserve"> SS, </w:t>
      </w:r>
      <w:proofErr w:type="spellStart"/>
      <w:r w:rsidRPr="007D67C8">
        <w:rPr>
          <w:rFonts w:cs="Arial"/>
          <w:b/>
        </w:rPr>
        <w:t>Khosh-Chashm</w:t>
      </w:r>
      <w:proofErr w:type="spellEnd"/>
      <w:r w:rsidRPr="007D67C8">
        <w:rPr>
          <w:rFonts w:cs="Arial"/>
          <w:b/>
        </w:rPr>
        <w:t xml:space="preserve"> D, Hashmi A, John V, </w:t>
      </w:r>
      <w:proofErr w:type="spellStart"/>
      <w:r w:rsidRPr="007D67C8">
        <w:rPr>
          <w:rFonts w:cs="Arial"/>
          <w:b/>
        </w:rPr>
        <w:t>Okusaga</w:t>
      </w:r>
      <w:proofErr w:type="spellEnd"/>
      <w:r w:rsidRPr="007D67C8">
        <w:rPr>
          <w:rFonts w:cs="Arial"/>
          <w:b/>
        </w:rPr>
        <w:t xml:space="preserve"> O, Singh B.</w:t>
      </w:r>
      <w:r w:rsidRPr="007D67C8">
        <w:rPr>
          <w:rFonts w:cs="Arial"/>
        </w:rPr>
        <w:t xml:space="preserve"> </w:t>
      </w:r>
      <w:r>
        <w:rPr>
          <w:rFonts w:cs="Arial"/>
        </w:rPr>
        <w:t xml:space="preserve"> (2016) </w:t>
      </w:r>
      <w:r w:rsidRPr="007D67C8">
        <w:rPr>
          <w:rFonts w:cs="Arial"/>
        </w:rPr>
        <w:t xml:space="preserve">Mortality associated with anxiolytic and hypnotic drugs—A systematic review and meta-analysis. </w:t>
      </w:r>
      <w:r w:rsidRPr="00A35B2B">
        <w:rPr>
          <w:rFonts w:cs="Arial"/>
          <w:i/>
        </w:rPr>
        <w:t>Australian and New Zealand Journal of Psychiatry.</w:t>
      </w:r>
      <w:r>
        <w:rPr>
          <w:rFonts w:cs="Arial"/>
        </w:rPr>
        <w:t xml:space="preserve"> </w:t>
      </w:r>
      <w:r w:rsidRPr="007D67C8">
        <w:rPr>
          <w:rFonts w:cs="Arial"/>
        </w:rPr>
        <w:t>50(6):520-533.</w:t>
      </w:r>
    </w:p>
    <w:p w14:paraId="1EF3C2C6" w14:textId="56FAA837" w:rsidR="00A35B2B" w:rsidRDefault="00A35B2B" w:rsidP="000042F5">
      <w:pPr>
        <w:spacing w:before="60" w:after="120" w:line="360" w:lineRule="auto"/>
        <w:rPr>
          <w:rFonts w:cs="Arial"/>
          <w:lang w:val="fr-FR"/>
        </w:rPr>
      </w:pPr>
      <w:r w:rsidRPr="00A35B2B">
        <w:rPr>
          <w:rFonts w:cs="Arial"/>
          <w:b/>
          <w:lang w:val="fr-FR"/>
        </w:rPr>
        <w:t xml:space="preserve">Rait G, Walters K, Griffin M, </w:t>
      </w:r>
      <w:proofErr w:type="spellStart"/>
      <w:r w:rsidRPr="00A35B2B">
        <w:rPr>
          <w:rFonts w:cs="Arial"/>
          <w:b/>
          <w:lang w:val="fr-FR"/>
        </w:rPr>
        <w:t>Buszewicz</w:t>
      </w:r>
      <w:proofErr w:type="spellEnd"/>
      <w:r w:rsidRPr="00A35B2B">
        <w:rPr>
          <w:rFonts w:cs="Arial"/>
          <w:b/>
          <w:lang w:val="fr-FR"/>
        </w:rPr>
        <w:t xml:space="preserve"> M, Petersen I, Nazareth I.</w:t>
      </w:r>
      <w:r w:rsidRPr="00A35B2B">
        <w:rPr>
          <w:rFonts w:cs="Arial"/>
          <w:lang w:val="fr-FR"/>
        </w:rPr>
        <w:t xml:space="preserve"> </w:t>
      </w:r>
      <w:r>
        <w:rPr>
          <w:rFonts w:cs="Arial"/>
          <w:lang w:val="fr-FR"/>
        </w:rPr>
        <w:t xml:space="preserve">(2009) </w:t>
      </w:r>
      <w:proofErr w:type="spellStart"/>
      <w:r w:rsidRPr="00A35B2B">
        <w:rPr>
          <w:rFonts w:cs="Arial"/>
          <w:lang w:val="fr-FR"/>
        </w:rPr>
        <w:t>Recent</w:t>
      </w:r>
      <w:proofErr w:type="spellEnd"/>
      <w:r w:rsidRPr="00A35B2B">
        <w:rPr>
          <w:rFonts w:cs="Arial"/>
          <w:lang w:val="fr-FR"/>
        </w:rPr>
        <w:t xml:space="preserve"> trends in the incidence of </w:t>
      </w:r>
      <w:proofErr w:type="spellStart"/>
      <w:r w:rsidRPr="00A35B2B">
        <w:rPr>
          <w:rFonts w:cs="Arial"/>
          <w:lang w:val="fr-FR"/>
        </w:rPr>
        <w:t>recorded</w:t>
      </w:r>
      <w:proofErr w:type="spellEnd"/>
      <w:r w:rsidRPr="00A35B2B">
        <w:rPr>
          <w:rFonts w:cs="Arial"/>
          <w:lang w:val="fr-FR"/>
        </w:rPr>
        <w:t xml:space="preserve"> </w:t>
      </w:r>
      <w:proofErr w:type="spellStart"/>
      <w:r w:rsidRPr="00A35B2B">
        <w:rPr>
          <w:rFonts w:cs="Arial"/>
          <w:lang w:val="fr-FR"/>
        </w:rPr>
        <w:t>depression</w:t>
      </w:r>
      <w:proofErr w:type="spellEnd"/>
      <w:r w:rsidRPr="00A35B2B">
        <w:rPr>
          <w:rFonts w:cs="Arial"/>
          <w:lang w:val="fr-FR"/>
        </w:rPr>
        <w:t xml:space="preserve"> in </w:t>
      </w:r>
      <w:proofErr w:type="spellStart"/>
      <w:r w:rsidRPr="00A35B2B">
        <w:rPr>
          <w:rFonts w:cs="Arial"/>
          <w:lang w:val="fr-FR"/>
        </w:rPr>
        <w:t>primary</w:t>
      </w:r>
      <w:proofErr w:type="spellEnd"/>
      <w:r w:rsidRPr="00A35B2B">
        <w:rPr>
          <w:rFonts w:cs="Arial"/>
          <w:lang w:val="fr-FR"/>
        </w:rPr>
        <w:t xml:space="preserve"> care. </w:t>
      </w:r>
      <w:r w:rsidRPr="00A35B2B">
        <w:rPr>
          <w:rFonts w:cs="Arial"/>
          <w:i/>
          <w:lang w:val="fr-FR"/>
        </w:rPr>
        <w:t xml:space="preserve">British Journal of </w:t>
      </w:r>
      <w:proofErr w:type="spellStart"/>
      <w:r w:rsidRPr="00A35B2B">
        <w:rPr>
          <w:rFonts w:cs="Arial"/>
          <w:i/>
          <w:lang w:val="fr-FR"/>
        </w:rPr>
        <w:t>Psychiatry</w:t>
      </w:r>
      <w:proofErr w:type="spellEnd"/>
      <w:r w:rsidRPr="00A35B2B">
        <w:rPr>
          <w:rFonts w:cs="Arial"/>
          <w:lang w:val="fr-FR"/>
        </w:rPr>
        <w:t>. 195(6):520-4.</w:t>
      </w:r>
    </w:p>
    <w:p w14:paraId="74A5996E" w14:textId="0883DBCF" w:rsidR="00106E61" w:rsidRPr="000042F5" w:rsidRDefault="00BE41FF" w:rsidP="000042F5">
      <w:pPr>
        <w:spacing w:before="60" w:after="120" w:line="360" w:lineRule="auto"/>
        <w:rPr>
          <w:rFonts w:cs="Arial"/>
        </w:rPr>
      </w:pPr>
      <w:r w:rsidRPr="00895AAC">
        <w:rPr>
          <w:rFonts w:cs="Arial"/>
          <w:b/>
        </w:rPr>
        <w:t xml:space="preserve">Royal College of Psychiatrists </w:t>
      </w:r>
      <w:r w:rsidRPr="000042F5">
        <w:rPr>
          <w:rFonts w:cs="Arial"/>
        </w:rPr>
        <w:t xml:space="preserve">(2013). Report of the Second Round of the National Audit of Psychological Therapies (NAPT) 2013. London: Healthcare Quality Improvement Partnership. </w:t>
      </w:r>
      <w:hyperlink r:id="rId14" w:history="1">
        <w:r w:rsidR="00106E61" w:rsidRPr="00B31995">
          <w:rPr>
            <w:rStyle w:val="Hyperlink"/>
          </w:rPr>
          <w:t>http://www.rcpsych.ac.uk/workinpsychiatry/qualityimprovement/nationalclinicalaudits/psychologicaltherapies/psychologicaltherapies.aspx</w:t>
        </w:r>
      </w:hyperlink>
      <w:r w:rsidR="00106E61" w:rsidRPr="00B31995">
        <w:t xml:space="preserve">  Last accessed 02.09.16</w:t>
      </w:r>
    </w:p>
    <w:p w14:paraId="1A7B0AF8" w14:textId="02E382EE" w:rsidR="000042F5" w:rsidRPr="000042F5" w:rsidRDefault="000042F5" w:rsidP="000042F5">
      <w:pPr>
        <w:spacing w:before="60" w:after="120" w:line="360" w:lineRule="auto"/>
        <w:rPr>
          <w:rFonts w:eastAsia="Times New Roman" w:cs="Arial"/>
        </w:rPr>
      </w:pPr>
      <w:r w:rsidRPr="00270950">
        <w:rPr>
          <w:rFonts w:cs="Arial"/>
          <w:b/>
        </w:rPr>
        <w:t>Royall RM.</w:t>
      </w:r>
      <w:r w:rsidRPr="000042F5">
        <w:rPr>
          <w:rFonts w:cs="Arial"/>
        </w:rPr>
        <w:t xml:space="preserve"> </w:t>
      </w:r>
      <w:r w:rsidR="00270950">
        <w:rPr>
          <w:rFonts w:cs="Arial"/>
        </w:rPr>
        <w:t xml:space="preserve">(1986) </w:t>
      </w:r>
      <w:r w:rsidRPr="000042F5">
        <w:rPr>
          <w:rFonts w:cs="Arial"/>
        </w:rPr>
        <w:t xml:space="preserve">Model robust confidence intervals using maximum likelihood estimators. </w:t>
      </w:r>
      <w:r w:rsidRPr="000042F5">
        <w:rPr>
          <w:rFonts w:cs="Arial"/>
          <w:i/>
        </w:rPr>
        <w:t>Int</w:t>
      </w:r>
      <w:r w:rsidR="00270950">
        <w:rPr>
          <w:rFonts w:cs="Arial"/>
          <w:i/>
        </w:rPr>
        <w:t>ernational</w:t>
      </w:r>
      <w:r w:rsidRPr="000042F5">
        <w:rPr>
          <w:rFonts w:cs="Arial"/>
          <w:i/>
        </w:rPr>
        <w:t xml:space="preserve"> Stat</w:t>
      </w:r>
      <w:r w:rsidR="00270950">
        <w:rPr>
          <w:rFonts w:cs="Arial"/>
          <w:i/>
        </w:rPr>
        <w:t>istical</w:t>
      </w:r>
      <w:r w:rsidRPr="000042F5">
        <w:rPr>
          <w:rFonts w:cs="Arial"/>
          <w:i/>
        </w:rPr>
        <w:t xml:space="preserve"> Rev</w:t>
      </w:r>
      <w:r w:rsidR="00270950">
        <w:rPr>
          <w:rFonts w:cs="Arial"/>
          <w:i/>
        </w:rPr>
        <w:t>iews</w:t>
      </w:r>
      <w:r w:rsidRPr="000042F5">
        <w:rPr>
          <w:rFonts w:cs="Arial"/>
        </w:rPr>
        <w:t xml:space="preserve"> 54:221-226.</w:t>
      </w:r>
    </w:p>
    <w:p w14:paraId="4CA00C91" w14:textId="1AA05590" w:rsidR="00A35B2B" w:rsidRDefault="00A35B2B" w:rsidP="000042F5">
      <w:pPr>
        <w:spacing w:after="120" w:line="360" w:lineRule="auto"/>
        <w:rPr>
          <w:rFonts w:cs="Arial"/>
          <w:lang w:val="fr-FR"/>
        </w:rPr>
      </w:pPr>
      <w:proofErr w:type="spellStart"/>
      <w:r w:rsidRPr="00A35B2B">
        <w:rPr>
          <w:rFonts w:cs="Arial"/>
          <w:b/>
          <w:lang w:val="fr-FR"/>
        </w:rPr>
        <w:t>Serfaty</w:t>
      </w:r>
      <w:proofErr w:type="spellEnd"/>
      <w:r w:rsidRPr="00A35B2B">
        <w:rPr>
          <w:rFonts w:cs="Arial"/>
          <w:b/>
          <w:lang w:val="fr-FR"/>
        </w:rPr>
        <w:t xml:space="preserve"> MA, Haworth D, Blanchard M, </w:t>
      </w:r>
      <w:proofErr w:type="spellStart"/>
      <w:r w:rsidRPr="00A35B2B">
        <w:rPr>
          <w:rFonts w:cs="Arial"/>
          <w:b/>
          <w:lang w:val="fr-FR"/>
        </w:rPr>
        <w:t>Buszewicz</w:t>
      </w:r>
      <w:proofErr w:type="spellEnd"/>
      <w:r w:rsidRPr="00A35B2B">
        <w:rPr>
          <w:rFonts w:cs="Arial"/>
          <w:b/>
          <w:lang w:val="fr-FR"/>
        </w:rPr>
        <w:t xml:space="preserve"> M, Murad S, King M.</w:t>
      </w:r>
      <w:r w:rsidRPr="00A35B2B">
        <w:rPr>
          <w:rFonts w:cs="Arial"/>
          <w:lang w:val="fr-FR"/>
        </w:rPr>
        <w:t xml:space="preserve"> </w:t>
      </w:r>
      <w:r>
        <w:rPr>
          <w:rFonts w:cs="Arial"/>
          <w:lang w:val="fr-FR"/>
        </w:rPr>
        <w:t xml:space="preserve">(2009) </w:t>
      </w:r>
      <w:proofErr w:type="spellStart"/>
      <w:r w:rsidRPr="00A35B2B">
        <w:rPr>
          <w:rFonts w:cs="Arial"/>
          <w:lang w:val="fr-FR"/>
        </w:rPr>
        <w:t>Clinical</w:t>
      </w:r>
      <w:proofErr w:type="spellEnd"/>
      <w:r w:rsidRPr="00A35B2B">
        <w:rPr>
          <w:rFonts w:cs="Arial"/>
          <w:lang w:val="fr-FR"/>
        </w:rPr>
        <w:t xml:space="preserve"> </w:t>
      </w:r>
      <w:proofErr w:type="spellStart"/>
      <w:r w:rsidRPr="00A35B2B">
        <w:rPr>
          <w:rFonts w:cs="Arial"/>
          <w:lang w:val="fr-FR"/>
        </w:rPr>
        <w:t>effectiveness</w:t>
      </w:r>
      <w:proofErr w:type="spellEnd"/>
      <w:r w:rsidRPr="00A35B2B">
        <w:rPr>
          <w:rFonts w:cs="Arial"/>
          <w:lang w:val="fr-FR"/>
        </w:rPr>
        <w:t xml:space="preserve"> of </w:t>
      </w:r>
      <w:proofErr w:type="spellStart"/>
      <w:r w:rsidRPr="00A35B2B">
        <w:rPr>
          <w:rFonts w:cs="Arial"/>
          <w:lang w:val="fr-FR"/>
        </w:rPr>
        <w:t>individual</w:t>
      </w:r>
      <w:proofErr w:type="spellEnd"/>
      <w:r w:rsidRPr="00A35B2B">
        <w:rPr>
          <w:rFonts w:cs="Arial"/>
          <w:lang w:val="fr-FR"/>
        </w:rPr>
        <w:t xml:space="preserve"> cognitive </w:t>
      </w:r>
      <w:proofErr w:type="spellStart"/>
      <w:r w:rsidRPr="00A35B2B">
        <w:rPr>
          <w:rFonts w:cs="Arial"/>
          <w:lang w:val="fr-FR"/>
        </w:rPr>
        <w:t>behavioral</w:t>
      </w:r>
      <w:proofErr w:type="spellEnd"/>
      <w:r w:rsidRPr="00A35B2B">
        <w:rPr>
          <w:rFonts w:cs="Arial"/>
          <w:lang w:val="fr-FR"/>
        </w:rPr>
        <w:t xml:space="preserve"> </w:t>
      </w:r>
      <w:proofErr w:type="spellStart"/>
      <w:r w:rsidRPr="00A35B2B">
        <w:rPr>
          <w:rFonts w:cs="Arial"/>
          <w:lang w:val="fr-FR"/>
        </w:rPr>
        <w:t>therapy</w:t>
      </w:r>
      <w:proofErr w:type="spellEnd"/>
      <w:r w:rsidRPr="00A35B2B">
        <w:rPr>
          <w:rFonts w:cs="Arial"/>
          <w:lang w:val="fr-FR"/>
        </w:rPr>
        <w:t xml:space="preserve"> for </w:t>
      </w:r>
      <w:proofErr w:type="spellStart"/>
      <w:r w:rsidRPr="00A35B2B">
        <w:rPr>
          <w:rFonts w:cs="Arial"/>
          <w:lang w:val="fr-FR"/>
        </w:rPr>
        <w:t>depressed</w:t>
      </w:r>
      <w:proofErr w:type="spellEnd"/>
      <w:r w:rsidRPr="00A35B2B">
        <w:rPr>
          <w:rFonts w:cs="Arial"/>
          <w:lang w:val="fr-FR"/>
        </w:rPr>
        <w:t xml:space="preserve"> </w:t>
      </w:r>
      <w:proofErr w:type="spellStart"/>
      <w:r w:rsidRPr="00A35B2B">
        <w:rPr>
          <w:rFonts w:cs="Arial"/>
          <w:lang w:val="fr-FR"/>
        </w:rPr>
        <w:t>older</w:t>
      </w:r>
      <w:proofErr w:type="spellEnd"/>
      <w:r w:rsidRPr="00A35B2B">
        <w:rPr>
          <w:rFonts w:cs="Arial"/>
          <w:lang w:val="fr-FR"/>
        </w:rPr>
        <w:t xml:space="preserve"> people in </w:t>
      </w:r>
      <w:proofErr w:type="spellStart"/>
      <w:r w:rsidRPr="00A35B2B">
        <w:rPr>
          <w:rFonts w:cs="Arial"/>
          <w:lang w:val="fr-FR"/>
        </w:rPr>
        <w:t>primary</w:t>
      </w:r>
      <w:proofErr w:type="spellEnd"/>
      <w:r w:rsidRPr="00A35B2B">
        <w:rPr>
          <w:rFonts w:cs="Arial"/>
          <w:lang w:val="fr-FR"/>
        </w:rPr>
        <w:t xml:space="preserve"> care: </w:t>
      </w:r>
      <w:proofErr w:type="spellStart"/>
      <w:r w:rsidRPr="00A35B2B">
        <w:rPr>
          <w:rFonts w:cs="Arial"/>
          <w:lang w:val="fr-FR"/>
        </w:rPr>
        <w:t>a</w:t>
      </w:r>
      <w:proofErr w:type="spellEnd"/>
      <w:r w:rsidRPr="00A35B2B">
        <w:rPr>
          <w:rFonts w:cs="Arial"/>
          <w:lang w:val="fr-FR"/>
        </w:rPr>
        <w:t xml:space="preserve"> </w:t>
      </w:r>
      <w:proofErr w:type="spellStart"/>
      <w:r w:rsidRPr="00A35B2B">
        <w:rPr>
          <w:rFonts w:cs="Arial"/>
          <w:lang w:val="fr-FR"/>
        </w:rPr>
        <w:t>randomized</w:t>
      </w:r>
      <w:proofErr w:type="spellEnd"/>
      <w:r w:rsidRPr="00A35B2B">
        <w:rPr>
          <w:rFonts w:cs="Arial"/>
          <w:lang w:val="fr-FR"/>
        </w:rPr>
        <w:t xml:space="preserve"> </w:t>
      </w:r>
      <w:proofErr w:type="spellStart"/>
      <w:r w:rsidRPr="00A35B2B">
        <w:rPr>
          <w:rFonts w:cs="Arial"/>
          <w:lang w:val="fr-FR"/>
        </w:rPr>
        <w:t>controlled</w:t>
      </w:r>
      <w:proofErr w:type="spellEnd"/>
      <w:r w:rsidRPr="00A35B2B">
        <w:rPr>
          <w:rFonts w:cs="Arial"/>
          <w:lang w:val="fr-FR"/>
        </w:rPr>
        <w:t xml:space="preserve"> trial. </w:t>
      </w:r>
      <w:r w:rsidRPr="00A35B2B">
        <w:rPr>
          <w:rFonts w:cs="Arial"/>
          <w:i/>
          <w:lang w:val="fr-FR"/>
        </w:rPr>
        <w:t xml:space="preserve">Archives of General </w:t>
      </w:r>
      <w:proofErr w:type="spellStart"/>
      <w:r w:rsidRPr="00A35B2B">
        <w:rPr>
          <w:rFonts w:cs="Arial"/>
          <w:i/>
          <w:lang w:val="fr-FR"/>
        </w:rPr>
        <w:t>Psychiatry</w:t>
      </w:r>
      <w:proofErr w:type="spellEnd"/>
      <w:r w:rsidRPr="00A35B2B">
        <w:rPr>
          <w:rFonts w:cs="Arial"/>
          <w:lang w:val="fr-FR"/>
        </w:rPr>
        <w:t>. 66(12):1332-40.</w:t>
      </w:r>
    </w:p>
    <w:p w14:paraId="55C3FE01" w14:textId="41843FC2" w:rsidR="000042F5" w:rsidRPr="000042F5" w:rsidRDefault="000042F5" w:rsidP="000042F5">
      <w:pPr>
        <w:spacing w:after="120" w:line="360" w:lineRule="auto"/>
        <w:rPr>
          <w:rFonts w:eastAsia="Times New Roman" w:cs="Arial"/>
        </w:rPr>
      </w:pPr>
      <w:proofErr w:type="spellStart"/>
      <w:r w:rsidRPr="007D67C8">
        <w:rPr>
          <w:rFonts w:eastAsia="Times New Roman" w:cs="Arial"/>
          <w:b/>
          <w:lang w:val="fr-FR"/>
        </w:rPr>
        <w:t>Tannenbaum</w:t>
      </w:r>
      <w:proofErr w:type="spellEnd"/>
      <w:r w:rsidRPr="007D67C8">
        <w:rPr>
          <w:rFonts w:eastAsia="Times New Roman" w:cs="Arial"/>
          <w:b/>
          <w:lang w:val="fr-FR"/>
        </w:rPr>
        <w:t xml:space="preserve"> C, Paquette A, </w:t>
      </w:r>
      <w:proofErr w:type="spellStart"/>
      <w:r w:rsidRPr="007D67C8">
        <w:rPr>
          <w:rFonts w:eastAsia="Times New Roman" w:cs="Arial"/>
          <w:b/>
          <w:lang w:val="fr-FR"/>
        </w:rPr>
        <w:t>Hilmer</w:t>
      </w:r>
      <w:proofErr w:type="spellEnd"/>
      <w:r w:rsidRPr="007D67C8">
        <w:rPr>
          <w:rFonts w:eastAsia="Times New Roman" w:cs="Arial"/>
          <w:b/>
          <w:lang w:val="fr-FR"/>
        </w:rPr>
        <w:t xml:space="preserve"> S</w:t>
      </w:r>
      <w:r w:rsidR="007D67C8" w:rsidRPr="007D67C8">
        <w:rPr>
          <w:rFonts w:eastAsia="Times New Roman" w:cs="Arial"/>
          <w:b/>
          <w:lang w:val="fr-FR"/>
        </w:rPr>
        <w:t xml:space="preserve">, </w:t>
      </w:r>
      <w:proofErr w:type="spellStart"/>
      <w:r w:rsidR="007D67C8" w:rsidRPr="007D67C8">
        <w:rPr>
          <w:rFonts w:eastAsia="Times New Roman" w:cs="Arial"/>
          <w:b/>
          <w:lang w:val="fr-FR"/>
        </w:rPr>
        <w:t>Holroyd</w:t>
      </w:r>
      <w:proofErr w:type="spellEnd"/>
      <w:r w:rsidR="007D67C8" w:rsidRPr="007D67C8">
        <w:rPr>
          <w:rFonts w:eastAsia="Times New Roman" w:cs="Arial"/>
          <w:b/>
          <w:lang w:val="fr-FR"/>
        </w:rPr>
        <w:t xml:space="preserve">-Leduc J, </w:t>
      </w:r>
      <w:proofErr w:type="spellStart"/>
      <w:r w:rsidR="007D67C8" w:rsidRPr="007D67C8">
        <w:rPr>
          <w:rFonts w:eastAsia="Times New Roman" w:cs="Arial"/>
          <w:b/>
          <w:lang w:val="fr-FR"/>
        </w:rPr>
        <w:t>Carnahan</w:t>
      </w:r>
      <w:proofErr w:type="spellEnd"/>
      <w:r w:rsidR="007D67C8" w:rsidRPr="007D67C8">
        <w:rPr>
          <w:rFonts w:eastAsia="Times New Roman" w:cs="Arial"/>
          <w:b/>
          <w:lang w:val="fr-FR"/>
        </w:rPr>
        <w:t xml:space="preserve"> R.</w:t>
      </w:r>
      <w:r w:rsidR="007D67C8" w:rsidRPr="007D67C8">
        <w:rPr>
          <w:rFonts w:eastAsia="Times New Roman" w:cs="Arial"/>
          <w:lang w:val="fr-FR"/>
        </w:rPr>
        <w:t xml:space="preserve"> </w:t>
      </w:r>
      <w:r w:rsidR="007D67C8">
        <w:rPr>
          <w:rFonts w:eastAsia="Times New Roman" w:cs="Arial"/>
          <w:lang w:val="fr-FR"/>
        </w:rPr>
        <w:t>(2012)</w:t>
      </w:r>
      <w:r w:rsidRPr="000042F5">
        <w:rPr>
          <w:rFonts w:eastAsia="Times New Roman" w:cs="Arial"/>
          <w:lang w:val="fr-FR"/>
        </w:rPr>
        <w:t xml:space="preserve"> </w:t>
      </w:r>
      <w:r w:rsidRPr="000042F5">
        <w:rPr>
          <w:rFonts w:eastAsia="Times New Roman" w:cs="Arial"/>
        </w:rPr>
        <w:t xml:space="preserve">A systematic review of amnestic and non-amnestic mild cognitive impairment induced by anticholinergic, antihistamine, GABAergic and opioid drugs. </w:t>
      </w:r>
      <w:r w:rsidRPr="000042F5">
        <w:rPr>
          <w:rFonts w:eastAsia="Times New Roman" w:cs="Arial"/>
          <w:i/>
        </w:rPr>
        <w:t xml:space="preserve">Drugs </w:t>
      </w:r>
      <w:r w:rsidR="00A35B2B">
        <w:rPr>
          <w:rFonts w:eastAsia="Times New Roman" w:cs="Arial"/>
          <w:i/>
        </w:rPr>
        <w:t>and</w:t>
      </w:r>
      <w:r w:rsidR="007D67C8">
        <w:rPr>
          <w:rFonts w:eastAsia="Times New Roman" w:cs="Arial"/>
          <w:i/>
        </w:rPr>
        <w:t xml:space="preserve"> </w:t>
      </w:r>
      <w:r w:rsidRPr="000042F5">
        <w:rPr>
          <w:rFonts w:eastAsia="Times New Roman" w:cs="Arial"/>
          <w:i/>
        </w:rPr>
        <w:t>Aging</w:t>
      </w:r>
      <w:r w:rsidRPr="000042F5">
        <w:rPr>
          <w:rFonts w:eastAsia="Times New Roman" w:cs="Arial"/>
        </w:rPr>
        <w:t>. 29(8):639-58.</w:t>
      </w:r>
    </w:p>
    <w:p w14:paraId="13B32558" w14:textId="100A6174" w:rsidR="00895AAC" w:rsidRDefault="00895AAC" w:rsidP="000042F5">
      <w:pPr>
        <w:spacing w:before="60" w:after="120" w:line="360" w:lineRule="auto"/>
        <w:rPr>
          <w:rFonts w:cs="Arial"/>
        </w:rPr>
      </w:pPr>
      <w:proofErr w:type="spellStart"/>
      <w:r w:rsidRPr="00895AAC">
        <w:rPr>
          <w:rFonts w:cs="Arial"/>
          <w:b/>
        </w:rPr>
        <w:t>Thorlund</w:t>
      </w:r>
      <w:proofErr w:type="spellEnd"/>
      <w:r w:rsidRPr="00895AAC">
        <w:rPr>
          <w:rFonts w:cs="Arial"/>
          <w:b/>
        </w:rPr>
        <w:t xml:space="preserve"> K, </w:t>
      </w:r>
      <w:proofErr w:type="spellStart"/>
      <w:r w:rsidRPr="00895AAC">
        <w:rPr>
          <w:rFonts w:cs="Arial"/>
          <w:b/>
        </w:rPr>
        <w:t>Druyts</w:t>
      </w:r>
      <w:proofErr w:type="spellEnd"/>
      <w:r w:rsidRPr="00895AAC">
        <w:rPr>
          <w:rFonts w:cs="Arial"/>
          <w:b/>
        </w:rPr>
        <w:t xml:space="preserve"> E, Wu P, </w:t>
      </w:r>
      <w:proofErr w:type="spellStart"/>
      <w:r w:rsidRPr="00895AAC">
        <w:rPr>
          <w:rFonts w:cs="Arial"/>
          <w:b/>
        </w:rPr>
        <w:t>Balijepalli</w:t>
      </w:r>
      <w:proofErr w:type="spellEnd"/>
      <w:r w:rsidRPr="00895AAC">
        <w:rPr>
          <w:rFonts w:cs="Arial"/>
          <w:b/>
        </w:rPr>
        <w:t xml:space="preserve"> C, </w:t>
      </w:r>
      <w:proofErr w:type="spellStart"/>
      <w:r w:rsidRPr="00895AAC">
        <w:rPr>
          <w:rFonts w:cs="Arial"/>
          <w:b/>
        </w:rPr>
        <w:t>Keohane</w:t>
      </w:r>
      <w:proofErr w:type="spellEnd"/>
      <w:r w:rsidRPr="00895AAC">
        <w:rPr>
          <w:rFonts w:cs="Arial"/>
          <w:b/>
        </w:rPr>
        <w:t xml:space="preserve"> D, Mills E.</w:t>
      </w:r>
      <w:r w:rsidRPr="00895AAC">
        <w:rPr>
          <w:rFonts w:cs="Arial"/>
        </w:rPr>
        <w:t xml:space="preserve"> </w:t>
      </w:r>
      <w:r>
        <w:rPr>
          <w:rFonts w:cs="Arial"/>
        </w:rPr>
        <w:t xml:space="preserve">(2015) </w:t>
      </w:r>
      <w:r w:rsidRPr="00895AAC">
        <w:rPr>
          <w:rFonts w:cs="Arial"/>
        </w:rPr>
        <w:t xml:space="preserve">Comparative Efficacy and Safety of Selective Serotonin Reuptake Inhibitors and Serotonin‐Norepinephrine Reuptake Inhibitors in Older Adults: A Network Meta‐Analysis. </w:t>
      </w:r>
      <w:r w:rsidRPr="00895AAC">
        <w:rPr>
          <w:rFonts w:cs="Arial"/>
          <w:i/>
        </w:rPr>
        <w:t>Journal of the American Geriatrics Society.</w:t>
      </w:r>
      <w:r w:rsidRPr="00895AAC">
        <w:rPr>
          <w:rFonts w:cs="Arial"/>
        </w:rPr>
        <w:t xml:space="preserve"> 63(5):1002-9.</w:t>
      </w:r>
    </w:p>
    <w:p w14:paraId="3A72427B" w14:textId="098ECF05" w:rsidR="00895AAC" w:rsidRDefault="00895AAC" w:rsidP="000042F5">
      <w:pPr>
        <w:spacing w:before="60" w:after="120" w:line="360" w:lineRule="auto"/>
        <w:rPr>
          <w:rFonts w:cs="Arial"/>
          <w:shd w:val="clear" w:color="auto" w:fill="FFFFFF"/>
          <w:lang w:val="fr-FR"/>
        </w:rPr>
      </w:pPr>
      <w:proofErr w:type="spellStart"/>
      <w:r w:rsidRPr="00895AAC">
        <w:rPr>
          <w:rFonts w:cs="Arial"/>
          <w:b/>
          <w:shd w:val="clear" w:color="auto" w:fill="FFFFFF"/>
          <w:lang w:val="fr-FR"/>
        </w:rPr>
        <w:lastRenderedPageBreak/>
        <w:t>Unützer</w:t>
      </w:r>
      <w:proofErr w:type="spellEnd"/>
      <w:r w:rsidRPr="00895AAC">
        <w:rPr>
          <w:rFonts w:cs="Arial"/>
          <w:b/>
          <w:shd w:val="clear" w:color="auto" w:fill="FFFFFF"/>
          <w:lang w:val="fr-FR"/>
        </w:rPr>
        <w:t xml:space="preserve"> J, Simon G, Belin TR, </w:t>
      </w:r>
      <w:proofErr w:type="spellStart"/>
      <w:r w:rsidRPr="00895AAC">
        <w:rPr>
          <w:rFonts w:cs="Arial"/>
          <w:b/>
          <w:shd w:val="clear" w:color="auto" w:fill="FFFFFF"/>
          <w:lang w:val="fr-FR"/>
        </w:rPr>
        <w:t>Datt</w:t>
      </w:r>
      <w:proofErr w:type="spellEnd"/>
      <w:r w:rsidRPr="00895AAC">
        <w:rPr>
          <w:rFonts w:cs="Arial"/>
          <w:b/>
          <w:shd w:val="clear" w:color="auto" w:fill="FFFFFF"/>
          <w:lang w:val="fr-FR"/>
        </w:rPr>
        <w:t xml:space="preserve"> M, </w:t>
      </w:r>
      <w:proofErr w:type="spellStart"/>
      <w:r w:rsidRPr="00895AAC">
        <w:rPr>
          <w:rFonts w:cs="Arial"/>
          <w:b/>
          <w:shd w:val="clear" w:color="auto" w:fill="FFFFFF"/>
          <w:lang w:val="fr-FR"/>
        </w:rPr>
        <w:t>Katon</w:t>
      </w:r>
      <w:proofErr w:type="spellEnd"/>
      <w:r w:rsidRPr="00895AAC">
        <w:rPr>
          <w:rFonts w:cs="Arial"/>
          <w:b/>
          <w:shd w:val="clear" w:color="auto" w:fill="FFFFFF"/>
          <w:lang w:val="fr-FR"/>
        </w:rPr>
        <w:t xml:space="preserve"> W, Patrick D.</w:t>
      </w:r>
      <w:r w:rsidRPr="00895AAC">
        <w:rPr>
          <w:rFonts w:cs="Arial"/>
          <w:shd w:val="clear" w:color="auto" w:fill="FFFFFF"/>
          <w:lang w:val="fr-FR"/>
        </w:rPr>
        <w:t xml:space="preserve"> </w:t>
      </w:r>
      <w:r>
        <w:rPr>
          <w:rFonts w:cs="Arial"/>
          <w:shd w:val="clear" w:color="auto" w:fill="FFFFFF"/>
          <w:lang w:val="fr-FR"/>
        </w:rPr>
        <w:t xml:space="preserve">(2000) </w:t>
      </w:r>
      <w:r w:rsidRPr="00895AAC">
        <w:rPr>
          <w:rFonts w:cs="Arial"/>
          <w:shd w:val="clear" w:color="auto" w:fill="FFFFFF"/>
          <w:lang w:val="fr-FR"/>
        </w:rPr>
        <w:t xml:space="preserve">Care for </w:t>
      </w:r>
      <w:proofErr w:type="spellStart"/>
      <w:r w:rsidRPr="00895AAC">
        <w:rPr>
          <w:rFonts w:cs="Arial"/>
          <w:shd w:val="clear" w:color="auto" w:fill="FFFFFF"/>
          <w:lang w:val="fr-FR"/>
        </w:rPr>
        <w:t>depression</w:t>
      </w:r>
      <w:proofErr w:type="spellEnd"/>
      <w:r w:rsidRPr="00895AAC">
        <w:rPr>
          <w:rFonts w:cs="Arial"/>
          <w:shd w:val="clear" w:color="auto" w:fill="FFFFFF"/>
          <w:lang w:val="fr-FR"/>
        </w:rPr>
        <w:t xml:space="preserve"> in HMO patients </w:t>
      </w:r>
      <w:proofErr w:type="spellStart"/>
      <w:r w:rsidRPr="00895AAC">
        <w:rPr>
          <w:rFonts w:cs="Arial"/>
          <w:shd w:val="clear" w:color="auto" w:fill="FFFFFF"/>
          <w:lang w:val="fr-FR"/>
        </w:rPr>
        <w:t>aged</w:t>
      </w:r>
      <w:proofErr w:type="spellEnd"/>
      <w:r w:rsidRPr="00895AAC">
        <w:rPr>
          <w:rFonts w:cs="Arial"/>
          <w:shd w:val="clear" w:color="auto" w:fill="FFFFFF"/>
          <w:lang w:val="fr-FR"/>
        </w:rPr>
        <w:t xml:space="preserve"> 65 and </w:t>
      </w:r>
      <w:proofErr w:type="spellStart"/>
      <w:r w:rsidRPr="00895AAC">
        <w:rPr>
          <w:rFonts w:cs="Arial"/>
          <w:shd w:val="clear" w:color="auto" w:fill="FFFFFF"/>
          <w:lang w:val="fr-FR"/>
        </w:rPr>
        <w:t>older</w:t>
      </w:r>
      <w:proofErr w:type="spellEnd"/>
      <w:r w:rsidRPr="00895AAC">
        <w:rPr>
          <w:rFonts w:cs="Arial"/>
          <w:shd w:val="clear" w:color="auto" w:fill="FFFFFF"/>
          <w:lang w:val="fr-FR"/>
        </w:rPr>
        <w:t xml:space="preserve">. </w:t>
      </w:r>
      <w:r w:rsidRPr="00895AAC">
        <w:rPr>
          <w:rFonts w:cs="Arial"/>
          <w:i/>
          <w:shd w:val="clear" w:color="auto" w:fill="FFFFFF"/>
          <w:lang w:val="fr-FR"/>
        </w:rPr>
        <w:t xml:space="preserve">Journal of the American </w:t>
      </w:r>
      <w:proofErr w:type="spellStart"/>
      <w:r w:rsidRPr="00895AAC">
        <w:rPr>
          <w:rFonts w:cs="Arial"/>
          <w:i/>
          <w:shd w:val="clear" w:color="auto" w:fill="FFFFFF"/>
          <w:lang w:val="fr-FR"/>
        </w:rPr>
        <w:t>Geriatrics</w:t>
      </w:r>
      <w:proofErr w:type="spellEnd"/>
      <w:r w:rsidRPr="00895AAC">
        <w:rPr>
          <w:rFonts w:cs="Arial"/>
          <w:i/>
          <w:shd w:val="clear" w:color="auto" w:fill="FFFFFF"/>
          <w:lang w:val="fr-FR"/>
        </w:rPr>
        <w:t xml:space="preserve"> Society</w:t>
      </w:r>
      <w:r w:rsidR="00A35B2B">
        <w:rPr>
          <w:rFonts w:cs="Arial"/>
          <w:i/>
          <w:shd w:val="clear" w:color="auto" w:fill="FFFFFF"/>
          <w:lang w:val="fr-FR"/>
        </w:rPr>
        <w:t>.</w:t>
      </w:r>
      <w:r>
        <w:rPr>
          <w:rFonts w:cs="Arial"/>
          <w:i/>
          <w:shd w:val="clear" w:color="auto" w:fill="FFFFFF"/>
          <w:lang w:val="fr-FR"/>
        </w:rPr>
        <w:t xml:space="preserve"> </w:t>
      </w:r>
      <w:r w:rsidRPr="00895AAC">
        <w:rPr>
          <w:rFonts w:cs="Arial"/>
          <w:shd w:val="clear" w:color="auto" w:fill="FFFFFF"/>
          <w:lang w:val="fr-FR"/>
        </w:rPr>
        <w:t>48(8):871-8.</w:t>
      </w:r>
    </w:p>
    <w:p w14:paraId="381F3ADE" w14:textId="12A1FE67" w:rsidR="00A35B2B" w:rsidRDefault="00A35B2B" w:rsidP="000042F5">
      <w:pPr>
        <w:spacing w:before="120" w:after="120" w:line="360" w:lineRule="auto"/>
        <w:rPr>
          <w:rFonts w:cs="Arial"/>
        </w:rPr>
      </w:pPr>
      <w:r w:rsidRPr="00A35B2B">
        <w:rPr>
          <w:rFonts w:cs="Arial"/>
          <w:b/>
        </w:rPr>
        <w:t xml:space="preserve">White J, </w:t>
      </w:r>
      <w:proofErr w:type="spellStart"/>
      <w:r w:rsidRPr="00A35B2B">
        <w:rPr>
          <w:rFonts w:cs="Arial"/>
          <w:b/>
        </w:rPr>
        <w:t>Zaninotto</w:t>
      </w:r>
      <w:proofErr w:type="spellEnd"/>
      <w:r w:rsidRPr="00A35B2B">
        <w:rPr>
          <w:rFonts w:cs="Arial"/>
          <w:b/>
        </w:rPr>
        <w:t xml:space="preserve"> P, Walters K, </w:t>
      </w:r>
      <w:proofErr w:type="spellStart"/>
      <w:r w:rsidRPr="00A35B2B">
        <w:rPr>
          <w:rFonts w:cs="Arial"/>
          <w:b/>
        </w:rPr>
        <w:t>Kivimäki</w:t>
      </w:r>
      <w:proofErr w:type="spellEnd"/>
      <w:r w:rsidRPr="00A35B2B">
        <w:rPr>
          <w:rFonts w:cs="Arial"/>
          <w:b/>
        </w:rPr>
        <w:t xml:space="preserve"> M, </w:t>
      </w:r>
      <w:proofErr w:type="spellStart"/>
      <w:r w:rsidRPr="00A35B2B">
        <w:rPr>
          <w:rFonts w:cs="Arial"/>
          <w:b/>
        </w:rPr>
        <w:t>Demakakos</w:t>
      </w:r>
      <w:proofErr w:type="spellEnd"/>
      <w:r w:rsidRPr="00A35B2B">
        <w:rPr>
          <w:rFonts w:cs="Arial"/>
          <w:b/>
        </w:rPr>
        <w:t xml:space="preserve"> P, Shankar A, </w:t>
      </w:r>
      <w:proofErr w:type="spellStart"/>
      <w:r w:rsidRPr="00A35B2B">
        <w:rPr>
          <w:rFonts w:cs="Arial"/>
          <w:b/>
        </w:rPr>
        <w:t>Kumari</w:t>
      </w:r>
      <w:proofErr w:type="spellEnd"/>
      <w:r w:rsidRPr="00A35B2B">
        <w:rPr>
          <w:rFonts w:cs="Arial"/>
          <w:b/>
        </w:rPr>
        <w:t xml:space="preserve"> M, </w:t>
      </w:r>
      <w:proofErr w:type="spellStart"/>
      <w:r w:rsidRPr="00A35B2B">
        <w:rPr>
          <w:rFonts w:cs="Arial"/>
          <w:b/>
        </w:rPr>
        <w:t>Gallacher</w:t>
      </w:r>
      <w:proofErr w:type="spellEnd"/>
      <w:r w:rsidRPr="00A35B2B">
        <w:rPr>
          <w:rFonts w:cs="Arial"/>
          <w:b/>
        </w:rPr>
        <w:t xml:space="preserve"> J, Batty GD.</w:t>
      </w:r>
      <w:r>
        <w:rPr>
          <w:rFonts w:cs="Arial"/>
        </w:rPr>
        <w:t xml:space="preserve"> (2015)</w:t>
      </w:r>
      <w:r w:rsidRPr="00A35B2B">
        <w:rPr>
          <w:rFonts w:cs="Arial"/>
        </w:rPr>
        <w:t xml:space="preserve"> Severity of depressive symptoms as a predictor of mortality: the English longitudinal study of ageing. </w:t>
      </w:r>
      <w:r>
        <w:rPr>
          <w:rFonts w:cs="Arial"/>
          <w:i/>
        </w:rPr>
        <w:t>Psychological M</w:t>
      </w:r>
      <w:r w:rsidRPr="00A35B2B">
        <w:rPr>
          <w:rFonts w:cs="Arial"/>
          <w:i/>
        </w:rPr>
        <w:t>edicine</w:t>
      </w:r>
      <w:r w:rsidRPr="00A35B2B">
        <w:rPr>
          <w:rFonts w:cs="Arial"/>
        </w:rPr>
        <w:t>. 45(13):2771-9.</w:t>
      </w:r>
    </w:p>
    <w:p w14:paraId="421D1D61" w14:textId="22DCC657" w:rsidR="000042F5" w:rsidRPr="000042F5" w:rsidRDefault="000042F5" w:rsidP="000042F5">
      <w:pPr>
        <w:spacing w:before="120" w:after="120" w:line="360" w:lineRule="auto"/>
        <w:rPr>
          <w:rFonts w:cs="Arial"/>
        </w:rPr>
      </w:pPr>
      <w:proofErr w:type="spellStart"/>
      <w:r w:rsidRPr="00A35B2B">
        <w:rPr>
          <w:rFonts w:cs="Arial"/>
          <w:b/>
        </w:rPr>
        <w:t>Whiteford</w:t>
      </w:r>
      <w:proofErr w:type="spellEnd"/>
      <w:r w:rsidRPr="00A35B2B">
        <w:rPr>
          <w:rFonts w:cs="Arial"/>
          <w:b/>
        </w:rPr>
        <w:t xml:space="preserve"> HA, </w:t>
      </w:r>
      <w:proofErr w:type="spellStart"/>
      <w:r w:rsidRPr="00A35B2B">
        <w:rPr>
          <w:rFonts w:cs="Arial"/>
          <w:b/>
        </w:rPr>
        <w:t>Degenhardt</w:t>
      </w:r>
      <w:proofErr w:type="spellEnd"/>
      <w:r w:rsidRPr="00A35B2B">
        <w:rPr>
          <w:rFonts w:cs="Arial"/>
          <w:b/>
        </w:rPr>
        <w:t xml:space="preserve">  L, </w:t>
      </w:r>
      <w:proofErr w:type="spellStart"/>
      <w:r w:rsidRPr="00A35B2B">
        <w:rPr>
          <w:rFonts w:cs="Arial"/>
          <w:b/>
        </w:rPr>
        <w:t>Rehm</w:t>
      </w:r>
      <w:proofErr w:type="spellEnd"/>
      <w:r w:rsidRPr="00A35B2B">
        <w:rPr>
          <w:rFonts w:cs="Arial"/>
          <w:b/>
        </w:rPr>
        <w:t xml:space="preserve"> J</w:t>
      </w:r>
      <w:r w:rsidR="00A35B2B" w:rsidRPr="00A35B2B">
        <w:rPr>
          <w:rFonts w:cs="Arial"/>
          <w:b/>
        </w:rPr>
        <w:t xml:space="preserve">, Baxter AJ, Ferrari AJ, Erskine HE, </w:t>
      </w:r>
      <w:proofErr w:type="spellStart"/>
      <w:r w:rsidR="00A35B2B" w:rsidRPr="00A35B2B">
        <w:rPr>
          <w:rFonts w:cs="Arial"/>
          <w:b/>
        </w:rPr>
        <w:t>Charlson</w:t>
      </w:r>
      <w:proofErr w:type="spellEnd"/>
      <w:r w:rsidR="00A35B2B" w:rsidRPr="00A35B2B">
        <w:rPr>
          <w:rFonts w:cs="Arial"/>
          <w:b/>
        </w:rPr>
        <w:t xml:space="preserve"> FJ, Norman RE, Flaxman AD, Johns N, Burstein R.</w:t>
      </w:r>
      <w:r w:rsidR="00A35B2B">
        <w:rPr>
          <w:rFonts w:cs="Arial"/>
        </w:rPr>
        <w:t xml:space="preserve"> (2013)</w:t>
      </w:r>
      <w:r w:rsidRPr="000042F5">
        <w:rPr>
          <w:rFonts w:cs="Arial"/>
        </w:rPr>
        <w:t xml:space="preserve"> Global burden of disease attributable to mental and substance use disorders: findings from the Global Burden of Disease Study</w:t>
      </w:r>
      <w:r w:rsidR="00A35B2B">
        <w:rPr>
          <w:rFonts w:cs="Arial"/>
        </w:rPr>
        <w:t xml:space="preserve"> 2010</w:t>
      </w:r>
      <w:r w:rsidRPr="000042F5">
        <w:rPr>
          <w:rFonts w:cs="Arial"/>
        </w:rPr>
        <w:t xml:space="preserve">. </w:t>
      </w:r>
      <w:r w:rsidR="00A35B2B" w:rsidRPr="00A35B2B">
        <w:rPr>
          <w:rFonts w:cs="Arial"/>
          <w:i/>
        </w:rPr>
        <w:t xml:space="preserve">The </w:t>
      </w:r>
      <w:r w:rsidRPr="000042F5">
        <w:rPr>
          <w:rFonts w:cs="Arial"/>
          <w:i/>
        </w:rPr>
        <w:t>Lancet</w:t>
      </w:r>
      <w:r w:rsidRPr="000042F5">
        <w:rPr>
          <w:rFonts w:cs="Arial"/>
        </w:rPr>
        <w:t xml:space="preserve"> 382(9904): 1575-1586.</w:t>
      </w:r>
    </w:p>
    <w:p w14:paraId="7BAC61F2" w14:textId="79F56A31" w:rsidR="000042F5" w:rsidRPr="000042F5" w:rsidRDefault="000042F5" w:rsidP="000042F5">
      <w:pPr>
        <w:spacing w:after="120" w:line="360" w:lineRule="auto"/>
        <w:rPr>
          <w:rFonts w:eastAsia="Times New Roman" w:cs="Arial"/>
        </w:rPr>
      </w:pPr>
      <w:proofErr w:type="spellStart"/>
      <w:r w:rsidRPr="007D67C8">
        <w:rPr>
          <w:rFonts w:eastAsia="Times New Roman" w:cs="Arial"/>
          <w:b/>
          <w:lang w:val="fr-FR"/>
        </w:rPr>
        <w:t>Xing</w:t>
      </w:r>
      <w:proofErr w:type="spellEnd"/>
      <w:r w:rsidRPr="007D67C8">
        <w:rPr>
          <w:rFonts w:eastAsia="Times New Roman" w:cs="Arial"/>
          <w:b/>
          <w:lang w:val="fr-FR"/>
        </w:rPr>
        <w:t xml:space="preserve"> D, Ma XL, Ma JX</w:t>
      </w:r>
      <w:r w:rsidR="007D67C8" w:rsidRPr="007D67C8">
        <w:rPr>
          <w:rFonts w:eastAsia="Times New Roman" w:cs="Arial"/>
          <w:b/>
          <w:lang w:val="fr-FR"/>
        </w:rPr>
        <w:t xml:space="preserve">, </w:t>
      </w:r>
      <w:r w:rsidRPr="007D67C8">
        <w:rPr>
          <w:rFonts w:eastAsia="Times New Roman" w:cs="Arial"/>
          <w:b/>
          <w:lang w:val="fr-FR"/>
        </w:rPr>
        <w:t xml:space="preserve"> </w:t>
      </w:r>
      <w:r w:rsidR="007D67C8" w:rsidRPr="007D67C8">
        <w:rPr>
          <w:rFonts w:eastAsia="Times New Roman" w:cs="Arial"/>
          <w:b/>
          <w:lang w:val="fr-FR"/>
        </w:rPr>
        <w:t>Wang J, Yang Y, Chen Y.</w:t>
      </w:r>
      <w:r w:rsidR="007D67C8" w:rsidRPr="007D67C8">
        <w:rPr>
          <w:rFonts w:eastAsia="Times New Roman" w:cs="Arial"/>
          <w:lang w:val="fr-FR"/>
        </w:rPr>
        <w:t xml:space="preserve"> </w:t>
      </w:r>
      <w:r w:rsidR="007D67C8">
        <w:rPr>
          <w:rFonts w:eastAsia="Times New Roman" w:cs="Arial"/>
          <w:lang w:val="fr-FR"/>
        </w:rPr>
        <w:t xml:space="preserve">(2014) </w:t>
      </w:r>
      <w:r w:rsidRPr="000042F5">
        <w:rPr>
          <w:rFonts w:eastAsia="Times New Roman" w:cs="Arial"/>
        </w:rPr>
        <w:t xml:space="preserve">Association between use of benzodiazepines and risk of fractures: a meta-analysis. </w:t>
      </w:r>
      <w:r w:rsidRPr="000042F5">
        <w:rPr>
          <w:rFonts w:eastAsia="Times New Roman" w:cs="Arial"/>
          <w:i/>
        </w:rPr>
        <w:t>Osteo</w:t>
      </w:r>
      <w:r w:rsidR="007D67C8">
        <w:rPr>
          <w:rFonts w:eastAsia="Times New Roman" w:cs="Arial"/>
          <w:i/>
        </w:rPr>
        <w:t>porosis</w:t>
      </w:r>
      <w:r w:rsidRPr="000042F5">
        <w:rPr>
          <w:rFonts w:eastAsia="Times New Roman" w:cs="Arial"/>
          <w:i/>
        </w:rPr>
        <w:t xml:space="preserve"> Int</w:t>
      </w:r>
      <w:r w:rsidR="007D67C8">
        <w:rPr>
          <w:rFonts w:eastAsia="Times New Roman" w:cs="Arial"/>
          <w:i/>
        </w:rPr>
        <w:t>ernational</w:t>
      </w:r>
      <w:r w:rsidRPr="000042F5">
        <w:rPr>
          <w:rFonts w:eastAsia="Times New Roman" w:cs="Arial"/>
          <w:i/>
        </w:rPr>
        <w:t>.</w:t>
      </w:r>
      <w:r w:rsidRPr="000042F5">
        <w:rPr>
          <w:rFonts w:eastAsia="Times New Roman" w:cs="Arial"/>
        </w:rPr>
        <w:t xml:space="preserve"> 25(1):105-20.</w:t>
      </w:r>
    </w:p>
    <w:p w14:paraId="2262F039" w14:textId="61066568" w:rsidR="000042F5" w:rsidRPr="000042F5" w:rsidRDefault="000042F5" w:rsidP="000042F5">
      <w:pPr>
        <w:spacing w:before="60" w:after="120" w:line="360" w:lineRule="auto"/>
        <w:rPr>
          <w:rFonts w:cs="Arial"/>
        </w:rPr>
      </w:pPr>
      <w:proofErr w:type="spellStart"/>
      <w:r w:rsidRPr="00270950">
        <w:rPr>
          <w:rFonts w:cs="Arial"/>
          <w:b/>
        </w:rPr>
        <w:t>Zeger</w:t>
      </w:r>
      <w:proofErr w:type="spellEnd"/>
      <w:r w:rsidRPr="00270950">
        <w:rPr>
          <w:rFonts w:cs="Arial"/>
          <w:b/>
        </w:rPr>
        <w:t xml:space="preserve"> SL, Liang K-Y, Albert PS.</w:t>
      </w:r>
      <w:r w:rsidRPr="000042F5">
        <w:rPr>
          <w:rFonts w:cs="Arial"/>
        </w:rPr>
        <w:t xml:space="preserve"> </w:t>
      </w:r>
      <w:r w:rsidR="00270950">
        <w:rPr>
          <w:rFonts w:cs="Arial"/>
        </w:rPr>
        <w:t xml:space="preserve">(1988) </w:t>
      </w:r>
      <w:r w:rsidRPr="000042F5">
        <w:rPr>
          <w:rFonts w:cs="Arial"/>
        </w:rPr>
        <w:t xml:space="preserve">Models for longitudinal data: a generalized estimating equation approach. </w:t>
      </w:r>
      <w:r w:rsidRPr="000042F5">
        <w:rPr>
          <w:rFonts w:cs="Arial"/>
          <w:i/>
        </w:rPr>
        <w:t>Biometrics</w:t>
      </w:r>
      <w:r w:rsidRPr="000042F5">
        <w:rPr>
          <w:rFonts w:cs="Arial"/>
        </w:rPr>
        <w:t xml:space="preserve"> 44:1049-1060.</w:t>
      </w:r>
    </w:p>
    <w:p w14:paraId="565A8CE6" w14:textId="77777777" w:rsidR="00E5525D" w:rsidRDefault="00E5525D" w:rsidP="003A18B3">
      <w:pPr>
        <w:spacing w:line="480" w:lineRule="auto"/>
        <w:rPr>
          <w:rFonts w:cs="Arial"/>
          <w:b/>
        </w:rPr>
      </w:pPr>
    </w:p>
    <w:sectPr w:rsidR="00E5525D" w:rsidSect="00E5525D">
      <w:footerReference w:type="default" r:id="rId15"/>
      <w:pgSz w:w="11906" w:h="16838" w:code="9"/>
      <w:pgMar w:top="1440" w:right="1440" w:bottom="1440" w:left="144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19B5A" w14:textId="77777777" w:rsidR="00400D60" w:rsidRDefault="00400D60" w:rsidP="0044762D">
      <w:pPr>
        <w:spacing w:after="0" w:line="240" w:lineRule="auto"/>
      </w:pPr>
      <w:r>
        <w:separator/>
      </w:r>
    </w:p>
  </w:endnote>
  <w:endnote w:type="continuationSeparator" w:id="0">
    <w:p w14:paraId="122F792C" w14:textId="77777777" w:rsidR="00400D60" w:rsidRDefault="00400D60" w:rsidP="0044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527486"/>
      <w:docPartObj>
        <w:docPartGallery w:val="Page Numbers (Bottom of Page)"/>
        <w:docPartUnique/>
      </w:docPartObj>
    </w:sdtPr>
    <w:sdtEndPr>
      <w:rPr>
        <w:noProof/>
      </w:rPr>
    </w:sdtEndPr>
    <w:sdtContent>
      <w:p w14:paraId="47FCAABB" w14:textId="1A3D74C3" w:rsidR="00B241A4" w:rsidRDefault="00B241A4">
        <w:pPr>
          <w:pStyle w:val="Footer"/>
          <w:jc w:val="right"/>
        </w:pPr>
        <w:r>
          <w:fldChar w:fldCharType="begin"/>
        </w:r>
        <w:r>
          <w:instrText xml:space="preserve"> PAGE   \* MERGEFORMAT </w:instrText>
        </w:r>
        <w:r>
          <w:fldChar w:fldCharType="separate"/>
        </w:r>
        <w:r w:rsidR="00D57A5C">
          <w:rPr>
            <w:noProof/>
          </w:rPr>
          <w:t>21</w:t>
        </w:r>
        <w:r>
          <w:rPr>
            <w:noProof/>
          </w:rPr>
          <w:fldChar w:fldCharType="end"/>
        </w:r>
      </w:p>
    </w:sdtContent>
  </w:sdt>
  <w:p w14:paraId="432E921D" w14:textId="77777777" w:rsidR="00B241A4" w:rsidRPr="002037BC" w:rsidRDefault="00B241A4" w:rsidP="006D669C">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02DB8" w14:textId="77777777" w:rsidR="00400D60" w:rsidRDefault="00400D60" w:rsidP="0044762D">
      <w:pPr>
        <w:spacing w:after="0" w:line="240" w:lineRule="auto"/>
      </w:pPr>
      <w:r>
        <w:separator/>
      </w:r>
    </w:p>
  </w:footnote>
  <w:footnote w:type="continuationSeparator" w:id="0">
    <w:p w14:paraId="27387F39" w14:textId="77777777" w:rsidR="00400D60" w:rsidRDefault="00400D60" w:rsidP="00447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275FD"/>
    <w:multiLevelType w:val="hybridMultilevel"/>
    <w:tmpl w:val="64326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B3A90"/>
    <w:multiLevelType w:val="hybridMultilevel"/>
    <w:tmpl w:val="EBFEFB7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8621384"/>
    <w:multiLevelType w:val="hybridMultilevel"/>
    <w:tmpl w:val="C2D8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425F7"/>
    <w:multiLevelType w:val="hybridMultilevel"/>
    <w:tmpl w:val="F2F08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EA6520"/>
    <w:multiLevelType w:val="hybridMultilevel"/>
    <w:tmpl w:val="A9140FBC"/>
    <w:lvl w:ilvl="0" w:tplc="0809001B">
      <w:start w:val="1"/>
      <w:numFmt w:val="lowerRoman"/>
      <w:lvlText w:val="%1."/>
      <w:lvlJc w:val="righ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516DE4"/>
    <w:multiLevelType w:val="hybridMultilevel"/>
    <w:tmpl w:val="95FC4D42"/>
    <w:lvl w:ilvl="0" w:tplc="7B40E414">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7953B8"/>
    <w:multiLevelType w:val="hybridMultilevel"/>
    <w:tmpl w:val="22B2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5288B"/>
    <w:multiLevelType w:val="hybridMultilevel"/>
    <w:tmpl w:val="500C6832"/>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358D3"/>
    <w:multiLevelType w:val="hybridMultilevel"/>
    <w:tmpl w:val="B2E6B91A"/>
    <w:lvl w:ilvl="0" w:tplc="A7ACE5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73643D"/>
    <w:multiLevelType w:val="hybridMultilevel"/>
    <w:tmpl w:val="8F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0584E"/>
    <w:multiLevelType w:val="hybridMultilevel"/>
    <w:tmpl w:val="CCDE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A670F0"/>
    <w:multiLevelType w:val="hybridMultilevel"/>
    <w:tmpl w:val="D580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60315"/>
    <w:multiLevelType w:val="hybridMultilevel"/>
    <w:tmpl w:val="CF14AD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97228F6"/>
    <w:multiLevelType w:val="multilevel"/>
    <w:tmpl w:val="549429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C1A17"/>
    <w:multiLevelType w:val="hybridMultilevel"/>
    <w:tmpl w:val="E2F68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8F2EBD"/>
    <w:multiLevelType w:val="hybridMultilevel"/>
    <w:tmpl w:val="978A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07096"/>
    <w:multiLevelType w:val="hybridMultilevel"/>
    <w:tmpl w:val="C4B0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D4060"/>
    <w:multiLevelType w:val="hybridMultilevel"/>
    <w:tmpl w:val="6CD6B5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FA3888"/>
    <w:multiLevelType w:val="multilevel"/>
    <w:tmpl w:val="EF9E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2E6660"/>
    <w:multiLevelType w:val="hybridMultilevel"/>
    <w:tmpl w:val="8706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21C6B"/>
    <w:multiLevelType w:val="hybridMultilevel"/>
    <w:tmpl w:val="87FC5EC0"/>
    <w:lvl w:ilvl="0" w:tplc="D95089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F1FB4"/>
    <w:multiLevelType w:val="hybridMultilevel"/>
    <w:tmpl w:val="C52C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62903"/>
    <w:multiLevelType w:val="multilevel"/>
    <w:tmpl w:val="3AFE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9757EA"/>
    <w:multiLevelType w:val="hybridMultilevel"/>
    <w:tmpl w:val="D064123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7DAC137C"/>
    <w:multiLevelType w:val="hybridMultilevel"/>
    <w:tmpl w:val="4B82434C"/>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0"/>
  </w:num>
  <w:num w:numId="3">
    <w:abstractNumId w:val="16"/>
  </w:num>
  <w:num w:numId="4">
    <w:abstractNumId w:val="11"/>
  </w:num>
  <w:num w:numId="5">
    <w:abstractNumId w:val="15"/>
  </w:num>
  <w:num w:numId="6">
    <w:abstractNumId w:val="9"/>
  </w:num>
  <w:num w:numId="7">
    <w:abstractNumId w:val="19"/>
  </w:num>
  <w:num w:numId="8">
    <w:abstractNumId w:val="6"/>
  </w:num>
  <w:num w:numId="9">
    <w:abstractNumId w:val="3"/>
  </w:num>
  <w:num w:numId="10">
    <w:abstractNumId w:val="14"/>
  </w:num>
  <w:num w:numId="11">
    <w:abstractNumId w:val="0"/>
  </w:num>
  <w:num w:numId="12">
    <w:abstractNumId w:val="8"/>
  </w:num>
  <w:num w:numId="13">
    <w:abstractNumId w:val="7"/>
  </w:num>
  <w:num w:numId="14">
    <w:abstractNumId w:val="5"/>
  </w:num>
  <w:num w:numId="15">
    <w:abstractNumId w:val="22"/>
  </w:num>
  <w:num w:numId="16">
    <w:abstractNumId w:val="18"/>
  </w:num>
  <w:num w:numId="17">
    <w:abstractNumId w:val="4"/>
  </w:num>
  <w:num w:numId="18">
    <w:abstractNumId w:val="21"/>
  </w:num>
  <w:num w:numId="19">
    <w:abstractNumId w:val="12"/>
  </w:num>
  <w:num w:numId="20">
    <w:abstractNumId w:val="17"/>
  </w:num>
  <w:num w:numId="21">
    <w:abstractNumId w:val="2"/>
  </w:num>
  <w:num w:numId="22">
    <w:abstractNumId w:val="1"/>
  </w:num>
  <w:num w:numId="23">
    <w:abstractNumId w:val="23"/>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BF"/>
    <w:rsid w:val="000031F5"/>
    <w:rsid w:val="000042F5"/>
    <w:rsid w:val="0000741C"/>
    <w:rsid w:val="00011CBD"/>
    <w:rsid w:val="000140B7"/>
    <w:rsid w:val="00015EE0"/>
    <w:rsid w:val="00016184"/>
    <w:rsid w:val="00020814"/>
    <w:rsid w:val="00023071"/>
    <w:rsid w:val="000264D8"/>
    <w:rsid w:val="000269BE"/>
    <w:rsid w:val="00027FA3"/>
    <w:rsid w:val="00031553"/>
    <w:rsid w:val="000315E9"/>
    <w:rsid w:val="00035E17"/>
    <w:rsid w:val="00037219"/>
    <w:rsid w:val="00040E97"/>
    <w:rsid w:val="0004375F"/>
    <w:rsid w:val="00043F38"/>
    <w:rsid w:val="00046F73"/>
    <w:rsid w:val="000521CC"/>
    <w:rsid w:val="00055F8F"/>
    <w:rsid w:val="000561E0"/>
    <w:rsid w:val="00056D72"/>
    <w:rsid w:val="00065CF3"/>
    <w:rsid w:val="00071519"/>
    <w:rsid w:val="00072D92"/>
    <w:rsid w:val="00074995"/>
    <w:rsid w:val="00074F65"/>
    <w:rsid w:val="00075892"/>
    <w:rsid w:val="00082B4A"/>
    <w:rsid w:val="000836CD"/>
    <w:rsid w:val="00085B3E"/>
    <w:rsid w:val="00087250"/>
    <w:rsid w:val="0009059A"/>
    <w:rsid w:val="00096D06"/>
    <w:rsid w:val="00097F80"/>
    <w:rsid w:val="000A6E10"/>
    <w:rsid w:val="000A7EE4"/>
    <w:rsid w:val="000B173E"/>
    <w:rsid w:val="000B2CB3"/>
    <w:rsid w:val="000B4084"/>
    <w:rsid w:val="000B45E3"/>
    <w:rsid w:val="000B702A"/>
    <w:rsid w:val="000C1826"/>
    <w:rsid w:val="000D572D"/>
    <w:rsid w:val="000E4C42"/>
    <w:rsid w:val="000E6F62"/>
    <w:rsid w:val="000F0AA0"/>
    <w:rsid w:val="00100A7F"/>
    <w:rsid w:val="00100CE0"/>
    <w:rsid w:val="00100FB8"/>
    <w:rsid w:val="00101D1F"/>
    <w:rsid w:val="00104BA0"/>
    <w:rsid w:val="00106E61"/>
    <w:rsid w:val="00107EF4"/>
    <w:rsid w:val="00112D4E"/>
    <w:rsid w:val="00114838"/>
    <w:rsid w:val="00114D1B"/>
    <w:rsid w:val="001156F9"/>
    <w:rsid w:val="00115C23"/>
    <w:rsid w:val="00117A4C"/>
    <w:rsid w:val="00120CD1"/>
    <w:rsid w:val="0012129C"/>
    <w:rsid w:val="0012305E"/>
    <w:rsid w:val="00126792"/>
    <w:rsid w:val="00126CE1"/>
    <w:rsid w:val="001328AB"/>
    <w:rsid w:val="001336FC"/>
    <w:rsid w:val="00140D6C"/>
    <w:rsid w:val="001417ED"/>
    <w:rsid w:val="00142E72"/>
    <w:rsid w:val="00150D40"/>
    <w:rsid w:val="00150FFB"/>
    <w:rsid w:val="00151FED"/>
    <w:rsid w:val="00153DB2"/>
    <w:rsid w:val="00154628"/>
    <w:rsid w:val="0015698F"/>
    <w:rsid w:val="00160AD1"/>
    <w:rsid w:val="00160ED9"/>
    <w:rsid w:val="0016120F"/>
    <w:rsid w:val="001620DA"/>
    <w:rsid w:val="001626D4"/>
    <w:rsid w:val="00170A5D"/>
    <w:rsid w:val="0017797F"/>
    <w:rsid w:val="0018017D"/>
    <w:rsid w:val="00183C88"/>
    <w:rsid w:val="00186088"/>
    <w:rsid w:val="0018676E"/>
    <w:rsid w:val="001868DA"/>
    <w:rsid w:val="0019121B"/>
    <w:rsid w:val="00194FE9"/>
    <w:rsid w:val="001955F6"/>
    <w:rsid w:val="001A0523"/>
    <w:rsid w:val="001A2258"/>
    <w:rsid w:val="001A27D1"/>
    <w:rsid w:val="001A2AA2"/>
    <w:rsid w:val="001A4CB1"/>
    <w:rsid w:val="001A57A8"/>
    <w:rsid w:val="001A6CA9"/>
    <w:rsid w:val="001A6F03"/>
    <w:rsid w:val="001B3F85"/>
    <w:rsid w:val="001B40E3"/>
    <w:rsid w:val="001C1729"/>
    <w:rsid w:val="001C19B8"/>
    <w:rsid w:val="001C4347"/>
    <w:rsid w:val="001C45B1"/>
    <w:rsid w:val="001C6C4E"/>
    <w:rsid w:val="001C746E"/>
    <w:rsid w:val="001D122D"/>
    <w:rsid w:val="001D67FA"/>
    <w:rsid w:val="001E0179"/>
    <w:rsid w:val="001E1637"/>
    <w:rsid w:val="001E3370"/>
    <w:rsid w:val="001F1677"/>
    <w:rsid w:val="001F3E42"/>
    <w:rsid w:val="001F42DA"/>
    <w:rsid w:val="001F5187"/>
    <w:rsid w:val="001F6402"/>
    <w:rsid w:val="001F76D4"/>
    <w:rsid w:val="002025E7"/>
    <w:rsid w:val="002037BC"/>
    <w:rsid w:val="002047DA"/>
    <w:rsid w:val="00204849"/>
    <w:rsid w:val="00205E05"/>
    <w:rsid w:val="0020702A"/>
    <w:rsid w:val="00207825"/>
    <w:rsid w:val="00210132"/>
    <w:rsid w:val="0021388E"/>
    <w:rsid w:val="002151C6"/>
    <w:rsid w:val="00216194"/>
    <w:rsid w:val="00216844"/>
    <w:rsid w:val="00224113"/>
    <w:rsid w:val="00227C69"/>
    <w:rsid w:val="0023038E"/>
    <w:rsid w:val="00230DE3"/>
    <w:rsid w:val="0023237A"/>
    <w:rsid w:val="002327CA"/>
    <w:rsid w:val="0023360A"/>
    <w:rsid w:val="002345B4"/>
    <w:rsid w:val="00237909"/>
    <w:rsid w:val="00241FC2"/>
    <w:rsid w:val="002422A5"/>
    <w:rsid w:val="0024657A"/>
    <w:rsid w:val="00247697"/>
    <w:rsid w:val="00247EC5"/>
    <w:rsid w:val="00251294"/>
    <w:rsid w:val="00253D3E"/>
    <w:rsid w:val="002541C0"/>
    <w:rsid w:val="00255870"/>
    <w:rsid w:val="002616DC"/>
    <w:rsid w:val="00266C18"/>
    <w:rsid w:val="00266D90"/>
    <w:rsid w:val="0026766F"/>
    <w:rsid w:val="00270950"/>
    <w:rsid w:val="00280A0C"/>
    <w:rsid w:val="00283C63"/>
    <w:rsid w:val="00284E2A"/>
    <w:rsid w:val="00293FED"/>
    <w:rsid w:val="00294F32"/>
    <w:rsid w:val="002950B7"/>
    <w:rsid w:val="002A709D"/>
    <w:rsid w:val="002A78FD"/>
    <w:rsid w:val="002B172B"/>
    <w:rsid w:val="002B1AA2"/>
    <w:rsid w:val="002B24F9"/>
    <w:rsid w:val="002B2E96"/>
    <w:rsid w:val="002B5E58"/>
    <w:rsid w:val="002C1B97"/>
    <w:rsid w:val="002C3595"/>
    <w:rsid w:val="002C748D"/>
    <w:rsid w:val="002D30B8"/>
    <w:rsid w:val="002D333E"/>
    <w:rsid w:val="002D3FD7"/>
    <w:rsid w:val="002D6B02"/>
    <w:rsid w:val="002E2FE4"/>
    <w:rsid w:val="002E4EB0"/>
    <w:rsid w:val="002E563B"/>
    <w:rsid w:val="002F1A47"/>
    <w:rsid w:val="002F2786"/>
    <w:rsid w:val="002F3B8F"/>
    <w:rsid w:val="00301516"/>
    <w:rsid w:val="00303426"/>
    <w:rsid w:val="00305AD6"/>
    <w:rsid w:val="00311280"/>
    <w:rsid w:val="0031141E"/>
    <w:rsid w:val="00311822"/>
    <w:rsid w:val="00311C5E"/>
    <w:rsid w:val="003133FC"/>
    <w:rsid w:val="0031356D"/>
    <w:rsid w:val="0031410A"/>
    <w:rsid w:val="003143F1"/>
    <w:rsid w:val="0032009C"/>
    <w:rsid w:val="00320366"/>
    <w:rsid w:val="0032076A"/>
    <w:rsid w:val="00320FCF"/>
    <w:rsid w:val="00322033"/>
    <w:rsid w:val="00324A8A"/>
    <w:rsid w:val="00324D60"/>
    <w:rsid w:val="00326A10"/>
    <w:rsid w:val="00330691"/>
    <w:rsid w:val="003345B2"/>
    <w:rsid w:val="00334AA2"/>
    <w:rsid w:val="00334CA2"/>
    <w:rsid w:val="00336491"/>
    <w:rsid w:val="00340C66"/>
    <w:rsid w:val="003417AC"/>
    <w:rsid w:val="00345B29"/>
    <w:rsid w:val="00352E4D"/>
    <w:rsid w:val="003534F1"/>
    <w:rsid w:val="003545DD"/>
    <w:rsid w:val="0035643B"/>
    <w:rsid w:val="003568D2"/>
    <w:rsid w:val="00356FC0"/>
    <w:rsid w:val="003600AA"/>
    <w:rsid w:val="003629AA"/>
    <w:rsid w:val="00364FF1"/>
    <w:rsid w:val="00372550"/>
    <w:rsid w:val="00373F02"/>
    <w:rsid w:val="00374BC6"/>
    <w:rsid w:val="0037527F"/>
    <w:rsid w:val="00375357"/>
    <w:rsid w:val="003763F9"/>
    <w:rsid w:val="00376F2C"/>
    <w:rsid w:val="003826BE"/>
    <w:rsid w:val="0038311E"/>
    <w:rsid w:val="003865F5"/>
    <w:rsid w:val="003933FF"/>
    <w:rsid w:val="00395FF3"/>
    <w:rsid w:val="00396597"/>
    <w:rsid w:val="003A0995"/>
    <w:rsid w:val="003A0B5F"/>
    <w:rsid w:val="003A13A6"/>
    <w:rsid w:val="003A18B3"/>
    <w:rsid w:val="003A382F"/>
    <w:rsid w:val="003A4C06"/>
    <w:rsid w:val="003A58D2"/>
    <w:rsid w:val="003A7B58"/>
    <w:rsid w:val="003B37F6"/>
    <w:rsid w:val="003B60BF"/>
    <w:rsid w:val="003B7BFE"/>
    <w:rsid w:val="003B7D54"/>
    <w:rsid w:val="003C0F38"/>
    <w:rsid w:val="003C1799"/>
    <w:rsid w:val="003C1E9B"/>
    <w:rsid w:val="003C40D1"/>
    <w:rsid w:val="003C5486"/>
    <w:rsid w:val="003C63F2"/>
    <w:rsid w:val="003D02EA"/>
    <w:rsid w:val="003D1A54"/>
    <w:rsid w:val="003D1BAF"/>
    <w:rsid w:val="003D2D29"/>
    <w:rsid w:val="003D3F77"/>
    <w:rsid w:val="003D7D1A"/>
    <w:rsid w:val="003E320E"/>
    <w:rsid w:val="003E3478"/>
    <w:rsid w:val="003E3870"/>
    <w:rsid w:val="003E3C67"/>
    <w:rsid w:val="003E4899"/>
    <w:rsid w:val="003E630F"/>
    <w:rsid w:val="003F1201"/>
    <w:rsid w:val="003F3D79"/>
    <w:rsid w:val="003F5530"/>
    <w:rsid w:val="003F567D"/>
    <w:rsid w:val="003F5C3C"/>
    <w:rsid w:val="00400D60"/>
    <w:rsid w:val="00400E79"/>
    <w:rsid w:val="00404C5B"/>
    <w:rsid w:val="004063EB"/>
    <w:rsid w:val="00407308"/>
    <w:rsid w:val="004075FC"/>
    <w:rsid w:val="004124AA"/>
    <w:rsid w:val="004206E6"/>
    <w:rsid w:val="00420E57"/>
    <w:rsid w:val="004210DE"/>
    <w:rsid w:val="00423260"/>
    <w:rsid w:val="0042356D"/>
    <w:rsid w:val="00424B21"/>
    <w:rsid w:val="00426711"/>
    <w:rsid w:val="0043101E"/>
    <w:rsid w:val="004315A8"/>
    <w:rsid w:val="00437070"/>
    <w:rsid w:val="0043786B"/>
    <w:rsid w:val="004417EE"/>
    <w:rsid w:val="0044332B"/>
    <w:rsid w:val="00445570"/>
    <w:rsid w:val="004455BD"/>
    <w:rsid w:val="00445E46"/>
    <w:rsid w:val="0044751F"/>
    <w:rsid w:val="0044762D"/>
    <w:rsid w:val="00452061"/>
    <w:rsid w:val="004525CB"/>
    <w:rsid w:val="00453DC0"/>
    <w:rsid w:val="00455640"/>
    <w:rsid w:val="004575BA"/>
    <w:rsid w:val="00457DE7"/>
    <w:rsid w:val="00461E7B"/>
    <w:rsid w:val="004640A1"/>
    <w:rsid w:val="0046525D"/>
    <w:rsid w:val="00470B1C"/>
    <w:rsid w:val="00471FCC"/>
    <w:rsid w:val="00475933"/>
    <w:rsid w:val="004819EA"/>
    <w:rsid w:val="004864E2"/>
    <w:rsid w:val="00487809"/>
    <w:rsid w:val="0049002E"/>
    <w:rsid w:val="004925A9"/>
    <w:rsid w:val="00493C60"/>
    <w:rsid w:val="00497B64"/>
    <w:rsid w:val="004A0699"/>
    <w:rsid w:val="004A1F47"/>
    <w:rsid w:val="004A23A9"/>
    <w:rsid w:val="004A3EC9"/>
    <w:rsid w:val="004A5CDF"/>
    <w:rsid w:val="004A7BED"/>
    <w:rsid w:val="004B09A2"/>
    <w:rsid w:val="004B1577"/>
    <w:rsid w:val="004B1D40"/>
    <w:rsid w:val="004B359F"/>
    <w:rsid w:val="004B5861"/>
    <w:rsid w:val="004B5937"/>
    <w:rsid w:val="004B632A"/>
    <w:rsid w:val="004B74E1"/>
    <w:rsid w:val="004B7633"/>
    <w:rsid w:val="004C0366"/>
    <w:rsid w:val="004C2035"/>
    <w:rsid w:val="004C2BC0"/>
    <w:rsid w:val="004D1D8D"/>
    <w:rsid w:val="004D34A7"/>
    <w:rsid w:val="004D373E"/>
    <w:rsid w:val="004D4057"/>
    <w:rsid w:val="004D79BA"/>
    <w:rsid w:val="004E2125"/>
    <w:rsid w:val="004E457E"/>
    <w:rsid w:val="004E4B4F"/>
    <w:rsid w:val="004E656B"/>
    <w:rsid w:val="004F0A36"/>
    <w:rsid w:val="004F3094"/>
    <w:rsid w:val="004F46DC"/>
    <w:rsid w:val="00500E21"/>
    <w:rsid w:val="0050558A"/>
    <w:rsid w:val="00505F70"/>
    <w:rsid w:val="00506789"/>
    <w:rsid w:val="005130D1"/>
    <w:rsid w:val="0051553B"/>
    <w:rsid w:val="00516C21"/>
    <w:rsid w:val="00526E42"/>
    <w:rsid w:val="00527A78"/>
    <w:rsid w:val="00530860"/>
    <w:rsid w:val="00532CAB"/>
    <w:rsid w:val="00534239"/>
    <w:rsid w:val="005345DD"/>
    <w:rsid w:val="00534FE8"/>
    <w:rsid w:val="005432F5"/>
    <w:rsid w:val="005440E6"/>
    <w:rsid w:val="005457ED"/>
    <w:rsid w:val="00545D74"/>
    <w:rsid w:val="005478DE"/>
    <w:rsid w:val="00547A43"/>
    <w:rsid w:val="00547F0D"/>
    <w:rsid w:val="00552F0D"/>
    <w:rsid w:val="00553DB7"/>
    <w:rsid w:val="00555589"/>
    <w:rsid w:val="00555A98"/>
    <w:rsid w:val="005616DC"/>
    <w:rsid w:val="0056257C"/>
    <w:rsid w:val="00564038"/>
    <w:rsid w:val="00564055"/>
    <w:rsid w:val="005645A3"/>
    <w:rsid w:val="00564D86"/>
    <w:rsid w:val="005707A8"/>
    <w:rsid w:val="00571C1C"/>
    <w:rsid w:val="00571D5C"/>
    <w:rsid w:val="005808AE"/>
    <w:rsid w:val="00580CBC"/>
    <w:rsid w:val="0058357D"/>
    <w:rsid w:val="005879AE"/>
    <w:rsid w:val="005913C6"/>
    <w:rsid w:val="0059342E"/>
    <w:rsid w:val="00596941"/>
    <w:rsid w:val="00597891"/>
    <w:rsid w:val="005A0F12"/>
    <w:rsid w:val="005A4BAA"/>
    <w:rsid w:val="005B1F8B"/>
    <w:rsid w:val="005B2D99"/>
    <w:rsid w:val="005B7254"/>
    <w:rsid w:val="005C0CF9"/>
    <w:rsid w:val="005C2673"/>
    <w:rsid w:val="005C350A"/>
    <w:rsid w:val="005C4AC3"/>
    <w:rsid w:val="005C6E2F"/>
    <w:rsid w:val="005C76DE"/>
    <w:rsid w:val="005D63BF"/>
    <w:rsid w:val="005D75A2"/>
    <w:rsid w:val="005E1662"/>
    <w:rsid w:val="005E264E"/>
    <w:rsid w:val="005E3147"/>
    <w:rsid w:val="005E34CC"/>
    <w:rsid w:val="005E59C9"/>
    <w:rsid w:val="005E5CE4"/>
    <w:rsid w:val="0060022C"/>
    <w:rsid w:val="00601770"/>
    <w:rsid w:val="00603F10"/>
    <w:rsid w:val="006115D8"/>
    <w:rsid w:val="00612527"/>
    <w:rsid w:val="0061355A"/>
    <w:rsid w:val="00615F17"/>
    <w:rsid w:val="00620E96"/>
    <w:rsid w:val="00622F2E"/>
    <w:rsid w:val="00623568"/>
    <w:rsid w:val="006244A8"/>
    <w:rsid w:val="00634E7B"/>
    <w:rsid w:val="00635288"/>
    <w:rsid w:val="00635496"/>
    <w:rsid w:val="00635907"/>
    <w:rsid w:val="006401C1"/>
    <w:rsid w:val="00641603"/>
    <w:rsid w:val="00642118"/>
    <w:rsid w:val="006472DD"/>
    <w:rsid w:val="00650A56"/>
    <w:rsid w:val="00650EB3"/>
    <w:rsid w:val="00652DA6"/>
    <w:rsid w:val="006556BC"/>
    <w:rsid w:val="006615D0"/>
    <w:rsid w:val="0066276C"/>
    <w:rsid w:val="00663848"/>
    <w:rsid w:val="006676E4"/>
    <w:rsid w:val="00667A24"/>
    <w:rsid w:val="006701F0"/>
    <w:rsid w:val="00670851"/>
    <w:rsid w:val="00670AFE"/>
    <w:rsid w:val="00670DD5"/>
    <w:rsid w:val="0067109E"/>
    <w:rsid w:val="00671763"/>
    <w:rsid w:val="00674E6E"/>
    <w:rsid w:val="006808C6"/>
    <w:rsid w:val="00685874"/>
    <w:rsid w:val="00685E0B"/>
    <w:rsid w:val="00692910"/>
    <w:rsid w:val="00692FAC"/>
    <w:rsid w:val="006954E3"/>
    <w:rsid w:val="0069593B"/>
    <w:rsid w:val="006A11B0"/>
    <w:rsid w:val="006A19BD"/>
    <w:rsid w:val="006A1C5C"/>
    <w:rsid w:val="006A2DDD"/>
    <w:rsid w:val="006A3682"/>
    <w:rsid w:val="006A3E35"/>
    <w:rsid w:val="006A435F"/>
    <w:rsid w:val="006A45FC"/>
    <w:rsid w:val="006A488B"/>
    <w:rsid w:val="006A5756"/>
    <w:rsid w:val="006A745E"/>
    <w:rsid w:val="006B41F2"/>
    <w:rsid w:val="006B4542"/>
    <w:rsid w:val="006B791C"/>
    <w:rsid w:val="006C5470"/>
    <w:rsid w:val="006C5963"/>
    <w:rsid w:val="006D020E"/>
    <w:rsid w:val="006D1509"/>
    <w:rsid w:val="006D2763"/>
    <w:rsid w:val="006D669C"/>
    <w:rsid w:val="006E13F1"/>
    <w:rsid w:val="006E537C"/>
    <w:rsid w:val="006E5583"/>
    <w:rsid w:val="006E6D78"/>
    <w:rsid w:val="006F0BFB"/>
    <w:rsid w:val="006F3118"/>
    <w:rsid w:val="006F6355"/>
    <w:rsid w:val="006F7613"/>
    <w:rsid w:val="00706357"/>
    <w:rsid w:val="00706BA8"/>
    <w:rsid w:val="00711401"/>
    <w:rsid w:val="007118F7"/>
    <w:rsid w:val="00714D51"/>
    <w:rsid w:val="00716A8D"/>
    <w:rsid w:val="0072254F"/>
    <w:rsid w:val="00723172"/>
    <w:rsid w:val="00723C12"/>
    <w:rsid w:val="007242F8"/>
    <w:rsid w:val="00727781"/>
    <w:rsid w:val="00730205"/>
    <w:rsid w:val="00736CF1"/>
    <w:rsid w:val="00743689"/>
    <w:rsid w:val="00743EC6"/>
    <w:rsid w:val="0074782C"/>
    <w:rsid w:val="00747D4D"/>
    <w:rsid w:val="007551FA"/>
    <w:rsid w:val="00756DE3"/>
    <w:rsid w:val="0075710A"/>
    <w:rsid w:val="00757E15"/>
    <w:rsid w:val="007616D3"/>
    <w:rsid w:val="0076296D"/>
    <w:rsid w:val="00763A0D"/>
    <w:rsid w:val="007658BB"/>
    <w:rsid w:val="00765F22"/>
    <w:rsid w:val="00767009"/>
    <w:rsid w:val="00767FF2"/>
    <w:rsid w:val="00777E96"/>
    <w:rsid w:val="00781810"/>
    <w:rsid w:val="00782668"/>
    <w:rsid w:val="007833D9"/>
    <w:rsid w:val="007845F0"/>
    <w:rsid w:val="00784D5E"/>
    <w:rsid w:val="00785953"/>
    <w:rsid w:val="0078619B"/>
    <w:rsid w:val="00786AC2"/>
    <w:rsid w:val="00791E9F"/>
    <w:rsid w:val="007A1E4A"/>
    <w:rsid w:val="007A4B01"/>
    <w:rsid w:val="007A7759"/>
    <w:rsid w:val="007B0EF8"/>
    <w:rsid w:val="007B29DF"/>
    <w:rsid w:val="007B2C6B"/>
    <w:rsid w:val="007B3B0E"/>
    <w:rsid w:val="007C03E9"/>
    <w:rsid w:val="007C0918"/>
    <w:rsid w:val="007C13EC"/>
    <w:rsid w:val="007C2E1F"/>
    <w:rsid w:val="007C4333"/>
    <w:rsid w:val="007D141D"/>
    <w:rsid w:val="007D35C7"/>
    <w:rsid w:val="007D618E"/>
    <w:rsid w:val="007D67C8"/>
    <w:rsid w:val="007D6BBD"/>
    <w:rsid w:val="007D7880"/>
    <w:rsid w:val="007E06A5"/>
    <w:rsid w:val="007E5536"/>
    <w:rsid w:val="007F0291"/>
    <w:rsid w:val="007F1B9A"/>
    <w:rsid w:val="007F1DF7"/>
    <w:rsid w:val="007F308A"/>
    <w:rsid w:val="007F3EE2"/>
    <w:rsid w:val="007F73ED"/>
    <w:rsid w:val="00801F93"/>
    <w:rsid w:val="008023C7"/>
    <w:rsid w:val="00811B8C"/>
    <w:rsid w:val="00811BD7"/>
    <w:rsid w:val="008130BD"/>
    <w:rsid w:val="008142EB"/>
    <w:rsid w:val="0081465D"/>
    <w:rsid w:val="00816536"/>
    <w:rsid w:val="00816EA7"/>
    <w:rsid w:val="008201E9"/>
    <w:rsid w:val="008229B5"/>
    <w:rsid w:val="0082403F"/>
    <w:rsid w:val="0082645F"/>
    <w:rsid w:val="008267EC"/>
    <w:rsid w:val="00832315"/>
    <w:rsid w:val="00834BB7"/>
    <w:rsid w:val="00835585"/>
    <w:rsid w:val="00836688"/>
    <w:rsid w:val="00836EFB"/>
    <w:rsid w:val="00837901"/>
    <w:rsid w:val="008427DF"/>
    <w:rsid w:val="00850B9C"/>
    <w:rsid w:val="008536B8"/>
    <w:rsid w:val="008554AA"/>
    <w:rsid w:val="00857260"/>
    <w:rsid w:val="0086152A"/>
    <w:rsid w:val="00863789"/>
    <w:rsid w:val="008645C4"/>
    <w:rsid w:val="00866811"/>
    <w:rsid w:val="00866E3E"/>
    <w:rsid w:val="00867B95"/>
    <w:rsid w:val="00867C81"/>
    <w:rsid w:val="00871AE2"/>
    <w:rsid w:val="00871F45"/>
    <w:rsid w:val="00882FC5"/>
    <w:rsid w:val="00883720"/>
    <w:rsid w:val="00883E0D"/>
    <w:rsid w:val="00887AA0"/>
    <w:rsid w:val="00887E37"/>
    <w:rsid w:val="0089183B"/>
    <w:rsid w:val="0089503F"/>
    <w:rsid w:val="00895AAC"/>
    <w:rsid w:val="008965B5"/>
    <w:rsid w:val="00897D41"/>
    <w:rsid w:val="008A5860"/>
    <w:rsid w:val="008A7A98"/>
    <w:rsid w:val="008B060F"/>
    <w:rsid w:val="008B3FE3"/>
    <w:rsid w:val="008B4F9F"/>
    <w:rsid w:val="008C06D4"/>
    <w:rsid w:val="008C5863"/>
    <w:rsid w:val="008C597B"/>
    <w:rsid w:val="008D113B"/>
    <w:rsid w:val="008D2E97"/>
    <w:rsid w:val="008D598C"/>
    <w:rsid w:val="008D7475"/>
    <w:rsid w:val="008E008B"/>
    <w:rsid w:val="008E0384"/>
    <w:rsid w:val="008F245E"/>
    <w:rsid w:val="008F3675"/>
    <w:rsid w:val="008F3EDE"/>
    <w:rsid w:val="008F56DB"/>
    <w:rsid w:val="008F5BF0"/>
    <w:rsid w:val="009027A3"/>
    <w:rsid w:val="0090789F"/>
    <w:rsid w:val="00907DD3"/>
    <w:rsid w:val="00910D9D"/>
    <w:rsid w:val="009140C0"/>
    <w:rsid w:val="00915492"/>
    <w:rsid w:val="009214E0"/>
    <w:rsid w:val="009215CD"/>
    <w:rsid w:val="00921C8A"/>
    <w:rsid w:val="009232EB"/>
    <w:rsid w:val="00925FC4"/>
    <w:rsid w:val="0092724A"/>
    <w:rsid w:val="009304AE"/>
    <w:rsid w:val="00935467"/>
    <w:rsid w:val="00936138"/>
    <w:rsid w:val="009409DC"/>
    <w:rsid w:val="00942486"/>
    <w:rsid w:val="0094265F"/>
    <w:rsid w:val="00942ACA"/>
    <w:rsid w:val="00943435"/>
    <w:rsid w:val="0094366F"/>
    <w:rsid w:val="009444E9"/>
    <w:rsid w:val="009445AD"/>
    <w:rsid w:val="009458B0"/>
    <w:rsid w:val="00950FAC"/>
    <w:rsid w:val="00952C2E"/>
    <w:rsid w:val="00954E25"/>
    <w:rsid w:val="00955B93"/>
    <w:rsid w:val="00957CAA"/>
    <w:rsid w:val="00957F9C"/>
    <w:rsid w:val="00962562"/>
    <w:rsid w:val="00962813"/>
    <w:rsid w:val="0096297E"/>
    <w:rsid w:val="00962CA1"/>
    <w:rsid w:val="0096391F"/>
    <w:rsid w:val="00964453"/>
    <w:rsid w:val="0096448D"/>
    <w:rsid w:val="009670CD"/>
    <w:rsid w:val="00970754"/>
    <w:rsid w:val="00971D98"/>
    <w:rsid w:val="00972F8E"/>
    <w:rsid w:val="00974792"/>
    <w:rsid w:val="00977326"/>
    <w:rsid w:val="00981788"/>
    <w:rsid w:val="00982BC3"/>
    <w:rsid w:val="00984A91"/>
    <w:rsid w:val="00984CFB"/>
    <w:rsid w:val="00992A76"/>
    <w:rsid w:val="009949CD"/>
    <w:rsid w:val="00996A60"/>
    <w:rsid w:val="00996D17"/>
    <w:rsid w:val="009A0F87"/>
    <w:rsid w:val="009A2DA7"/>
    <w:rsid w:val="009A7430"/>
    <w:rsid w:val="009A7989"/>
    <w:rsid w:val="009B26CF"/>
    <w:rsid w:val="009B5256"/>
    <w:rsid w:val="009C62C9"/>
    <w:rsid w:val="009C6D63"/>
    <w:rsid w:val="009C7CFD"/>
    <w:rsid w:val="009D159C"/>
    <w:rsid w:val="009D26D1"/>
    <w:rsid w:val="009D3334"/>
    <w:rsid w:val="009D6B0B"/>
    <w:rsid w:val="009D71AA"/>
    <w:rsid w:val="009E0024"/>
    <w:rsid w:val="009E650A"/>
    <w:rsid w:val="009F2729"/>
    <w:rsid w:val="009F47FC"/>
    <w:rsid w:val="009F7813"/>
    <w:rsid w:val="00A02313"/>
    <w:rsid w:val="00A04673"/>
    <w:rsid w:val="00A06031"/>
    <w:rsid w:val="00A17415"/>
    <w:rsid w:val="00A34834"/>
    <w:rsid w:val="00A3577F"/>
    <w:rsid w:val="00A35B2B"/>
    <w:rsid w:val="00A40B1D"/>
    <w:rsid w:val="00A40CCA"/>
    <w:rsid w:val="00A42AE7"/>
    <w:rsid w:val="00A435EE"/>
    <w:rsid w:val="00A449AD"/>
    <w:rsid w:val="00A47085"/>
    <w:rsid w:val="00A4762A"/>
    <w:rsid w:val="00A50840"/>
    <w:rsid w:val="00A50E12"/>
    <w:rsid w:val="00A55A82"/>
    <w:rsid w:val="00A57DC7"/>
    <w:rsid w:val="00A605A8"/>
    <w:rsid w:val="00A60849"/>
    <w:rsid w:val="00A61F4E"/>
    <w:rsid w:val="00A639C9"/>
    <w:rsid w:val="00A6467B"/>
    <w:rsid w:val="00A66D7E"/>
    <w:rsid w:val="00A66E1B"/>
    <w:rsid w:val="00A713F5"/>
    <w:rsid w:val="00A72CDB"/>
    <w:rsid w:val="00A73E0F"/>
    <w:rsid w:val="00A80613"/>
    <w:rsid w:val="00A83C3D"/>
    <w:rsid w:val="00A85C17"/>
    <w:rsid w:val="00A86BA3"/>
    <w:rsid w:val="00A87D1F"/>
    <w:rsid w:val="00A92DEE"/>
    <w:rsid w:val="00AA19A1"/>
    <w:rsid w:val="00AA2A90"/>
    <w:rsid w:val="00AA3A03"/>
    <w:rsid w:val="00AB235E"/>
    <w:rsid w:val="00AB305B"/>
    <w:rsid w:val="00AB30C7"/>
    <w:rsid w:val="00AB33A2"/>
    <w:rsid w:val="00AB3C08"/>
    <w:rsid w:val="00AB45C6"/>
    <w:rsid w:val="00AB6EE1"/>
    <w:rsid w:val="00AB7BA8"/>
    <w:rsid w:val="00AC105A"/>
    <w:rsid w:val="00AC3A69"/>
    <w:rsid w:val="00AC5114"/>
    <w:rsid w:val="00AC572A"/>
    <w:rsid w:val="00AC6ABF"/>
    <w:rsid w:val="00AC6C73"/>
    <w:rsid w:val="00AC723D"/>
    <w:rsid w:val="00AD049E"/>
    <w:rsid w:val="00AD0BCB"/>
    <w:rsid w:val="00AD0BF3"/>
    <w:rsid w:val="00AD2126"/>
    <w:rsid w:val="00AD3FB7"/>
    <w:rsid w:val="00AE0D0E"/>
    <w:rsid w:val="00AE5119"/>
    <w:rsid w:val="00AE70AC"/>
    <w:rsid w:val="00AF7840"/>
    <w:rsid w:val="00AF78BF"/>
    <w:rsid w:val="00B00802"/>
    <w:rsid w:val="00B02599"/>
    <w:rsid w:val="00B067CE"/>
    <w:rsid w:val="00B10593"/>
    <w:rsid w:val="00B11042"/>
    <w:rsid w:val="00B125C1"/>
    <w:rsid w:val="00B13EEB"/>
    <w:rsid w:val="00B141DB"/>
    <w:rsid w:val="00B15223"/>
    <w:rsid w:val="00B16313"/>
    <w:rsid w:val="00B205A8"/>
    <w:rsid w:val="00B208FF"/>
    <w:rsid w:val="00B2137D"/>
    <w:rsid w:val="00B23C5F"/>
    <w:rsid w:val="00B241A4"/>
    <w:rsid w:val="00B2622A"/>
    <w:rsid w:val="00B26FB4"/>
    <w:rsid w:val="00B27D73"/>
    <w:rsid w:val="00B306B9"/>
    <w:rsid w:val="00B31995"/>
    <w:rsid w:val="00B34B2F"/>
    <w:rsid w:val="00B3509F"/>
    <w:rsid w:val="00B356CE"/>
    <w:rsid w:val="00B35A3E"/>
    <w:rsid w:val="00B36384"/>
    <w:rsid w:val="00B402E4"/>
    <w:rsid w:val="00B426D7"/>
    <w:rsid w:val="00B42A4A"/>
    <w:rsid w:val="00B43DF3"/>
    <w:rsid w:val="00B5058D"/>
    <w:rsid w:val="00B533E4"/>
    <w:rsid w:val="00B55318"/>
    <w:rsid w:val="00B55890"/>
    <w:rsid w:val="00B61C14"/>
    <w:rsid w:val="00B637B6"/>
    <w:rsid w:val="00B64A7C"/>
    <w:rsid w:val="00B67511"/>
    <w:rsid w:val="00B72DE5"/>
    <w:rsid w:val="00B73319"/>
    <w:rsid w:val="00B76270"/>
    <w:rsid w:val="00B83FC4"/>
    <w:rsid w:val="00B8540E"/>
    <w:rsid w:val="00B86020"/>
    <w:rsid w:val="00B87410"/>
    <w:rsid w:val="00B9019D"/>
    <w:rsid w:val="00B90D69"/>
    <w:rsid w:val="00B93E4D"/>
    <w:rsid w:val="00B94CCB"/>
    <w:rsid w:val="00BA0A6D"/>
    <w:rsid w:val="00BA48F8"/>
    <w:rsid w:val="00BA4EFF"/>
    <w:rsid w:val="00BA6ED7"/>
    <w:rsid w:val="00BB1949"/>
    <w:rsid w:val="00BB2CE4"/>
    <w:rsid w:val="00BB4ED7"/>
    <w:rsid w:val="00BB68D7"/>
    <w:rsid w:val="00BB78CF"/>
    <w:rsid w:val="00BB7B7C"/>
    <w:rsid w:val="00BC1B10"/>
    <w:rsid w:val="00BC5182"/>
    <w:rsid w:val="00BC5ECD"/>
    <w:rsid w:val="00BD4D99"/>
    <w:rsid w:val="00BD5771"/>
    <w:rsid w:val="00BD592C"/>
    <w:rsid w:val="00BE1A27"/>
    <w:rsid w:val="00BE2410"/>
    <w:rsid w:val="00BE41FF"/>
    <w:rsid w:val="00BF0110"/>
    <w:rsid w:val="00BF0737"/>
    <w:rsid w:val="00BF0C4E"/>
    <w:rsid w:val="00BF398E"/>
    <w:rsid w:val="00BF69AD"/>
    <w:rsid w:val="00BF7B90"/>
    <w:rsid w:val="00C03031"/>
    <w:rsid w:val="00C05FE0"/>
    <w:rsid w:val="00C06519"/>
    <w:rsid w:val="00C07B83"/>
    <w:rsid w:val="00C121D6"/>
    <w:rsid w:val="00C1354F"/>
    <w:rsid w:val="00C136FB"/>
    <w:rsid w:val="00C1498D"/>
    <w:rsid w:val="00C172B0"/>
    <w:rsid w:val="00C20193"/>
    <w:rsid w:val="00C2691C"/>
    <w:rsid w:val="00C30CE1"/>
    <w:rsid w:val="00C346B7"/>
    <w:rsid w:val="00C37709"/>
    <w:rsid w:val="00C37F64"/>
    <w:rsid w:val="00C43E24"/>
    <w:rsid w:val="00C44F72"/>
    <w:rsid w:val="00C512D4"/>
    <w:rsid w:val="00C54D8A"/>
    <w:rsid w:val="00C56905"/>
    <w:rsid w:val="00C6079A"/>
    <w:rsid w:val="00C6449C"/>
    <w:rsid w:val="00C650FB"/>
    <w:rsid w:val="00C65E2E"/>
    <w:rsid w:val="00C71F8B"/>
    <w:rsid w:val="00C74496"/>
    <w:rsid w:val="00C750B1"/>
    <w:rsid w:val="00C80FD6"/>
    <w:rsid w:val="00C81564"/>
    <w:rsid w:val="00C81A3F"/>
    <w:rsid w:val="00C84EBF"/>
    <w:rsid w:val="00C865F4"/>
    <w:rsid w:val="00C874BB"/>
    <w:rsid w:val="00C91CED"/>
    <w:rsid w:val="00C95BC0"/>
    <w:rsid w:val="00C95D11"/>
    <w:rsid w:val="00CA18EE"/>
    <w:rsid w:val="00CA32A4"/>
    <w:rsid w:val="00CA5239"/>
    <w:rsid w:val="00CA5856"/>
    <w:rsid w:val="00CA58F4"/>
    <w:rsid w:val="00CB52A4"/>
    <w:rsid w:val="00CB5E99"/>
    <w:rsid w:val="00CC40E7"/>
    <w:rsid w:val="00CC64D3"/>
    <w:rsid w:val="00CC7BC0"/>
    <w:rsid w:val="00CC7C81"/>
    <w:rsid w:val="00CD1D2A"/>
    <w:rsid w:val="00CD3815"/>
    <w:rsid w:val="00CD3EA2"/>
    <w:rsid w:val="00CD4D5F"/>
    <w:rsid w:val="00CD5E85"/>
    <w:rsid w:val="00CE5030"/>
    <w:rsid w:val="00CE5976"/>
    <w:rsid w:val="00CE7F90"/>
    <w:rsid w:val="00CF0BE7"/>
    <w:rsid w:val="00CF3F1D"/>
    <w:rsid w:val="00CF5A46"/>
    <w:rsid w:val="00D016E8"/>
    <w:rsid w:val="00D0368A"/>
    <w:rsid w:val="00D05301"/>
    <w:rsid w:val="00D054D2"/>
    <w:rsid w:val="00D05947"/>
    <w:rsid w:val="00D0772B"/>
    <w:rsid w:val="00D1059A"/>
    <w:rsid w:val="00D117E7"/>
    <w:rsid w:val="00D20256"/>
    <w:rsid w:val="00D21C34"/>
    <w:rsid w:val="00D22FFF"/>
    <w:rsid w:val="00D23618"/>
    <w:rsid w:val="00D25627"/>
    <w:rsid w:val="00D32E5C"/>
    <w:rsid w:val="00D33A6B"/>
    <w:rsid w:val="00D34239"/>
    <w:rsid w:val="00D3453F"/>
    <w:rsid w:val="00D35B9B"/>
    <w:rsid w:val="00D41A9A"/>
    <w:rsid w:val="00D44D63"/>
    <w:rsid w:val="00D46916"/>
    <w:rsid w:val="00D53DFD"/>
    <w:rsid w:val="00D5465C"/>
    <w:rsid w:val="00D56739"/>
    <w:rsid w:val="00D57A5C"/>
    <w:rsid w:val="00D630A7"/>
    <w:rsid w:val="00D661B5"/>
    <w:rsid w:val="00D6678A"/>
    <w:rsid w:val="00D717D6"/>
    <w:rsid w:val="00D73692"/>
    <w:rsid w:val="00D73DBA"/>
    <w:rsid w:val="00D77C56"/>
    <w:rsid w:val="00D82653"/>
    <w:rsid w:val="00D93115"/>
    <w:rsid w:val="00D93399"/>
    <w:rsid w:val="00D94007"/>
    <w:rsid w:val="00D96357"/>
    <w:rsid w:val="00DA1BDC"/>
    <w:rsid w:val="00DA32E7"/>
    <w:rsid w:val="00DA5359"/>
    <w:rsid w:val="00DA6E22"/>
    <w:rsid w:val="00DB0717"/>
    <w:rsid w:val="00DB0BC2"/>
    <w:rsid w:val="00DB2DA9"/>
    <w:rsid w:val="00DB694A"/>
    <w:rsid w:val="00DB772A"/>
    <w:rsid w:val="00DC6F70"/>
    <w:rsid w:val="00DC702A"/>
    <w:rsid w:val="00DE4798"/>
    <w:rsid w:val="00DE7D34"/>
    <w:rsid w:val="00DF0A7B"/>
    <w:rsid w:val="00DF146A"/>
    <w:rsid w:val="00DF3D4F"/>
    <w:rsid w:val="00DF5BC9"/>
    <w:rsid w:val="00E14563"/>
    <w:rsid w:val="00E25EDF"/>
    <w:rsid w:val="00E2723E"/>
    <w:rsid w:val="00E3490C"/>
    <w:rsid w:val="00E35D90"/>
    <w:rsid w:val="00E36108"/>
    <w:rsid w:val="00E420EC"/>
    <w:rsid w:val="00E447DF"/>
    <w:rsid w:val="00E450F3"/>
    <w:rsid w:val="00E453A0"/>
    <w:rsid w:val="00E47B11"/>
    <w:rsid w:val="00E50800"/>
    <w:rsid w:val="00E54324"/>
    <w:rsid w:val="00E55189"/>
    <w:rsid w:val="00E5525D"/>
    <w:rsid w:val="00E559AB"/>
    <w:rsid w:val="00E634B9"/>
    <w:rsid w:val="00E6370E"/>
    <w:rsid w:val="00E6496E"/>
    <w:rsid w:val="00E65867"/>
    <w:rsid w:val="00E66A86"/>
    <w:rsid w:val="00E7209E"/>
    <w:rsid w:val="00E74100"/>
    <w:rsid w:val="00E76100"/>
    <w:rsid w:val="00E777CC"/>
    <w:rsid w:val="00E83713"/>
    <w:rsid w:val="00E83F8B"/>
    <w:rsid w:val="00E85D1E"/>
    <w:rsid w:val="00E86BFC"/>
    <w:rsid w:val="00E87DD2"/>
    <w:rsid w:val="00E90A2B"/>
    <w:rsid w:val="00E916F6"/>
    <w:rsid w:val="00E958AE"/>
    <w:rsid w:val="00E96220"/>
    <w:rsid w:val="00EA206F"/>
    <w:rsid w:val="00EA26BF"/>
    <w:rsid w:val="00EA4EF9"/>
    <w:rsid w:val="00EB0EFE"/>
    <w:rsid w:val="00EB1176"/>
    <w:rsid w:val="00EB3027"/>
    <w:rsid w:val="00EB554E"/>
    <w:rsid w:val="00EB61B5"/>
    <w:rsid w:val="00EB651A"/>
    <w:rsid w:val="00EB782D"/>
    <w:rsid w:val="00EB7C55"/>
    <w:rsid w:val="00EB7E02"/>
    <w:rsid w:val="00EC0FAD"/>
    <w:rsid w:val="00EC2306"/>
    <w:rsid w:val="00EC376F"/>
    <w:rsid w:val="00ED07C3"/>
    <w:rsid w:val="00ED1018"/>
    <w:rsid w:val="00ED1A2A"/>
    <w:rsid w:val="00ED2688"/>
    <w:rsid w:val="00ED3D2E"/>
    <w:rsid w:val="00EE2121"/>
    <w:rsid w:val="00EE5974"/>
    <w:rsid w:val="00EE68FF"/>
    <w:rsid w:val="00EF0CB3"/>
    <w:rsid w:val="00EF3CBC"/>
    <w:rsid w:val="00EF67BD"/>
    <w:rsid w:val="00F027E2"/>
    <w:rsid w:val="00F04A37"/>
    <w:rsid w:val="00F067FE"/>
    <w:rsid w:val="00F0707B"/>
    <w:rsid w:val="00F10819"/>
    <w:rsid w:val="00F148AB"/>
    <w:rsid w:val="00F16F13"/>
    <w:rsid w:val="00F21D88"/>
    <w:rsid w:val="00F23706"/>
    <w:rsid w:val="00F25174"/>
    <w:rsid w:val="00F4332F"/>
    <w:rsid w:val="00F44497"/>
    <w:rsid w:val="00F44566"/>
    <w:rsid w:val="00F451CD"/>
    <w:rsid w:val="00F45ED6"/>
    <w:rsid w:val="00F52EF6"/>
    <w:rsid w:val="00F5528D"/>
    <w:rsid w:val="00F617F1"/>
    <w:rsid w:val="00F6281E"/>
    <w:rsid w:val="00F637E0"/>
    <w:rsid w:val="00F65751"/>
    <w:rsid w:val="00F66672"/>
    <w:rsid w:val="00F70D6F"/>
    <w:rsid w:val="00F71648"/>
    <w:rsid w:val="00F73E95"/>
    <w:rsid w:val="00F7437F"/>
    <w:rsid w:val="00F751D8"/>
    <w:rsid w:val="00F8220C"/>
    <w:rsid w:val="00F90A77"/>
    <w:rsid w:val="00F92717"/>
    <w:rsid w:val="00F92B4A"/>
    <w:rsid w:val="00F93217"/>
    <w:rsid w:val="00F97319"/>
    <w:rsid w:val="00F97E3F"/>
    <w:rsid w:val="00FA1487"/>
    <w:rsid w:val="00FA17FF"/>
    <w:rsid w:val="00FA2578"/>
    <w:rsid w:val="00FA50C4"/>
    <w:rsid w:val="00FA5922"/>
    <w:rsid w:val="00FA742D"/>
    <w:rsid w:val="00FB0D28"/>
    <w:rsid w:val="00FB5C6B"/>
    <w:rsid w:val="00FB6CC2"/>
    <w:rsid w:val="00FC2B1F"/>
    <w:rsid w:val="00FC4BB3"/>
    <w:rsid w:val="00FC681F"/>
    <w:rsid w:val="00FD1D04"/>
    <w:rsid w:val="00FD2EA5"/>
    <w:rsid w:val="00FD314A"/>
    <w:rsid w:val="00FD37D9"/>
    <w:rsid w:val="00FD5B58"/>
    <w:rsid w:val="00FE0452"/>
    <w:rsid w:val="00FE0C0A"/>
    <w:rsid w:val="00FE39EB"/>
    <w:rsid w:val="00FE62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D3739"/>
  <w15:docId w15:val="{37F5C328-BAE9-498D-9BBB-9D3936BA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21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BF"/>
    <w:pPr>
      <w:ind w:left="720"/>
      <w:contextualSpacing/>
    </w:pPr>
  </w:style>
  <w:style w:type="table" w:styleId="TableGrid">
    <w:name w:val="Table Grid"/>
    <w:basedOn w:val="TableNormal"/>
    <w:uiPriority w:val="59"/>
    <w:rsid w:val="00CF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3E35"/>
    <w:rPr>
      <w:color w:val="0000FF" w:themeColor="hyperlink"/>
      <w:u w:val="single"/>
    </w:rPr>
  </w:style>
  <w:style w:type="paragraph" w:styleId="BalloonText">
    <w:name w:val="Balloon Text"/>
    <w:basedOn w:val="Normal"/>
    <w:link w:val="BalloonTextChar"/>
    <w:uiPriority w:val="99"/>
    <w:semiHidden/>
    <w:unhideWhenUsed/>
    <w:rsid w:val="00426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11"/>
    <w:rPr>
      <w:rFonts w:ascii="Tahoma" w:hAnsi="Tahoma" w:cs="Tahoma"/>
      <w:sz w:val="16"/>
      <w:szCs w:val="16"/>
    </w:rPr>
  </w:style>
  <w:style w:type="character" w:styleId="CommentReference">
    <w:name w:val="annotation reference"/>
    <w:basedOn w:val="DefaultParagraphFont"/>
    <w:uiPriority w:val="99"/>
    <w:semiHidden/>
    <w:unhideWhenUsed/>
    <w:rsid w:val="004925A9"/>
    <w:rPr>
      <w:sz w:val="16"/>
      <w:szCs w:val="16"/>
    </w:rPr>
  </w:style>
  <w:style w:type="paragraph" w:styleId="CommentText">
    <w:name w:val="annotation text"/>
    <w:basedOn w:val="Normal"/>
    <w:link w:val="CommentTextChar"/>
    <w:uiPriority w:val="99"/>
    <w:unhideWhenUsed/>
    <w:rsid w:val="004925A9"/>
    <w:pPr>
      <w:spacing w:line="240" w:lineRule="auto"/>
    </w:pPr>
    <w:rPr>
      <w:sz w:val="20"/>
      <w:szCs w:val="20"/>
    </w:rPr>
  </w:style>
  <w:style w:type="character" w:customStyle="1" w:styleId="CommentTextChar">
    <w:name w:val="Comment Text Char"/>
    <w:basedOn w:val="DefaultParagraphFont"/>
    <w:link w:val="CommentText"/>
    <w:uiPriority w:val="99"/>
    <w:rsid w:val="004925A9"/>
    <w:rPr>
      <w:sz w:val="20"/>
      <w:szCs w:val="20"/>
    </w:rPr>
  </w:style>
  <w:style w:type="paragraph" w:styleId="CommentSubject">
    <w:name w:val="annotation subject"/>
    <w:basedOn w:val="CommentText"/>
    <w:next w:val="CommentText"/>
    <w:link w:val="CommentSubjectChar"/>
    <w:uiPriority w:val="99"/>
    <w:semiHidden/>
    <w:unhideWhenUsed/>
    <w:rsid w:val="004925A9"/>
    <w:rPr>
      <w:b/>
      <w:bCs/>
    </w:rPr>
  </w:style>
  <w:style w:type="character" w:customStyle="1" w:styleId="CommentSubjectChar">
    <w:name w:val="Comment Subject Char"/>
    <w:basedOn w:val="CommentTextChar"/>
    <w:link w:val="CommentSubject"/>
    <w:uiPriority w:val="99"/>
    <w:semiHidden/>
    <w:rsid w:val="004925A9"/>
    <w:rPr>
      <w:b/>
      <w:bCs/>
      <w:sz w:val="20"/>
      <w:szCs w:val="20"/>
    </w:rPr>
  </w:style>
  <w:style w:type="paragraph" w:styleId="Header">
    <w:name w:val="header"/>
    <w:basedOn w:val="Normal"/>
    <w:link w:val="HeaderChar"/>
    <w:uiPriority w:val="99"/>
    <w:unhideWhenUsed/>
    <w:rsid w:val="00447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62D"/>
  </w:style>
  <w:style w:type="paragraph" w:styleId="Footer">
    <w:name w:val="footer"/>
    <w:basedOn w:val="Normal"/>
    <w:link w:val="FooterChar"/>
    <w:uiPriority w:val="99"/>
    <w:unhideWhenUsed/>
    <w:rsid w:val="00447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62D"/>
  </w:style>
  <w:style w:type="character" w:customStyle="1" w:styleId="apple-converted-space">
    <w:name w:val="apple-converted-space"/>
    <w:basedOn w:val="DefaultParagraphFont"/>
    <w:rsid w:val="001C4347"/>
  </w:style>
  <w:style w:type="character" w:customStyle="1" w:styleId="ref-journal">
    <w:name w:val="ref-journal"/>
    <w:basedOn w:val="DefaultParagraphFont"/>
    <w:rsid w:val="001C4347"/>
  </w:style>
  <w:style w:type="character" w:customStyle="1" w:styleId="ref-vol">
    <w:name w:val="ref-vol"/>
    <w:basedOn w:val="DefaultParagraphFont"/>
    <w:rsid w:val="001C4347"/>
  </w:style>
  <w:style w:type="character" w:customStyle="1" w:styleId="nlmgiven-names">
    <w:name w:val="nlm_given-names"/>
    <w:basedOn w:val="DefaultParagraphFont"/>
    <w:rsid w:val="00075892"/>
  </w:style>
  <w:style w:type="character" w:customStyle="1" w:styleId="nlmarticle-title">
    <w:name w:val="nlm_article-title"/>
    <w:basedOn w:val="DefaultParagraphFont"/>
    <w:rsid w:val="00075892"/>
  </w:style>
  <w:style w:type="character" w:customStyle="1" w:styleId="nlmyear">
    <w:name w:val="nlm_year"/>
    <w:basedOn w:val="DefaultParagraphFont"/>
    <w:rsid w:val="00075892"/>
  </w:style>
  <w:style w:type="character" w:customStyle="1" w:styleId="nlmfpage">
    <w:name w:val="nlm_fpage"/>
    <w:basedOn w:val="DefaultParagraphFont"/>
    <w:rsid w:val="00075892"/>
  </w:style>
  <w:style w:type="character" w:customStyle="1" w:styleId="nlmlpage">
    <w:name w:val="nlm_lpage"/>
    <w:basedOn w:val="DefaultParagraphFont"/>
    <w:rsid w:val="00075892"/>
  </w:style>
  <w:style w:type="character" w:customStyle="1" w:styleId="Heading1Char">
    <w:name w:val="Heading 1 Char"/>
    <w:basedOn w:val="DefaultParagraphFont"/>
    <w:link w:val="Heading1"/>
    <w:uiPriority w:val="9"/>
    <w:rsid w:val="004E2125"/>
    <w:rPr>
      <w:rFonts w:ascii="Times New Roman" w:eastAsia="Times New Roman" w:hAnsi="Times New Roman" w:cs="Times New Roman"/>
      <w:b/>
      <w:bCs/>
      <w:kern w:val="36"/>
      <w:sz w:val="48"/>
      <w:szCs w:val="48"/>
      <w:lang w:eastAsia="en-GB"/>
    </w:rPr>
  </w:style>
  <w:style w:type="character" w:customStyle="1" w:styleId="author">
    <w:name w:val="author"/>
    <w:basedOn w:val="DefaultParagraphFont"/>
    <w:rsid w:val="00C65E2E"/>
  </w:style>
  <w:style w:type="character" w:customStyle="1" w:styleId="pubyear">
    <w:name w:val="pubyear"/>
    <w:basedOn w:val="DefaultParagraphFont"/>
    <w:rsid w:val="00C65E2E"/>
  </w:style>
  <w:style w:type="character" w:customStyle="1" w:styleId="articletitle">
    <w:name w:val="articletitle"/>
    <w:basedOn w:val="DefaultParagraphFont"/>
    <w:rsid w:val="00C65E2E"/>
  </w:style>
  <w:style w:type="character" w:customStyle="1" w:styleId="journaltitle">
    <w:name w:val="journaltitle"/>
    <w:basedOn w:val="DefaultParagraphFont"/>
    <w:rsid w:val="00C65E2E"/>
  </w:style>
  <w:style w:type="character" w:customStyle="1" w:styleId="vol">
    <w:name w:val="vol"/>
    <w:basedOn w:val="DefaultParagraphFont"/>
    <w:rsid w:val="00C65E2E"/>
  </w:style>
  <w:style w:type="character" w:customStyle="1" w:styleId="pagefirst">
    <w:name w:val="pagefirst"/>
    <w:basedOn w:val="DefaultParagraphFont"/>
    <w:rsid w:val="00C65E2E"/>
  </w:style>
  <w:style w:type="character" w:customStyle="1" w:styleId="pagelast">
    <w:name w:val="pagelast"/>
    <w:basedOn w:val="DefaultParagraphFont"/>
    <w:rsid w:val="00C65E2E"/>
  </w:style>
  <w:style w:type="paragraph" w:customStyle="1" w:styleId="Default">
    <w:name w:val="Default"/>
    <w:rsid w:val="002541C0"/>
    <w:pPr>
      <w:autoSpaceDE w:val="0"/>
      <w:autoSpaceDN w:val="0"/>
      <w:adjustRightInd w:val="0"/>
      <w:spacing w:after="0" w:line="240" w:lineRule="auto"/>
    </w:pPr>
    <w:rPr>
      <w:rFonts w:ascii="Trebuchet MS" w:hAnsi="Trebuchet MS" w:cs="Trebuchet MS"/>
      <w:color w:val="000000"/>
      <w:sz w:val="24"/>
      <w:szCs w:val="24"/>
    </w:rPr>
  </w:style>
  <w:style w:type="character" w:customStyle="1" w:styleId="paragraph">
    <w:name w:val="paragraph"/>
    <w:basedOn w:val="DefaultParagraphFont"/>
    <w:rsid w:val="001E0179"/>
  </w:style>
  <w:style w:type="paragraph" w:customStyle="1" w:styleId="CommentText1">
    <w:name w:val="Comment Text1"/>
    <w:basedOn w:val="Normal"/>
    <w:next w:val="CommentText"/>
    <w:uiPriority w:val="99"/>
    <w:unhideWhenUsed/>
    <w:rsid w:val="009F7813"/>
    <w:pPr>
      <w:spacing w:line="240" w:lineRule="auto"/>
    </w:pPr>
    <w:rPr>
      <w:rFonts w:eastAsiaTheme="minorHAnsi"/>
      <w:sz w:val="20"/>
      <w:szCs w:val="20"/>
      <w:lang w:eastAsia="en-US"/>
    </w:rPr>
  </w:style>
  <w:style w:type="character" w:customStyle="1" w:styleId="CommentTextChar1">
    <w:name w:val="Comment Text Char1"/>
    <w:basedOn w:val="DefaultParagraphFont"/>
    <w:uiPriority w:val="99"/>
    <w:semiHidden/>
    <w:rsid w:val="009F7813"/>
    <w:rPr>
      <w:sz w:val="20"/>
      <w:szCs w:val="20"/>
    </w:rPr>
  </w:style>
  <w:style w:type="paragraph" w:customStyle="1" w:styleId="EndNoteBibliography">
    <w:name w:val="EndNote Bibliography"/>
    <w:basedOn w:val="Normal"/>
    <w:link w:val="EndNoteBibliographyChar"/>
    <w:rsid w:val="00BE41FF"/>
    <w:pPr>
      <w:suppressAutoHyphens/>
      <w:autoSpaceDN w:val="0"/>
      <w:spacing w:line="240" w:lineRule="auto"/>
      <w:textAlignment w:val="baseline"/>
    </w:pPr>
    <w:rPr>
      <w:rFonts w:ascii="Calibri" w:eastAsia="Times New Roman" w:hAnsi="Calibri" w:cs="Calibri"/>
      <w:kern w:val="3"/>
      <w:lang w:eastAsia="zh-CN"/>
    </w:rPr>
  </w:style>
  <w:style w:type="character" w:customStyle="1" w:styleId="EndNoteBibliographyChar">
    <w:name w:val="EndNote Bibliography Char"/>
    <w:basedOn w:val="DefaultParagraphFont"/>
    <w:link w:val="EndNoteBibliography"/>
    <w:rsid w:val="00E777CC"/>
    <w:rPr>
      <w:rFonts w:ascii="Calibri" w:eastAsia="Times New Roman" w:hAnsi="Calibri" w:cs="Calibri"/>
      <w:kern w:val="3"/>
      <w:lang w:eastAsia="zh-CN"/>
    </w:rPr>
  </w:style>
  <w:style w:type="character" w:styleId="FollowedHyperlink">
    <w:name w:val="FollowedHyperlink"/>
    <w:basedOn w:val="DefaultParagraphFont"/>
    <w:uiPriority w:val="99"/>
    <w:semiHidden/>
    <w:unhideWhenUsed/>
    <w:rsid w:val="00106E61"/>
    <w:rPr>
      <w:color w:val="800080" w:themeColor="followedHyperlink"/>
      <w:u w:val="single"/>
    </w:rPr>
  </w:style>
  <w:style w:type="character" w:customStyle="1" w:styleId="cit-vol">
    <w:name w:val="cit-vol"/>
    <w:basedOn w:val="DefaultParagraphFont"/>
    <w:rsid w:val="00942ACA"/>
  </w:style>
  <w:style w:type="character" w:customStyle="1" w:styleId="cit-issue">
    <w:name w:val="cit-issue"/>
    <w:basedOn w:val="DefaultParagraphFont"/>
    <w:rsid w:val="00942ACA"/>
  </w:style>
  <w:style w:type="character" w:customStyle="1" w:styleId="cit-fpage">
    <w:name w:val="cit-fpage"/>
    <w:basedOn w:val="DefaultParagraphFont"/>
    <w:rsid w:val="0094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9927">
      <w:bodyDiv w:val="1"/>
      <w:marLeft w:val="0"/>
      <w:marRight w:val="0"/>
      <w:marTop w:val="0"/>
      <w:marBottom w:val="0"/>
      <w:divBdr>
        <w:top w:val="none" w:sz="0" w:space="0" w:color="auto"/>
        <w:left w:val="none" w:sz="0" w:space="0" w:color="auto"/>
        <w:bottom w:val="none" w:sz="0" w:space="0" w:color="auto"/>
        <w:right w:val="none" w:sz="0" w:space="0" w:color="auto"/>
      </w:divBdr>
    </w:div>
    <w:div w:id="271206272">
      <w:bodyDiv w:val="1"/>
      <w:marLeft w:val="0"/>
      <w:marRight w:val="0"/>
      <w:marTop w:val="0"/>
      <w:marBottom w:val="0"/>
      <w:divBdr>
        <w:top w:val="none" w:sz="0" w:space="0" w:color="auto"/>
        <w:left w:val="none" w:sz="0" w:space="0" w:color="auto"/>
        <w:bottom w:val="none" w:sz="0" w:space="0" w:color="auto"/>
        <w:right w:val="none" w:sz="0" w:space="0" w:color="auto"/>
      </w:divBdr>
    </w:div>
    <w:div w:id="337117519">
      <w:bodyDiv w:val="1"/>
      <w:marLeft w:val="0"/>
      <w:marRight w:val="0"/>
      <w:marTop w:val="0"/>
      <w:marBottom w:val="0"/>
      <w:divBdr>
        <w:top w:val="none" w:sz="0" w:space="0" w:color="auto"/>
        <w:left w:val="none" w:sz="0" w:space="0" w:color="auto"/>
        <w:bottom w:val="none" w:sz="0" w:space="0" w:color="auto"/>
        <w:right w:val="none" w:sz="0" w:space="0" w:color="auto"/>
      </w:divBdr>
      <w:divsChild>
        <w:div w:id="77678891">
          <w:marLeft w:val="0"/>
          <w:marRight w:val="0"/>
          <w:marTop w:val="0"/>
          <w:marBottom w:val="0"/>
          <w:divBdr>
            <w:top w:val="none" w:sz="0" w:space="0" w:color="auto"/>
            <w:left w:val="none" w:sz="0" w:space="0" w:color="auto"/>
            <w:bottom w:val="none" w:sz="0" w:space="0" w:color="auto"/>
            <w:right w:val="none" w:sz="0" w:space="0" w:color="auto"/>
          </w:divBdr>
          <w:divsChild>
            <w:div w:id="335228838">
              <w:marLeft w:val="0"/>
              <w:marRight w:val="0"/>
              <w:marTop w:val="0"/>
              <w:marBottom w:val="0"/>
              <w:divBdr>
                <w:top w:val="none" w:sz="0" w:space="0" w:color="auto"/>
                <w:left w:val="none" w:sz="0" w:space="0" w:color="auto"/>
                <w:bottom w:val="none" w:sz="0" w:space="0" w:color="auto"/>
                <w:right w:val="none" w:sz="0" w:space="0" w:color="auto"/>
              </w:divBdr>
              <w:divsChild>
                <w:div w:id="1858305250">
                  <w:marLeft w:val="0"/>
                  <w:marRight w:val="0"/>
                  <w:marTop w:val="0"/>
                  <w:marBottom w:val="0"/>
                  <w:divBdr>
                    <w:top w:val="single" w:sz="6" w:space="0" w:color="DDDDDD"/>
                    <w:left w:val="none" w:sz="0" w:space="0" w:color="auto"/>
                    <w:bottom w:val="none" w:sz="0" w:space="0" w:color="auto"/>
                    <w:right w:val="none" w:sz="0" w:space="0" w:color="auto"/>
                  </w:divBdr>
                  <w:divsChild>
                    <w:div w:id="738940520">
                      <w:marLeft w:val="0"/>
                      <w:marRight w:val="0"/>
                      <w:marTop w:val="0"/>
                      <w:marBottom w:val="0"/>
                      <w:divBdr>
                        <w:top w:val="none" w:sz="0" w:space="0" w:color="auto"/>
                        <w:left w:val="none" w:sz="0" w:space="0" w:color="auto"/>
                        <w:bottom w:val="none" w:sz="0" w:space="0" w:color="auto"/>
                        <w:right w:val="none" w:sz="0" w:space="0" w:color="auto"/>
                      </w:divBdr>
                      <w:divsChild>
                        <w:div w:id="1874151937">
                          <w:marLeft w:val="0"/>
                          <w:marRight w:val="0"/>
                          <w:marTop w:val="0"/>
                          <w:marBottom w:val="0"/>
                          <w:divBdr>
                            <w:top w:val="none" w:sz="0" w:space="0" w:color="auto"/>
                            <w:left w:val="none" w:sz="0" w:space="0" w:color="auto"/>
                            <w:bottom w:val="none" w:sz="0" w:space="0" w:color="auto"/>
                            <w:right w:val="none" w:sz="0" w:space="0" w:color="auto"/>
                          </w:divBdr>
                          <w:divsChild>
                            <w:div w:id="727605778">
                              <w:marLeft w:val="0"/>
                              <w:marRight w:val="0"/>
                              <w:marTop w:val="0"/>
                              <w:marBottom w:val="0"/>
                              <w:divBdr>
                                <w:top w:val="none" w:sz="0" w:space="0" w:color="auto"/>
                                <w:left w:val="none" w:sz="0" w:space="0" w:color="auto"/>
                                <w:bottom w:val="none" w:sz="0" w:space="0" w:color="auto"/>
                                <w:right w:val="none" w:sz="0" w:space="0" w:color="auto"/>
                              </w:divBdr>
                            </w:div>
                            <w:div w:id="2115783100">
                              <w:marLeft w:val="0"/>
                              <w:marRight w:val="0"/>
                              <w:marTop w:val="0"/>
                              <w:marBottom w:val="0"/>
                              <w:divBdr>
                                <w:top w:val="none" w:sz="0" w:space="0" w:color="auto"/>
                                <w:left w:val="none" w:sz="0" w:space="0" w:color="auto"/>
                                <w:bottom w:val="none" w:sz="0" w:space="0" w:color="auto"/>
                                <w:right w:val="none" w:sz="0" w:space="0" w:color="auto"/>
                              </w:divBdr>
                            </w:div>
                            <w:div w:id="10700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785403">
      <w:bodyDiv w:val="1"/>
      <w:marLeft w:val="0"/>
      <w:marRight w:val="0"/>
      <w:marTop w:val="0"/>
      <w:marBottom w:val="0"/>
      <w:divBdr>
        <w:top w:val="none" w:sz="0" w:space="0" w:color="auto"/>
        <w:left w:val="none" w:sz="0" w:space="0" w:color="auto"/>
        <w:bottom w:val="none" w:sz="0" w:space="0" w:color="auto"/>
        <w:right w:val="none" w:sz="0" w:space="0" w:color="auto"/>
      </w:divBdr>
    </w:div>
    <w:div w:id="714238333">
      <w:bodyDiv w:val="1"/>
      <w:marLeft w:val="0"/>
      <w:marRight w:val="0"/>
      <w:marTop w:val="0"/>
      <w:marBottom w:val="0"/>
      <w:divBdr>
        <w:top w:val="none" w:sz="0" w:space="0" w:color="auto"/>
        <w:left w:val="none" w:sz="0" w:space="0" w:color="auto"/>
        <w:bottom w:val="none" w:sz="0" w:space="0" w:color="auto"/>
        <w:right w:val="none" w:sz="0" w:space="0" w:color="auto"/>
      </w:divBdr>
    </w:div>
    <w:div w:id="1082023288">
      <w:bodyDiv w:val="1"/>
      <w:marLeft w:val="0"/>
      <w:marRight w:val="0"/>
      <w:marTop w:val="0"/>
      <w:marBottom w:val="0"/>
      <w:divBdr>
        <w:top w:val="none" w:sz="0" w:space="0" w:color="auto"/>
        <w:left w:val="none" w:sz="0" w:space="0" w:color="auto"/>
        <w:bottom w:val="none" w:sz="0" w:space="0" w:color="auto"/>
        <w:right w:val="none" w:sz="0" w:space="0" w:color="auto"/>
      </w:divBdr>
    </w:div>
    <w:div w:id="1239169773">
      <w:bodyDiv w:val="1"/>
      <w:marLeft w:val="0"/>
      <w:marRight w:val="0"/>
      <w:marTop w:val="0"/>
      <w:marBottom w:val="0"/>
      <w:divBdr>
        <w:top w:val="none" w:sz="0" w:space="0" w:color="auto"/>
        <w:left w:val="none" w:sz="0" w:space="0" w:color="auto"/>
        <w:bottom w:val="none" w:sz="0" w:space="0" w:color="auto"/>
        <w:right w:val="none" w:sz="0" w:space="0" w:color="auto"/>
      </w:divBdr>
    </w:div>
    <w:div w:id="1469081346">
      <w:bodyDiv w:val="1"/>
      <w:marLeft w:val="0"/>
      <w:marRight w:val="0"/>
      <w:marTop w:val="0"/>
      <w:marBottom w:val="0"/>
      <w:divBdr>
        <w:top w:val="none" w:sz="0" w:space="0" w:color="auto"/>
        <w:left w:val="none" w:sz="0" w:space="0" w:color="auto"/>
        <w:bottom w:val="none" w:sz="0" w:space="0" w:color="auto"/>
        <w:right w:val="none" w:sz="0" w:space="0" w:color="auto"/>
      </w:divBdr>
      <w:divsChild>
        <w:div w:id="1824856852">
          <w:marLeft w:val="0"/>
          <w:marRight w:val="0"/>
          <w:marTop w:val="0"/>
          <w:marBottom w:val="0"/>
          <w:divBdr>
            <w:top w:val="none" w:sz="0" w:space="0" w:color="auto"/>
            <w:left w:val="none" w:sz="0" w:space="0" w:color="auto"/>
            <w:bottom w:val="none" w:sz="0" w:space="0" w:color="auto"/>
            <w:right w:val="none" w:sz="0" w:space="0" w:color="auto"/>
          </w:divBdr>
          <w:divsChild>
            <w:div w:id="882210687">
              <w:marLeft w:val="0"/>
              <w:marRight w:val="0"/>
              <w:marTop w:val="0"/>
              <w:marBottom w:val="0"/>
              <w:divBdr>
                <w:top w:val="none" w:sz="0" w:space="0" w:color="auto"/>
                <w:left w:val="none" w:sz="0" w:space="0" w:color="auto"/>
                <w:bottom w:val="none" w:sz="0" w:space="0" w:color="auto"/>
                <w:right w:val="none" w:sz="0" w:space="0" w:color="auto"/>
              </w:divBdr>
              <w:divsChild>
                <w:div w:id="905146654">
                  <w:marLeft w:val="0"/>
                  <w:marRight w:val="0"/>
                  <w:marTop w:val="0"/>
                  <w:marBottom w:val="0"/>
                  <w:divBdr>
                    <w:top w:val="single" w:sz="6" w:space="0" w:color="DDDDDD"/>
                    <w:left w:val="none" w:sz="0" w:space="0" w:color="auto"/>
                    <w:bottom w:val="none" w:sz="0" w:space="0" w:color="auto"/>
                    <w:right w:val="none" w:sz="0" w:space="0" w:color="auto"/>
                  </w:divBdr>
                  <w:divsChild>
                    <w:div w:id="732199335">
                      <w:marLeft w:val="0"/>
                      <w:marRight w:val="0"/>
                      <w:marTop w:val="0"/>
                      <w:marBottom w:val="0"/>
                      <w:divBdr>
                        <w:top w:val="none" w:sz="0" w:space="0" w:color="auto"/>
                        <w:left w:val="none" w:sz="0" w:space="0" w:color="auto"/>
                        <w:bottom w:val="none" w:sz="0" w:space="0" w:color="auto"/>
                        <w:right w:val="none" w:sz="0" w:space="0" w:color="auto"/>
                      </w:divBdr>
                      <w:divsChild>
                        <w:div w:id="870192424">
                          <w:marLeft w:val="0"/>
                          <w:marRight w:val="0"/>
                          <w:marTop w:val="0"/>
                          <w:marBottom w:val="0"/>
                          <w:divBdr>
                            <w:top w:val="none" w:sz="0" w:space="0" w:color="auto"/>
                            <w:left w:val="none" w:sz="0" w:space="0" w:color="auto"/>
                            <w:bottom w:val="none" w:sz="0" w:space="0" w:color="auto"/>
                            <w:right w:val="none" w:sz="0" w:space="0" w:color="auto"/>
                          </w:divBdr>
                          <w:divsChild>
                            <w:div w:id="164827184">
                              <w:marLeft w:val="0"/>
                              <w:marRight w:val="0"/>
                              <w:marTop w:val="0"/>
                              <w:marBottom w:val="0"/>
                              <w:divBdr>
                                <w:top w:val="none" w:sz="0" w:space="0" w:color="auto"/>
                                <w:left w:val="none" w:sz="0" w:space="0" w:color="auto"/>
                                <w:bottom w:val="none" w:sz="0" w:space="0" w:color="auto"/>
                                <w:right w:val="none" w:sz="0" w:space="0" w:color="auto"/>
                              </w:divBdr>
                            </w:div>
                            <w:div w:id="83890691">
                              <w:marLeft w:val="0"/>
                              <w:marRight w:val="0"/>
                              <w:marTop w:val="0"/>
                              <w:marBottom w:val="0"/>
                              <w:divBdr>
                                <w:top w:val="none" w:sz="0" w:space="0" w:color="auto"/>
                                <w:left w:val="none" w:sz="0" w:space="0" w:color="auto"/>
                                <w:bottom w:val="none" w:sz="0" w:space="0" w:color="auto"/>
                                <w:right w:val="none" w:sz="0" w:space="0" w:color="auto"/>
                              </w:divBdr>
                            </w:div>
                            <w:div w:id="21115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339757">
      <w:bodyDiv w:val="1"/>
      <w:marLeft w:val="0"/>
      <w:marRight w:val="0"/>
      <w:marTop w:val="0"/>
      <w:marBottom w:val="0"/>
      <w:divBdr>
        <w:top w:val="none" w:sz="0" w:space="0" w:color="auto"/>
        <w:left w:val="none" w:sz="0" w:space="0" w:color="auto"/>
        <w:bottom w:val="none" w:sz="0" w:space="0" w:color="auto"/>
        <w:right w:val="none" w:sz="0" w:space="0" w:color="auto"/>
      </w:divBdr>
      <w:divsChild>
        <w:div w:id="1088110822">
          <w:marLeft w:val="0"/>
          <w:marRight w:val="0"/>
          <w:marTop w:val="0"/>
          <w:marBottom w:val="0"/>
          <w:divBdr>
            <w:top w:val="none" w:sz="0" w:space="0" w:color="auto"/>
            <w:left w:val="none" w:sz="0" w:space="0" w:color="auto"/>
            <w:bottom w:val="none" w:sz="0" w:space="0" w:color="auto"/>
            <w:right w:val="none" w:sz="0" w:space="0" w:color="auto"/>
          </w:divBdr>
          <w:divsChild>
            <w:div w:id="172771445">
              <w:marLeft w:val="0"/>
              <w:marRight w:val="0"/>
              <w:marTop w:val="0"/>
              <w:marBottom w:val="0"/>
              <w:divBdr>
                <w:top w:val="none" w:sz="0" w:space="0" w:color="auto"/>
                <w:left w:val="none" w:sz="0" w:space="0" w:color="auto"/>
                <w:bottom w:val="none" w:sz="0" w:space="0" w:color="auto"/>
                <w:right w:val="none" w:sz="0" w:space="0" w:color="auto"/>
              </w:divBdr>
              <w:divsChild>
                <w:div w:id="1866747403">
                  <w:marLeft w:val="0"/>
                  <w:marRight w:val="0"/>
                  <w:marTop w:val="0"/>
                  <w:marBottom w:val="0"/>
                  <w:divBdr>
                    <w:top w:val="none" w:sz="0" w:space="0" w:color="auto"/>
                    <w:left w:val="none" w:sz="0" w:space="0" w:color="auto"/>
                    <w:bottom w:val="none" w:sz="0" w:space="0" w:color="auto"/>
                    <w:right w:val="none" w:sz="0" w:space="0" w:color="auto"/>
                  </w:divBdr>
                  <w:divsChild>
                    <w:div w:id="1283683032">
                      <w:marLeft w:val="0"/>
                      <w:marRight w:val="0"/>
                      <w:marTop w:val="0"/>
                      <w:marBottom w:val="0"/>
                      <w:divBdr>
                        <w:top w:val="none" w:sz="0" w:space="0" w:color="auto"/>
                        <w:left w:val="none" w:sz="0" w:space="0" w:color="auto"/>
                        <w:bottom w:val="none" w:sz="0" w:space="0" w:color="auto"/>
                        <w:right w:val="none" w:sz="0" w:space="0" w:color="auto"/>
                      </w:divBdr>
                      <w:divsChild>
                        <w:div w:id="2125415774">
                          <w:marLeft w:val="0"/>
                          <w:marRight w:val="0"/>
                          <w:marTop w:val="0"/>
                          <w:marBottom w:val="0"/>
                          <w:divBdr>
                            <w:top w:val="none" w:sz="0" w:space="0" w:color="auto"/>
                            <w:left w:val="none" w:sz="0" w:space="0" w:color="auto"/>
                            <w:bottom w:val="none" w:sz="0" w:space="0" w:color="auto"/>
                            <w:right w:val="none" w:sz="0" w:space="0" w:color="auto"/>
                          </w:divBdr>
                          <w:divsChild>
                            <w:div w:id="1379158598">
                              <w:marLeft w:val="0"/>
                              <w:marRight w:val="0"/>
                              <w:marTop w:val="0"/>
                              <w:marBottom w:val="0"/>
                              <w:divBdr>
                                <w:top w:val="none" w:sz="0" w:space="0" w:color="auto"/>
                                <w:left w:val="none" w:sz="0" w:space="0" w:color="auto"/>
                                <w:bottom w:val="none" w:sz="0" w:space="0" w:color="auto"/>
                                <w:right w:val="none" w:sz="0" w:space="0" w:color="auto"/>
                              </w:divBdr>
                              <w:divsChild>
                                <w:div w:id="992486007">
                                  <w:marLeft w:val="0"/>
                                  <w:marRight w:val="0"/>
                                  <w:marTop w:val="0"/>
                                  <w:marBottom w:val="0"/>
                                  <w:divBdr>
                                    <w:top w:val="none" w:sz="0" w:space="0" w:color="auto"/>
                                    <w:left w:val="none" w:sz="0" w:space="0" w:color="auto"/>
                                    <w:bottom w:val="none" w:sz="0" w:space="0" w:color="auto"/>
                                    <w:right w:val="none" w:sz="0" w:space="0" w:color="auto"/>
                                  </w:divBdr>
                                  <w:divsChild>
                                    <w:div w:id="1037120744">
                                      <w:marLeft w:val="0"/>
                                      <w:marRight w:val="0"/>
                                      <w:marTop w:val="0"/>
                                      <w:marBottom w:val="0"/>
                                      <w:divBdr>
                                        <w:top w:val="none" w:sz="0" w:space="0" w:color="auto"/>
                                        <w:left w:val="none" w:sz="0" w:space="0" w:color="auto"/>
                                        <w:bottom w:val="none" w:sz="0" w:space="0" w:color="auto"/>
                                        <w:right w:val="none" w:sz="0" w:space="0" w:color="auto"/>
                                      </w:divBdr>
                                      <w:divsChild>
                                        <w:div w:id="1725178484">
                                          <w:marLeft w:val="0"/>
                                          <w:marRight w:val="0"/>
                                          <w:marTop w:val="0"/>
                                          <w:marBottom w:val="0"/>
                                          <w:divBdr>
                                            <w:top w:val="none" w:sz="0" w:space="0" w:color="auto"/>
                                            <w:left w:val="none" w:sz="0" w:space="0" w:color="auto"/>
                                            <w:bottom w:val="none" w:sz="0" w:space="0" w:color="auto"/>
                                            <w:right w:val="none" w:sz="0" w:space="0" w:color="auto"/>
                                          </w:divBdr>
                                          <w:divsChild>
                                            <w:div w:id="732048907">
                                              <w:marLeft w:val="0"/>
                                              <w:marRight w:val="0"/>
                                              <w:marTop w:val="0"/>
                                              <w:marBottom w:val="0"/>
                                              <w:divBdr>
                                                <w:top w:val="none" w:sz="0" w:space="0" w:color="auto"/>
                                                <w:left w:val="none" w:sz="0" w:space="0" w:color="auto"/>
                                                <w:bottom w:val="none" w:sz="0" w:space="0" w:color="auto"/>
                                                <w:right w:val="none" w:sz="0" w:space="0" w:color="auto"/>
                                              </w:divBdr>
                                              <w:divsChild>
                                                <w:div w:id="909192086">
                                                  <w:marLeft w:val="0"/>
                                                  <w:marRight w:val="0"/>
                                                  <w:marTop w:val="0"/>
                                                  <w:marBottom w:val="0"/>
                                                  <w:divBdr>
                                                    <w:top w:val="none" w:sz="0" w:space="0" w:color="auto"/>
                                                    <w:left w:val="none" w:sz="0" w:space="0" w:color="auto"/>
                                                    <w:bottom w:val="none" w:sz="0" w:space="0" w:color="auto"/>
                                                    <w:right w:val="none" w:sz="0" w:space="0" w:color="auto"/>
                                                  </w:divBdr>
                                                  <w:divsChild>
                                                    <w:div w:id="1915434386">
                                                      <w:marLeft w:val="0"/>
                                                      <w:marRight w:val="0"/>
                                                      <w:marTop w:val="0"/>
                                                      <w:marBottom w:val="0"/>
                                                      <w:divBdr>
                                                        <w:top w:val="none" w:sz="0" w:space="0" w:color="auto"/>
                                                        <w:left w:val="none" w:sz="0" w:space="0" w:color="auto"/>
                                                        <w:bottom w:val="none" w:sz="0" w:space="0" w:color="auto"/>
                                                        <w:right w:val="none" w:sz="0" w:space="0" w:color="auto"/>
                                                      </w:divBdr>
                                                      <w:divsChild>
                                                        <w:div w:id="1624730981">
                                                          <w:marLeft w:val="0"/>
                                                          <w:marRight w:val="0"/>
                                                          <w:marTop w:val="0"/>
                                                          <w:marBottom w:val="0"/>
                                                          <w:divBdr>
                                                            <w:top w:val="none" w:sz="0" w:space="0" w:color="auto"/>
                                                            <w:left w:val="none" w:sz="0" w:space="0" w:color="auto"/>
                                                            <w:bottom w:val="none" w:sz="0" w:space="0" w:color="auto"/>
                                                            <w:right w:val="none" w:sz="0" w:space="0" w:color="auto"/>
                                                          </w:divBdr>
                                                          <w:divsChild>
                                                            <w:div w:id="200486057">
                                                              <w:marLeft w:val="0"/>
                                                              <w:marRight w:val="0"/>
                                                              <w:marTop w:val="0"/>
                                                              <w:marBottom w:val="0"/>
                                                              <w:divBdr>
                                                                <w:top w:val="none" w:sz="0" w:space="0" w:color="auto"/>
                                                                <w:left w:val="none" w:sz="0" w:space="0" w:color="auto"/>
                                                                <w:bottom w:val="none" w:sz="0" w:space="0" w:color="auto"/>
                                                                <w:right w:val="none" w:sz="0" w:space="0" w:color="auto"/>
                                                              </w:divBdr>
                                                              <w:divsChild>
                                                                <w:div w:id="466751412">
                                                                  <w:marLeft w:val="0"/>
                                                                  <w:marRight w:val="0"/>
                                                                  <w:marTop w:val="0"/>
                                                                  <w:marBottom w:val="0"/>
                                                                  <w:divBdr>
                                                                    <w:top w:val="none" w:sz="0" w:space="0" w:color="auto"/>
                                                                    <w:left w:val="none" w:sz="0" w:space="0" w:color="auto"/>
                                                                    <w:bottom w:val="none" w:sz="0" w:space="0" w:color="auto"/>
                                                                    <w:right w:val="none" w:sz="0" w:space="0" w:color="auto"/>
                                                                  </w:divBdr>
                                                                  <w:divsChild>
                                                                    <w:div w:id="2078284212">
                                                                      <w:marLeft w:val="0"/>
                                                                      <w:marRight w:val="0"/>
                                                                      <w:marTop w:val="0"/>
                                                                      <w:marBottom w:val="0"/>
                                                                      <w:divBdr>
                                                                        <w:top w:val="none" w:sz="0" w:space="0" w:color="auto"/>
                                                                        <w:left w:val="none" w:sz="0" w:space="0" w:color="auto"/>
                                                                        <w:bottom w:val="none" w:sz="0" w:space="0" w:color="auto"/>
                                                                        <w:right w:val="none" w:sz="0" w:space="0" w:color="auto"/>
                                                                      </w:divBdr>
                                                                      <w:divsChild>
                                                                        <w:div w:id="1287811343">
                                                                          <w:marLeft w:val="0"/>
                                                                          <w:marRight w:val="0"/>
                                                                          <w:marTop w:val="0"/>
                                                                          <w:marBottom w:val="0"/>
                                                                          <w:divBdr>
                                                                            <w:top w:val="none" w:sz="0" w:space="0" w:color="auto"/>
                                                                            <w:left w:val="none" w:sz="0" w:space="0" w:color="auto"/>
                                                                            <w:bottom w:val="none" w:sz="0" w:space="0" w:color="auto"/>
                                                                            <w:right w:val="none" w:sz="0" w:space="0" w:color="auto"/>
                                                                          </w:divBdr>
                                                                          <w:divsChild>
                                                                            <w:div w:id="2039967547">
                                                                              <w:marLeft w:val="0"/>
                                                                              <w:marRight w:val="0"/>
                                                                              <w:marTop w:val="0"/>
                                                                              <w:marBottom w:val="0"/>
                                                                              <w:divBdr>
                                                                                <w:top w:val="none" w:sz="0" w:space="0" w:color="auto"/>
                                                                                <w:left w:val="none" w:sz="0" w:space="0" w:color="auto"/>
                                                                                <w:bottom w:val="none" w:sz="0" w:space="0" w:color="auto"/>
                                                                                <w:right w:val="none" w:sz="0" w:space="0" w:color="auto"/>
                                                                              </w:divBdr>
                                                                              <w:divsChild>
                                                                                <w:div w:id="663318032">
                                                                                  <w:marLeft w:val="0"/>
                                                                                  <w:marRight w:val="0"/>
                                                                                  <w:marTop w:val="0"/>
                                                                                  <w:marBottom w:val="0"/>
                                                                                  <w:divBdr>
                                                                                    <w:top w:val="none" w:sz="0" w:space="0" w:color="auto"/>
                                                                                    <w:left w:val="none" w:sz="0" w:space="0" w:color="auto"/>
                                                                                    <w:bottom w:val="none" w:sz="0" w:space="0" w:color="auto"/>
                                                                                    <w:right w:val="none" w:sz="0" w:space="0" w:color="auto"/>
                                                                                  </w:divBdr>
                                                                                  <w:divsChild>
                                                                                    <w:div w:id="1190679002">
                                                                                      <w:marLeft w:val="0"/>
                                                                                      <w:marRight w:val="0"/>
                                                                                      <w:marTop w:val="0"/>
                                                                                      <w:marBottom w:val="0"/>
                                                                                      <w:divBdr>
                                                                                        <w:top w:val="none" w:sz="0" w:space="0" w:color="auto"/>
                                                                                        <w:left w:val="none" w:sz="0" w:space="0" w:color="auto"/>
                                                                                        <w:bottom w:val="none" w:sz="0" w:space="0" w:color="auto"/>
                                                                                        <w:right w:val="none" w:sz="0" w:space="0" w:color="auto"/>
                                                                                      </w:divBdr>
                                                                                      <w:divsChild>
                                                                                        <w:div w:id="1310205670">
                                                                                          <w:marLeft w:val="0"/>
                                                                                          <w:marRight w:val="0"/>
                                                                                          <w:marTop w:val="0"/>
                                                                                          <w:marBottom w:val="0"/>
                                                                                          <w:divBdr>
                                                                                            <w:top w:val="none" w:sz="0" w:space="0" w:color="auto"/>
                                                                                            <w:left w:val="none" w:sz="0" w:space="0" w:color="auto"/>
                                                                                            <w:bottom w:val="none" w:sz="0" w:space="0" w:color="auto"/>
                                                                                            <w:right w:val="none" w:sz="0" w:space="0" w:color="auto"/>
                                                                                          </w:divBdr>
                                                                                          <w:divsChild>
                                                                                            <w:div w:id="257914024">
                                                                                              <w:marLeft w:val="0"/>
                                                                                              <w:marRight w:val="0"/>
                                                                                              <w:marTop w:val="0"/>
                                                                                              <w:marBottom w:val="0"/>
                                                                                              <w:divBdr>
                                                                                                <w:top w:val="none" w:sz="0" w:space="0" w:color="auto"/>
                                                                                                <w:left w:val="none" w:sz="0" w:space="0" w:color="auto"/>
                                                                                                <w:bottom w:val="none" w:sz="0" w:space="0" w:color="auto"/>
                                                                                                <w:right w:val="none" w:sz="0" w:space="0" w:color="auto"/>
                                                                                              </w:divBdr>
                                                                                            </w:div>
                                                                                            <w:div w:id="1792045720">
                                                                                              <w:marLeft w:val="0"/>
                                                                                              <w:marRight w:val="0"/>
                                                                                              <w:marTop w:val="0"/>
                                                                                              <w:marBottom w:val="0"/>
                                                                                              <w:divBdr>
                                                                                                <w:top w:val="none" w:sz="0" w:space="0" w:color="auto"/>
                                                                                                <w:left w:val="none" w:sz="0" w:space="0" w:color="auto"/>
                                                                                                <w:bottom w:val="none" w:sz="0" w:space="0" w:color="auto"/>
                                                                                                <w:right w:val="none" w:sz="0" w:space="0" w:color="auto"/>
                                                                                              </w:divBdr>
                                                                                            </w:div>
                                                                                          </w:divsChild>
                                                                                        </w:div>
                                                                                        <w:div w:id="1735932780">
                                                                                          <w:marLeft w:val="0"/>
                                                                                          <w:marRight w:val="0"/>
                                                                                          <w:marTop w:val="0"/>
                                                                                          <w:marBottom w:val="0"/>
                                                                                          <w:divBdr>
                                                                                            <w:top w:val="none" w:sz="0" w:space="0" w:color="auto"/>
                                                                                            <w:left w:val="none" w:sz="0" w:space="0" w:color="auto"/>
                                                                                            <w:bottom w:val="none" w:sz="0" w:space="0" w:color="auto"/>
                                                                                            <w:right w:val="none" w:sz="0" w:space="0" w:color="auto"/>
                                                                                          </w:divBdr>
                                                                                          <w:divsChild>
                                                                                            <w:div w:id="17898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902411">
      <w:bodyDiv w:val="1"/>
      <w:marLeft w:val="0"/>
      <w:marRight w:val="0"/>
      <w:marTop w:val="0"/>
      <w:marBottom w:val="0"/>
      <w:divBdr>
        <w:top w:val="none" w:sz="0" w:space="0" w:color="auto"/>
        <w:left w:val="none" w:sz="0" w:space="0" w:color="auto"/>
        <w:bottom w:val="none" w:sz="0" w:space="0" w:color="auto"/>
        <w:right w:val="none" w:sz="0" w:space="0" w:color="auto"/>
      </w:divBdr>
      <w:divsChild>
        <w:div w:id="953099389">
          <w:marLeft w:val="0"/>
          <w:marRight w:val="0"/>
          <w:marTop w:val="0"/>
          <w:marBottom w:val="0"/>
          <w:divBdr>
            <w:top w:val="none" w:sz="0" w:space="0" w:color="auto"/>
            <w:left w:val="none" w:sz="0" w:space="0" w:color="auto"/>
            <w:bottom w:val="none" w:sz="0" w:space="0" w:color="auto"/>
            <w:right w:val="none" w:sz="0" w:space="0" w:color="auto"/>
          </w:divBdr>
        </w:div>
        <w:div w:id="1760176682">
          <w:marLeft w:val="0"/>
          <w:marRight w:val="0"/>
          <w:marTop w:val="0"/>
          <w:marBottom w:val="0"/>
          <w:divBdr>
            <w:top w:val="none" w:sz="0" w:space="0" w:color="auto"/>
            <w:left w:val="none" w:sz="0" w:space="0" w:color="auto"/>
            <w:bottom w:val="none" w:sz="0" w:space="0" w:color="auto"/>
            <w:right w:val="none" w:sz="0" w:space="0" w:color="auto"/>
          </w:divBdr>
        </w:div>
        <w:div w:id="304815929">
          <w:marLeft w:val="0"/>
          <w:marRight w:val="0"/>
          <w:marTop w:val="0"/>
          <w:marBottom w:val="0"/>
          <w:divBdr>
            <w:top w:val="none" w:sz="0" w:space="0" w:color="auto"/>
            <w:left w:val="none" w:sz="0" w:space="0" w:color="auto"/>
            <w:bottom w:val="none" w:sz="0" w:space="0" w:color="auto"/>
            <w:right w:val="none" w:sz="0" w:space="0" w:color="auto"/>
          </w:divBdr>
        </w:div>
      </w:divsChild>
    </w:div>
    <w:div w:id="1646005200">
      <w:bodyDiv w:val="1"/>
      <w:marLeft w:val="0"/>
      <w:marRight w:val="0"/>
      <w:marTop w:val="0"/>
      <w:marBottom w:val="0"/>
      <w:divBdr>
        <w:top w:val="none" w:sz="0" w:space="0" w:color="auto"/>
        <w:left w:val="none" w:sz="0" w:space="0" w:color="auto"/>
        <w:bottom w:val="none" w:sz="0" w:space="0" w:color="auto"/>
        <w:right w:val="none" w:sz="0" w:space="0" w:color="auto"/>
      </w:divBdr>
    </w:div>
    <w:div w:id="1725064163">
      <w:bodyDiv w:val="1"/>
      <w:marLeft w:val="0"/>
      <w:marRight w:val="0"/>
      <w:marTop w:val="0"/>
      <w:marBottom w:val="0"/>
      <w:divBdr>
        <w:top w:val="none" w:sz="0" w:space="0" w:color="auto"/>
        <w:left w:val="none" w:sz="0" w:space="0" w:color="auto"/>
        <w:bottom w:val="none" w:sz="0" w:space="0" w:color="auto"/>
        <w:right w:val="none" w:sz="0" w:space="0" w:color="auto"/>
      </w:divBdr>
    </w:div>
    <w:div w:id="1798254290">
      <w:bodyDiv w:val="1"/>
      <w:marLeft w:val="0"/>
      <w:marRight w:val="0"/>
      <w:marTop w:val="0"/>
      <w:marBottom w:val="0"/>
      <w:divBdr>
        <w:top w:val="none" w:sz="0" w:space="0" w:color="auto"/>
        <w:left w:val="none" w:sz="0" w:space="0" w:color="auto"/>
        <w:bottom w:val="none" w:sz="0" w:space="0" w:color="auto"/>
        <w:right w:val="none" w:sz="0" w:space="0" w:color="auto"/>
      </w:divBdr>
    </w:div>
    <w:div w:id="1814833459">
      <w:bodyDiv w:val="1"/>
      <w:marLeft w:val="0"/>
      <w:marRight w:val="0"/>
      <w:marTop w:val="0"/>
      <w:marBottom w:val="0"/>
      <w:divBdr>
        <w:top w:val="none" w:sz="0" w:space="0" w:color="auto"/>
        <w:left w:val="none" w:sz="0" w:space="0" w:color="auto"/>
        <w:bottom w:val="none" w:sz="0" w:space="0" w:color="auto"/>
        <w:right w:val="none" w:sz="0" w:space="0" w:color="auto"/>
      </w:divBdr>
    </w:div>
    <w:div w:id="213624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8428">
          <w:marLeft w:val="0"/>
          <w:marRight w:val="0"/>
          <w:marTop w:val="0"/>
          <w:marBottom w:val="0"/>
          <w:divBdr>
            <w:top w:val="single" w:sz="2" w:space="0" w:color="2E2E2E"/>
            <w:left w:val="single" w:sz="2" w:space="0" w:color="2E2E2E"/>
            <w:bottom w:val="single" w:sz="2" w:space="0" w:color="2E2E2E"/>
            <w:right w:val="single" w:sz="2" w:space="0" w:color="2E2E2E"/>
          </w:divBdr>
          <w:divsChild>
            <w:div w:id="469127831">
              <w:marLeft w:val="0"/>
              <w:marRight w:val="0"/>
              <w:marTop w:val="0"/>
              <w:marBottom w:val="0"/>
              <w:divBdr>
                <w:top w:val="single" w:sz="6" w:space="0" w:color="C9C9C9"/>
                <w:left w:val="none" w:sz="0" w:space="0" w:color="auto"/>
                <w:bottom w:val="none" w:sz="0" w:space="0" w:color="auto"/>
                <w:right w:val="none" w:sz="0" w:space="0" w:color="auto"/>
              </w:divBdr>
              <w:divsChild>
                <w:div w:id="2087410688">
                  <w:marLeft w:val="0"/>
                  <w:marRight w:val="0"/>
                  <w:marTop w:val="0"/>
                  <w:marBottom w:val="0"/>
                  <w:divBdr>
                    <w:top w:val="none" w:sz="0" w:space="0" w:color="auto"/>
                    <w:left w:val="none" w:sz="0" w:space="0" w:color="auto"/>
                    <w:bottom w:val="none" w:sz="0" w:space="0" w:color="auto"/>
                    <w:right w:val="none" w:sz="0" w:space="0" w:color="auto"/>
                  </w:divBdr>
                  <w:divsChild>
                    <w:div w:id="418411601">
                      <w:marLeft w:val="0"/>
                      <w:marRight w:val="0"/>
                      <w:marTop w:val="0"/>
                      <w:marBottom w:val="0"/>
                      <w:divBdr>
                        <w:top w:val="none" w:sz="0" w:space="0" w:color="auto"/>
                        <w:left w:val="none" w:sz="0" w:space="0" w:color="auto"/>
                        <w:bottom w:val="none" w:sz="0" w:space="0" w:color="auto"/>
                        <w:right w:val="none" w:sz="0" w:space="0" w:color="auto"/>
                      </w:divBdr>
                      <w:divsChild>
                        <w:div w:id="1740784629">
                          <w:marLeft w:val="0"/>
                          <w:marRight w:val="0"/>
                          <w:marTop w:val="0"/>
                          <w:marBottom w:val="0"/>
                          <w:divBdr>
                            <w:top w:val="none" w:sz="0" w:space="0" w:color="auto"/>
                            <w:left w:val="none" w:sz="0" w:space="0" w:color="auto"/>
                            <w:bottom w:val="none" w:sz="0" w:space="0" w:color="auto"/>
                            <w:right w:val="none" w:sz="0" w:space="0" w:color="auto"/>
                          </w:divBdr>
                          <w:divsChild>
                            <w:div w:id="4904865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mruk.imshealth.com/" TargetMode="External"/><Relationship Id="rId13" Type="http://schemas.openxmlformats.org/officeDocument/2006/relationships/hyperlink" Target="https://www.nice.org.uk/guidance/cg90/chapter/1-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tent.digital.nhs.uk/catalogue/PUB2174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nities.gov.uk/publications/corporate/statistics/indices20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sdmruk.imshealth.com/" TargetMode="External"/><Relationship Id="rId4" Type="http://schemas.openxmlformats.org/officeDocument/2006/relationships/settings" Target="settings.xml"/><Relationship Id="rId9" Type="http://schemas.openxmlformats.org/officeDocument/2006/relationships/hyperlink" Target="mailto:k.walters@ucl.ac.uk" TargetMode="External"/><Relationship Id="rId14" Type="http://schemas.openxmlformats.org/officeDocument/2006/relationships/hyperlink" Target="http://www.rcpsych.ac.uk/workinpsychiatry/qualityimprovement/nationalclinicalaudits/psychologicaltherapies/psychologicaltherap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1E013-EA96-4422-A85D-1E4DBD17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6816</Words>
  <Characters>38852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Falcaro</dc:creator>
  <cp:lastModifiedBy>Kate Walters</cp:lastModifiedBy>
  <cp:revision>8</cp:revision>
  <cp:lastPrinted>2016-12-19T15:15:00Z</cp:lastPrinted>
  <dcterms:created xsi:type="dcterms:W3CDTF">2017-09-09T13:12:00Z</dcterms:created>
  <dcterms:modified xsi:type="dcterms:W3CDTF">2017-09-09T14:22:00Z</dcterms:modified>
</cp:coreProperties>
</file>